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9A3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朝阳区政务服务大厅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咨询引导</w:t>
      </w:r>
      <w:r>
        <w:rPr>
          <w:rFonts w:hint="eastAsia" w:ascii="方正小标宋简体" w:eastAsia="方正小标宋简体"/>
          <w:sz w:val="44"/>
          <w:szCs w:val="44"/>
        </w:rPr>
        <w:t>服务</w:t>
      </w:r>
    </w:p>
    <w:p w14:paraId="63B7993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项目支出绩效评价报告</w:t>
      </w:r>
    </w:p>
    <w:p w14:paraId="2C4BDFC5">
      <w:pPr>
        <w:jc w:val="center"/>
        <w:rPr>
          <w:rFonts w:ascii="仿宋_GB2312" w:eastAsia="仿宋_GB2312"/>
          <w:sz w:val="32"/>
          <w:szCs w:val="32"/>
        </w:rPr>
      </w:pPr>
    </w:p>
    <w:p w14:paraId="7568066F"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268D724C">
      <w:pPr>
        <w:numPr>
          <w:ilvl w:val="0"/>
          <w:numId w:val="0"/>
        </w:num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（一）、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项目概况。</w:t>
      </w:r>
    </w:p>
    <w:p w14:paraId="34ED3A2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项目背景</w:t>
      </w:r>
    </w:p>
    <w:p w14:paraId="28FC5C64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解决企业和群众在政务大厅办事时遇到的问题。许多企业和群众反映，在面对众多的部门和窗口时，他们常常遇到“不知找谁办、不知怎么办、不知向谁反映”的问题。这些问题包括不熟悉大厅窗口布局、不清楚办事流程、不知道咨询问题需不需要排号等。为了解决这些问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朝阳区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政务大厅开始设立咨询引导员岗位，旨在提供办事导航、政策讲解、文化宣传等服务，确保群众进门有人管、咨询有人答、办事有人带。</w:t>
      </w:r>
    </w:p>
    <w:p w14:paraId="6C0A7343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走出服务柜台，主动来到群众等候区，提供咨询和办事引导服务，与群众从“面对面”变为“肩并肩”，变等待群众上门为主动寻找服务对象。手把手指导群众在手机上提交办事申请，普及推广高效便捷的网上办事方法，努力提高网上办事比例，实现群众少跑路、零跑路。</w:t>
      </w:r>
    </w:p>
    <w:p w14:paraId="7A0E7D9F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政务服务大厅对外办事区共有二层，面积为4800平方米，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共分为4个大厅，包含主服务台、取号机5台、自助设备2台等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共设置咨询引导岗位13人</w:t>
      </w:r>
    </w:p>
    <w:p w14:paraId="6DC3863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主要内容</w:t>
      </w:r>
    </w:p>
    <w:p w14:paraId="52B87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通过配置服务人员彻底消除大厅与窗口之间的“真空地带”，做好办事群众的分流引导、信息采集系统辅助操作；</w:t>
      </w:r>
    </w:p>
    <w:p w14:paraId="36B2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为“一站式”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一窗式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服务区和自助服务区提供咨询引导服务，以及流动咨询引导服务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C99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维护政务中心正常的办事秩序，配合管控清除在中心的不法中介、代办；</w:t>
      </w:r>
    </w:p>
    <w:p w14:paraId="507D6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正确处理大厅突发事件，及时发现、及时上报、第一时间处理，同时通过大厅巡查关注潜在的突发事件及纠纷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08DC7F9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.资金投入和使用情况</w:t>
      </w:r>
    </w:p>
    <w:p w14:paraId="1125316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申报预算资金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100.7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，全部为一般公共预算财政拨款预算资金。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按照政府采购的要求，我部门委托招标代理机构，通过竞争性磋商的方式，经过专家评审，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确定中标单位；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实际全年项目资金执行数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99.55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AC92907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项目绩效目标。</w:t>
      </w:r>
    </w:p>
    <w:p w14:paraId="71CBF4F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切实提高政务中心工作效率和服务质量，保持和维护正常工作秩序，从2015年起，在一、二层设立辅助引导、秩序疏导等专项便民服务。聘请专项工作人员，为办事群众提供现场指引、咨询服务，提高广大办事群众的满意度，切实提高了企业群众的获得感。</w:t>
      </w:r>
    </w:p>
    <w:p w14:paraId="0ABB282F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37416C92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 w14:paraId="6E93410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1.评价目的</w:t>
      </w:r>
    </w:p>
    <w:p w14:paraId="466225C4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目的：通过绩效评价，衡量和考核该项目的预算执行及项目验收等全过程管理和绩效情况。对项目资金决策过程的合理性、过程管理的规范性和绩效目标实现程度进行综合评价，总结分析项目资金实施效果，检验预期目标实现程度。</w:t>
      </w:r>
    </w:p>
    <w:p w14:paraId="517D35D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2.对象和范围</w:t>
      </w:r>
    </w:p>
    <w:p w14:paraId="51C204E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评价“朝阳区政务服务大厅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服务项目”项目管理过程、项目产出、项目效益等情况。</w:t>
      </w:r>
    </w:p>
    <w:p w14:paraId="054040F8">
      <w:pPr>
        <w:numPr>
          <w:ilvl w:val="0"/>
          <w:numId w:val="2"/>
        </w:num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绩效评价原则、评价指标体系、评价方法、评价标准。</w:t>
      </w:r>
    </w:p>
    <w:p w14:paraId="335CBDC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1.绩效评价原则：遵循“客观、公正、科学、规范”的原则，结合项目的特点，采用比较法和因素分析法等方法，定性与定量相结合，从项目过程、项目产出、项目效益等方面对本项目开展绩效评价。</w:t>
      </w:r>
    </w:p>
    <w:p w14:paraId="37BE760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指标体系：根据项目特点，项目实施部门与绩效专家进行了充分讨论和沟通，对年度绩效目标进行合理设置，明确项目年度工作目标、任务、时间安排和工作要求等具体事项。年度绩效指标从预算执行、产出、成本、效益、满意度五个方面进行设置，满分100分。</w:t>
      </w:r>
    </w:p>
    <w:p w14:paraId="3C783B8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资金执行进度（10分），主要评价资金全年执行率情况；二是产出指标（40分），主要评价产出数量、产出质量、产出时效；三是成本指标(10分)，主要评价项目成本控制情况；四是效益指标(30分),主要评价实施效益；五是满意度指标（10分），主要评价服务对象对项目实施的满意程度。</w:t>
      </w:r>
    </w:p>
    <w:p w14:paraId="26340251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3.评价标准：本次绩效评价标准为计划标准，以该项目制定的目标、计划、预算作为评价标准，对绩效指标完成情况进行比较。</w:t>
      </w:r>
    </w:p>
    <w:p w14:paraId="5A49CBDD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（三）绩效评价工作过程。</w:t>
      </w:r>
    </w:p>
    <w:p w14:paraId="5C2DDF6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1.开展项目事前绩效评估</w:t>
      </w:r>
    </w:p>
    <w:p w14:paraId="5AEDCFB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年初按照区财政局工作安排，对该项目开展项目事前绩效评估，</w:t>
      </w:r>
      <w:r>
        <w:rPr>
          <w:rFonts w:hint="eastAsia" w:eastAsia="仿宋_GB2312"/>
          <w:bCs/>
          <w:kern w:val="44"/>
          <w:sz w:val="32"/>
          <w:szCs w:val="44"/>
        </w:rPr>
        <w:t>细化完善项目实施方案，考核及验收，风险防控等管理内容；同时，完善评价指标体系，进一步细化量化产出和效果指标。</w:t>
      </w:r>
    </w:p>
    <w:p w14:paraId="7EC9FFA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2.资料收集和审核</w:t>
      </w:r>
    </w:p>
    <w:p w14:paraId="012E27D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执行过程中，结合项目具体情况，通过现场调研、电话、邮件等方式，对全年工作完成情况进行盘点。收集了项目的成果性资料，并对相关材料进行了完整性和规范性整理和补充。</w:t>
      </w:r>
    </w:p>
    <w:p w14:paraId="06F41D3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出具项目支出绩效评价报告</w:t>
      </w:r>
    </w:p>
    <w:p w14:paraId="328CFE63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根据考核结果，结合评价过程中收集到的资料，对该项目绩效情况进行综合分析，撰写绩效评价报告。</w:t>
      </w:r>
    </w:p>
    <w:p w14:paraId="26482324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 w14:paraId="7D04DA62">
      <w:pPr>
        <w:widowControl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270" w:type="dxa"/>
        <w:tblInd w:w="-3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93"/>
        <w:gridCol w:w="798"/>
        <w:gridCol w:w="981"/>
        <w:gridCol w:w="1160"/>
        <w:gridCol w:w="1118"/>
        <w:gridCol w:w="1073"/>
        <w:gridCol w:w="149"/>
        <w:gridCol w:w="608"/>
        <w:gridCol w:w="662"/>
        <w:gridCol w:w="1360"/>
      </w:tblGrid>
      <w:tr w14:paraId="2F47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FA3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 w14:paraId="7D89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27D0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Style w:val="9"/>
                <w:rFonts w:hint="default"/>
              </w:rPr>
              <w:t>（2023年度）</w:t>
            </w:r>
          </w:p>
        </w:tc>
      </w:tr>
      <w:tr w14:paraId="2236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B2E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政务服务大厅综合窗口服务</w:t>
            </w:r>
          </w:p>
        </w:tc>
      </w:tr>
      <w:bookmarkEnd w:id="0"/>
      <w:tr w14:paraId="1306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B59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D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北京市朝阳区政务服务管理局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9CB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9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北京市朝阳区政务服务管理局</w:t>
            </w:r>
          </w:p>
        </w:tc>
      </w:tr>
      <w:tr w14:paraId="5F89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7F1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9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张国福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DF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833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64685272</w:t>
            </w:r>
          </w:p>
        </w:tc>
      </w:tr>
      <w:tr w14:paraId="5090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1F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</w:rPr>
              <w:t>项目资金</w:t>
            </w:r>
            <w:r>
              <w:rPr>
                <w:rStyle w:val="11"/>
              </w:rPr>
              <w:br w:type="textWrapping"/>
            </w:r>
            <w:r>
              <w:rPr>
                <w:rStyle w:val="10"/>
                <w:rFonts w:hint="default"/>
              </w:rPr>
              <w:t>（万元）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AB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ED6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419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6FB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038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DF8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08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7829B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BAB7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09F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F554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100.7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AF9F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100.7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F659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0C0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DF1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5C4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019B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F1E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A54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788D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100.7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F874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100.7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338C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FE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74B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16C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14:paraId="36E9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F18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F1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E1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AF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2D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D4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C47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14:paraId="4680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F2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147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D0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76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F2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101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0D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2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14:paraId="066BE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481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E8D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F32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2215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54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47E6"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为切实提高政务中心工作效率和服务质量，保持和维护正常工作秩序，从2015年起，在一、二层设立辅助引导、秩序疏导等专项便民服务。</w:t>
            </w:r>
          </w:p>
        </w:tc>
        <w:tc>
          <w:tcPr>
            <w:tcW w:w="3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DF19"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聘请专项工作人员，为办事群众提供现场指引、咨询服务，提高广大办事群众的满意度，切实提高了企业群众的获得感。</w:t>
            </w:r>
          </w:p>
        </w:tc>
      </w:tr>
      <w:tr w14:paraId="3F25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2766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00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14:paraId="0A675D0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2593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</w:p>
          <w:p w14:paraId="4EE6160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13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B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3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BF4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687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828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1E2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0705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5BD6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产出</w:t>
            </w:r>
          </w:p>
          <w:p w14:paraId="2C646D6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BA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数量</w:t>
            </w:r>
          </w:p>
          <w:p w14:paraId="1DF8CE0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A6F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highlight w:val="none"/>
              </w:rPr>
              <w:t>指标</w:t>
            </w:r>
            <w:r>
              <w:rPr>
                <w:rStyle w:val="13"/>
                <w:highlight w:val="none"/>
              </w:rPr>
              <w:t>1</w:t>
            </w:r>
            <w:r>
              <w:rPr>
                <w:rStyle w:val="14"/>
                <w:rFonts w:hint="default"/>
                <w:highlight w:val="none"/>
              </w:rPr>
              <w:t>：</w:t>
            </w:r>
            <w:r>
              <w:rPr>
                <w:rStyle w:val="14"/>
                <w:rFonts w:hint="eastAsia"/>
                <w:highlight w:val="none"/>
                <w:lang w:val="en-US" w:eastAsia="zh-CN"/>
              </w:rPr>
              <w:t>人员</w:t>
            </w:r>
            <w:r>
              <w:rPr>
                <w:rStyle w:val="14"/>
                <w:rFonts w:hint="default"/>
                <w:highlight w:val="none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F50E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highlight w:val="none"/>
              </w:rPr>
              <w:t>13</w:t>
            </w:r>
            <w:r>
              <w:rPr>
                <w:rStyle w:val="15"/>
                <w:rFonts w:hint="eastAsia"/>
                <w:highlight w:val="none"/>
                <w:lang w:val="en-US" w:eastAsia="zh-CN"/>
              </w:rPr>
              <w:t>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F7B6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Style w:val="15"/>
                <w:highlight w:val="none"/>
              </w:rPr>
              <w:t>13</w:t>
            </w:r>
            <w:r>
              <w:rPr>
                <w:rStyle w:val="15"/>
                <w:rFonts w:hint="eastAsia"/>
                <w:highlight w:val="none"/>
                <w:lang w:val="en-US" w:eastAsia="zh-CN"/>
              </w:rPr>
              <w:t>人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894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20.00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59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C022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58225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E2CC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BE1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AF1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质量</w:t>
            </w:r>
          </w:p>
          <w:p w14:paraId="20228DC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1A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highlight w:val="none"/>
              </w:rPr>
              <w:t>指标</w:t>
            </w:r>
            <w:r>
              <w:rPr>
                <w:rStyle w:val="13"/>
                <w:highlight w:val="none"/>
              </w:rPr>
              <w:t>1</w:t>
            </w:r>
            <w:r>
              <w:rPr>
                <w:rStyle w:val="14"/>
                <w:rFonts w:hint="default"/>
                <w:highlight w:val="none"/>
              </w:rPr>
              <w:t>：为办事群众提供</w:t>
            </w:r>
            <w:r>
              <w:rPr>
                <w:rStyle w:val="14"/>
                <w:rFonts w:hint="eastAsia"/>
                <w:highlight w:val="none"/>
                <w:lang w:val="en-US" w:eastAsia="zh-CN"/>
              </w:rPr>
              <w:t>取号、</w:t>
            </w:r>
            <w:r>
              <w:rPr>
                <w:rStyle w:val="14"/>
                <w:rFonts w:hint="default"/>
                <w:highlight w:val="none"/>
              </w:rPr>
              <w:t>咨询</w:t>
            </w:r>
            <w:r>
              <w:rPr>
                <w:rStyle w:val="14"/>
                <w:rFonts w:hint="eastAsia"/>
                <w:highlight w:val="none"/>
                <w:lang w:eastAsia="zh-CN"/>
              </w:rPr>
              <w:t>、</w:t>
            </w:r>
            <w:r>
              <w:rPr>
                <w:rStyle w:val="14"/>
                <w:rFonts w:hint="eastAsia"/>
                <w:highlight w:val="none"/>
                <w:lang w:val="en-US" w:eastAsia="zh-CN"/>
              </w:rPr>
              <w:t>指引</w:t>
            </w:r>
            <w:r>
              <w:rPr>
                <w:rStyle w:val="14"/>
                <w:rFonts w:hint="default"/>
                <w:highlight w:val="none"/>
              </w:rPr>
              <w:t>服务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4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优良中低差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0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优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136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10.00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D3B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4FA6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7039A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0BA2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3AB4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592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时效</w:t>
            </w:r>
          </w:p>
          <w:p w14:paraId="65A98D2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DEAA">
            <w:pPr>
              <w:widowControl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6"/>
                <w:rFonts w:hint="default"/>
                <w:highlight w:val="none"/>
              </w:rPr>
              <w:t>指标</w:t>
            </w:r>
            <w:r>
              <w:rPr>
                <w:rStyle w:val="13"/>
                <w:highlight w:val="none"/>
              </w:rPr>
              <w:t>1</w:t>
            </w:r>
            <w:r>
              <w:rPr>
                <w:rStyle w:val="14"/>
                <w:rFonts w:hint="default"/>
                <w:highlight w:val="none"/>
              </w:rPr>
              <w:t>：支付进度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E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Style w:val="14"/>
                <w:rFonts w:hint="default"/>
                <w:highlight w:val="none"/>
              </w:rPr>
              <w:t>小于等于</w:t>
            </w:r>
            <w:r>
              <w:rPr>
                <w:rStyle w:val="15"/>
                <w:highlight w:val="none"/>
              </w:rPr>
              <w:t>80%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C3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4AE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10.00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5A9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177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37691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41F273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9D5B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成本</w:t>
            </w:r>
          </w:p>
          <w:p w14:paraId="44A6B9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6F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经济成本指标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D113">
            <w:pPr>
              <w:widowControl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highlight w:val="none"/>
              </w:rPr>
              <w:t>指标</w:t>
            </w:r>
            <w:r>
              <w:rPr>
                <w:rStyle w:val="17"/>
                <w:highlight w:val="none"/>
              </w:rPr>
              <w:t>1</w:t>
            </w:r>
            <w:r>
              <w:rPr>
                <w:rStyle w:val="18"/>
                <w:rFonts w:hint="default"/>
                <w:highlight w:val="none"/>
              </w:rPr>
              <w:t>：年度项目成本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9C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Style w:val="19"/>
                <w:rFonts w:hint="default"/>
                <w:highlight w:val="none"/>
              </w:rPr>
              <w:t>小于等于</w:t>
            </w:r>
            <w:r>
              <w:rPr>
                <w:rStyle w:val="20"/>
                <w:rFonts w:hint="eastAsia"/>
                <w:highlight w:val="none"/>
                <w:lang w:val="en-US" w:eastAsia="zh-CN"/>
              </w:rPr>
              <w:t>100.7</w:t>
            </w:r>
            <w:r>
              <w:rPr>
                <w:rStyle w:val="19"/>
                <w:rFonts w:hint="default"/>
                <w:highlight w:val="none"/>
              </w:rPr>
              <w:t>万元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372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99.5</w:t>
            </w: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CD0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10.00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AB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4EC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0F26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2ED03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DE67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效益</w:t>
            </w:r>
          </w:p>
          <w:p w14:paraId="650CECC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D3C8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社会效益指标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0DE8">
            <w:pPr>
              <w:widowControl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6"/>
                <w:rFonts w:hint="default"/>
                <w:highlight w:val="none"/>
              </w:rPr>
              <w:t>指标</w:t>
            </w:r>
            <w:r>
              <w:rPr>
                <w:rStyle w:val="13"/>
                <w:highlight w:val="none"/>
              </w:rPr>
              <w:t>1</w:t>
            </w:r>
            <w:r>
              <w:rPr>
                <w:rStyle w:val="14"/>
                <w:rFonts w:hint="default"/>
                <w:highlight w:val="none"/>
              </w:rPr>
              <w:t>：政务服务水平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B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优良中低差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F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优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7CC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30.00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5A9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313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4C098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8FAFB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7AC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/>
                <w:highlight w:val="none"/>
              </w:rPr>
              <w:t>满意度</w:t>
            </w:r>
            <w:r>
              <w:rPr>
                <w:rStyle w:val="11"/>
                <w:highlight w:val="none"/>
              </w:rPr>
              <w:br w:type="textWrapping"/>
            </w:r>
            <w:r>
              <w:rPr>
                <w:rStyle w:val="10"/>
                <w:rFonts w:hint="default"/>
                <w:highlight w:val="none"/>
              </w:rPr>
              <w:t>指标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19C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服务对象满意度指标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AB33">
            <w:pPr>
              <w:widowControl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6"/>
                <w:rFonts w:hint="default"/>
                <w:highlight w:val="none"/>
              </w:rPr>
              <w:t>指标</w:t>
            </w:r>
            <w:r>
              <w:rPr>
                <w:rStyle w:val="13"/>
                <w:highlight w:val="none"/>
              </w:rPr>
              <w:t>1</w:t>
            </w:r>
            <w:r>
              <w:rPr>
                <w:rStyle w:val="14"/>
                <w:rFonts w:hint="default"/>
                <w:highlight w:val="none"/>
              </w:rPr>
              <w:t>：办事群众满意度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371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Style w:val="14"/>
                <w:rFonts w:hint="default"/>
                <w:highlight w:val="none"/>
              </w:rPr>
              <w:t>大于等于</w:t>
            </w:r>
            <w:r>
              <w:rPr>
                <w:rStyle w:val="15"/>
                <w:highlight w:val="none"/>
              </w:rPr>
              <w:t>95%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E49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1F8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 xml:space="preserve">10.00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A22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1CD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662E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402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总分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2B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EB3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4DEA">
            <w:pP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9ED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0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84BB1">
            <w:pPr>
              <w:widowControl/>
              <w:ind w:firstLine="441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9"/>
                <w:rFonts w:hint="default"/>
                <w:highlight w:val="none"/>
              </w:rPr>
              <w:t>填表人：</w:t>
            </w:r>
            <w:r>
              <w:rPr>
                <w:rStyle w:val="21"/>
                <w:highlight w:val="none"/>
              </w:rPr>
              <w:t xml:space="preserve"> </w:t>
            </w:r>
            <w:r>
              <w:rPr>
                <w:rStyle w:val="9"/>
                <w:rFonts w:hint="default"/>
                <w:highlight w:val="none"/>
              </w:rPr>
              <w:t>黄颖</w:t>
            </w:r>
            <w:r>
              <w:rPr>
                <w:rStyle w:val="21"/>
                <w:highlight w:val="none"/>
              </w:rPr>
              <w:t xml:space="preserve">                   </w:t>
            </w:r>
            <w:r>
              <w:rPr>
                <w:rStyle w:val="9"/>
                <w:rFonts w:hint="default"/>
                <w:highlight w:val="none"/>
              </w:rPr>
              <w:t>联系电话：</w:t>
            </w:r>
            <w:r>
              <w:rPr>
                <w:rStyle w:val="21"/>
                <w:highlight w:val="none"/>
              </w:rPr>
              <w:t xml:space="preserve">64094525              </w:t>
            </w:r>
            <w:r>
              <w:rPr>
                <w:rStyle w:val="9"/>
                <w:rFonts w:hint="default"/>
                <w:highlight w:val="none"/>
              </w:rPr>
              <w:t>填写日期：</w:t>
            </w:r>
            <w:r>
              <w:rPr>
                <w:rStyle w:val="21"/>
                <w:highlight w:val="none"/>
              </w:rPr>
              <w:t>2024.3.</w:t>
            </w:r>
            <w:r>
              <w:rPr>
                <w:rStyle w:val="21"/>
                <w:rFonts w:hint="eastAsia"/>
                <w:highlight w:val="none"/>
                <w:lang w:val="en-US" w:eastAsia="zh-CN"/>
              </w:rPr>
              <w:t>6</w:t>
            </w:r>
          </w:p>
        </w:tc>
      </w:tr>
    </w:tbl>
    <w:p w14:paraId="7CB40B46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 w14:paraId="5346AC5D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66875837"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 w14:paraId="63F8C31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朝阳区政务服务管理局根据“三定”方案，结合2023年度工作任务，申报朝阳区政务服务大厅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服务项目，符合朝阳区政务服务管理局提高政府公共服务水平管理要求。</w:t>
      </w:r>
    </w:p>
    <w:p w14:paraId="3BADEB0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预算申报前，项目经过集体决策，研究确定项目预算后上报北京市朝阳区财政局，项目立项程序规范。</w:t>
      </w:r>
    </w:p>
    <w:p w14:paraId="50F2B868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与项目实施内容相符、紧密相关，明确了公共区域现场管理面积、管理质量要求、管理成本、完成时间和预期管理效果等关键内容，便于科学把控项目实施，绩效目标设定比较合理，但时效指标未按照项目实施节点细化。</w:t>
      </w:r>
    </w:p>
    <w:p w14:paraId="76923EF2"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（二）项目产出及效益情况</w:t>
      </w:r>
    </w:p>
    <w:p w14:paraId="345A88DF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该项目实施后，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咨询引导人员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配岗更佳优化。分阶段对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咨询引导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培训及学习实践，高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厅内主动服务意识、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政务业务能力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和综合服务水平。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为提供标准化业务服务、个性化业务服务奠定基础；通过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模拟新大厅服务岗位及动线服务流程，提前演练相关突发及服务能力，为进驻新大厅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优质主动引导、咨询服务提供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有力抓手。</w:t>
      </w:r>
    </w:p>
    <w:p w14:paraId="488FA720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 w14:paraId="75E1805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一是加强项目的预算管理，在项目决策阶段需要明确项目的需求,进一步优化人员配置和现场管理标准，提高项目实施的经济性。</w:t>
      </w:r>
    </w:p>
    <w:p w14:paraId="0F11DB2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二是加强对第三方的管理，要求第三方供应商建立规范的工作流程、制度方案等，便于监管考核;考核结果需要与费用挂钩，需明确具体的执行方式和考核验收方式，并在实施方案中予以明确。</w:t>
      </w:r>
    </w:p>
    <w:p w14:paraId="7BA3684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 w14:paraId="4BFD1853">
      <w:pPr>
        <w:spacing w:line="60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无</w:t>
      </w:r>
    </w:p>
    <w:p w14:paraId="12B3CB66">
      <w:pPr>
        <w:numPr>
          <w:ilvl w:val="0"/>
          <w:numId w:val="3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 w14:paraId="7E571C51"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 w14:paraId="36F3B3F1"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6F9023"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7F96A5"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0FC0D6"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F19307"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C862F">
      <w:pPr>
        <w:spacing w:line="600" w:lineRule="exact"/>
        <w:ind w:firstLine="8320" w:firstLineChars="2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北京市朝阳区政务服务管理局</w:t>
      </w:r>
    </w:p>
    <w:p w14:paraId="7E3A5764">
      <w:pPr>
        <w:spacing w:line="600" w:lineRule="exact"/>
        <w:ind w:firstLine="9286" w:firstLineChars="290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2024年3月22日</w:t>
      </w:r>
    </w:p>
    <w:sectPr>
      <w:footerReference r:id="rId3" w:type="default"/>
      <w:pgSz w:w="16838" w:h="11906" w:orient="landscape"/>
      <w:pgMar w:top="1123" w:right="1440" w:bottom="112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E94E7-6B03-4162-BF0A-9767E63325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53995D3-A497-4178-9F7F-303D4DA23E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4C1FCE-4209-4474-B86D-A9B33DF242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136AB4-544A-4172-8C1E-0421597230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6B1A5E8-CE14-4D31-A939-75BE6F4E15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5C059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25F0994"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9 -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487F70A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40CA1"/>
    <w:multiLevelType w:val="singleLevel"/>
    <w:tmpl w:val="EB740C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BD699A"/>
    <w:multiLevelType w:val="singleLevel"/>
    <w:tmpl w:val="40BD69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CCAA4B"/>
    <w:multiLevelType w:val="singleLevel"/>
    <w:tmpl w:val="4DCCAA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2NWE1NzMyYWExYzNkNDMxNWQ0NzM1ZDY2ZDYxNzgifQ=="/>
  </w:docVars>
  <w:rsids>
    <w:rsidRoot w:val="F77F09F4"/>
    <w:rsid w:val="000A27AF"/>
    <w:rsid w:val="00161C76"/>
    <w:rsid w:val="00261C03"/>
    <w:rsid w:val="005678A8"/>
    <w:rsid w:val="00732A4A"/>
    <w:rsid w:val="007A103F"/>
    <w:rsid w:val="00B40A65"/>
    <w:rsid w:val="00BB3BDA"/>
    <w:rsid w:val="00C16CBD"/>
    <w:rsid w:val="00C70741"/>
    <w:rsid w:val="00D33560"/>
    <w:rsid w:val="00D54668"/>
    <w:rsid w:val="00F1549A"/>
    <w:rsid w:val="00F84B2A"/>
    <w:rsid w:val="016D4D19"/>
    <w:rsid w:val="01A63B13"/>
    <w:rsid w:val="01C54B55"/>
    <w:rsid w:val="023F2212"/>
    <w:rsid w:val="0261662C"/>
    <w:rsid w:val="05015EA4"/>
    <w:rsid w:val="05C869C2"/>
    <w:rsid w:val="062067FE"/>
    <w:rsid w:val="065B15E4"/>
    <w:rsid w:val="06F832D7"/>
    <w:rsid w:val="0757640C"/>
    <w:rsid w:val="07577FFE"/>
    <w:rsid w:val="07943000"/>
    <w:rsid w:val="07C03DF5"/>
    <w:rsid w:val="090E6DE2"/>
    <w:rsid w:val="09CD0A4B"/>
    <w:rsid w:val="0B521208"/>
    <w:rsid w:val="0C923886"/>
    <w:rsid w:val="0D2072BE"/>
    <w:rsid w:val="0DA67E5A"/>
    <w:rsid w:val="0DB37F58"/>
    <w:rsid w:val="0E107158"/>
    <w:rsid w:val="0E796AAB"/>
    <w:rsid w:val="0E981627"/>
    <w:rsid w:val="0EE61B77"/>
    <w:rsid w:val="0F7B6853"/>
    <w:rsid w:val="1004037D"/>
    <w:rsid w:val="12D375B3"/>
    <w:rsid w:val="131E40C5"/>
    <w:rsid w:val="13A10F7E"/>
    <w:rsid w:val="1461426A"/>
    <w:rsid w:val="14C173FE"/>
    <w:rsid w:val="153951E6"/>
    <w:rsid w:val="162502C9"/>
    <w:rsid w:val="165D1872"/>
    <w:rsid w:val="169E17A5"/>
    <w:rsid w:val="16D50F3F"/>
    <w:rsid w:val="173B424A"/>
    <w:rsid w:val="17920BDE"/>
    <w:rsid w:val="17B7561E"/>
    <w:rsid w:val="188B7B07"/>
    <w:rsid w:val="1A6E148E"/>
    <w:rsid w:val="1AE479A2"/>
    <w:rsid w:val="1B3F2E2B"/>
    <w:rsid w:val="1B677821"/>
    <w:rsid w:val="1BE614F8"/>
    <w:rsid w:val="1BF260EF"/>
    <w:rsid w:val="1C8E7BC6"/>
    <w:rsid w:val="1DDC3F27"/>
    <w:rsid w:val="1EC57AEB"/>
    <w:rsid w:val="1ECF44C6"/>
    <w:rsid w:val="1EE937D9"/>
    <w:rsid w:val="1EF328AA"/>
    <w:rsid w:val="1F071EB1"/>
    <w:rsid w:val="1F3709E9"/>
    <w:rsid w:val="1F770DE5"/>
    <w:rsid w:val="20977FDA"/>
    <w:rsid w:val="20D14525"/>
    <w:rsid w:val="20F3093F"/>
    <w:rsid w:val="21F7620D"/>
    <w:rsid w:val="226E2973"/>
    <w:rsid w:val="233139A1"/>
    <w:rsid w:val="23A93537"/>
    <w:rsid w:val="23EB1DA2"/>
    <w:rsid w:val="24F86524"/>
    <w:rsid w:val="2593449F"/>
    <w:rsid w:val="25A0096A"/>
    <w:rsid w:val="25AB75D9"/>
    <w:rsid w:val="268D5392"/>
    <w:rsid w:val="279D7857"/>
    <w:rsid w:val="27D843EB"/>
    <w:rsid w:val="28665E9B"/>
    <w:rsid w:val="28B44E58"/>
    <w:rsid w:val="29303A19"/>
    <w:rsid w:val="2A3C3357"/>
    <w:rsid w:val="2AE337D3"/>
    <w:rsid w:val="2AF21C68"/>
    <w:rsid w:val="2C85549E"/>
    <w:rsid w:val="2E2B796A"/>
    <w:rsid w:val="2E9B6172"/>
    <w:rsid w:val="2FBE65BC"/>
    <w:rsid w:val="30643F13"/>
    <w:rsid w:val="314D7BF8"/>
    <w:rsid w:val="31837ABD"/>
    <w:rsid w:val="31886E82"/>
    <w:rsid w:val="32625925"/>
    <w:rsid w:val="327B0795"/>
    <w:rsid w:val="32A73338"/>
    <w:rsid w:val="32BD2B5B"/>
    <w:rsid w:val="32ED1692"/>
    <w:rsid w:val="33AE48CC"/>
    <w:rsid w:val="33CA5530"/>
    <w:rsid w:val="3417273F"/>
    <w:rsid w:val="357E0CC8"/>
    <w:rsid w:val="35CC4B52"/>
    <w:rsid w:val="36034D29"/>
    <w:rsid w:val="361762C3"/>
    <w:rsid w:val="36413AA3"/>
    <w:rsid w:val="367475D7"/>
    <w:rsid w:val="37173543"/>
    <w:rsid w:val="372B09DB"/>
    <w:rsid w:val="374222D9"/>
    <w:rsid w:val="37677539"/>
    <w:rsid w:val="377F4883"/>
    <w:rsid w:val="37A8186B"/>
    <w:rsid w:val="387B14EE"/>
    <w:rsid w:val="38D1110E"/>
    <w:rsid w:val="39777F08"/>
    <w:rsid w:val="39972358"/>
    <w:rsid w:val="39BB513C"/>
    <w:rsid w:val="3A3556CD"/>
    <w:rsid w:val="3A4A1049"/>
    <w:rsid w:val="3ACA050B"/>
    <w:rsid w:val="3B47390A"/>
    <w:rsid w:val="3B4A33FA"/>
    <w:rsid w:val="3B615DAA"/>
    <w:rsid w:val="3C406CD7"/>
    <w:rsid w:val="3CB74ABF"/>
    <w:rsid w:val="3D7F55DD"/>
    <w:rsid w:val="3DEB2C72"/>
    <w:rsid w:val="3FF76880"/>
    <w:rsid w:val="40A13ABC"/>
    <w:rsid w:val="40BE01CA"/>
    <w:rsid w:val="40C17CBA"/>
    <w:rsid w:val="41055DF9"/>
    <w:rsid w:val="4148218A"/>
    <w:rsid w:val="417D0085"/>
    <w:rsid w:val="41CF4659"/>
    <w:rsid w:val="41F61BE6"/>
    <w:rsid w:val="43744EF9"/>
    <w:rsid w:val="44C9538F"/>
    <w:rsid w:val="452D591E"/>
    <w:rsid w:val="464A2500"/>
    <w:rsid w:val="475C698F"/>
    <w:rsid w:val="495D2FF4"/>
    <w:rsid w:val="49B91E77"/>
    <w:rsid w:val="49DB1DED"/>
    <w:rsid w:val="4ADD4E49"/>
    <w:rsid w:val="4B410375"/>
    <w:rsid w:val="4BAF79E3"/>
    <w:rsid w:val="4C975D73"/>
    <w:rsid w:val="4D3D691B"/>
    <w:rsid w:val="4E6879C7"/>
    <w:rsid w:val="4EB92CBE"/>
    <w:rsid w:val="4ED35788"/>
    <w:rsid w:val="4F8922EB"/>
    <w:rsid w:val="4F8E345D"/>
    <w:rsid w:val="50290C58"/>
    <w:rsid w:val="50447FC0"/>
    <w:rsid w:val="50A76ECD"/>
    <w:rsid w:val="51402E7D"/>
    <w:rsid w:val="51FC6DA4"/>
    <w:rsid w:val="528C500F"/>
    <w:rsid w:val="535B21AD"/>
    <w:rsid w:val="536C7F5A"/>
    <w:rsid w:val="537A44F5"/>
    <w:rsid w:val="546B6463"/>
    <w:rsid w:val="55326F81"/>
    <w:rsid w:val="55D87E1A"/>
    <w:rsid w:val="56290384"/>
    <w:rsid w:val="5641747C"/>
    <w:rsid w:val="56586B46"/>
    <w:rsid w:val="56ED13B1"/>
    <w:rsid w:val="571E156B"/>
    <w:rsid w:val="57382008"/>
    <w:rsid w:val="57D936E4"/>
    <w:rsid w:val="585F3F16"/>
    <w:rsid w:val="593212FE"/>
    <w:rsid w:val="595E0345"/>
    <w:rsid w:val="59D93E6F"/>
    <w:rsid w:val="59DC483D"/>
    <w:rsid w:val="5C050F4B"/>
    <w:rsid w:val="5C073259"/>
    <w:rsid w:val="5CE16980"/>
    <w:rsid w:val="5D8A795A"/>
    <w:rsid w:val="5DF64FF0"/>
    <w:rsid w:val="5F3A715E"/>
    <w:rsid w:val="5F546472"/>
    <w:rsid w:val="5FF60C07"/>
    <w:rsid w:val="60C5488B"/>
    <w:rsid w:val="60CA4511"/>
    <w:rsid w:val="610E2650"/>
    <w:rsid w:val="611A0EA3"/>
    <w:rsid w:val="61686204"/>
    <w:rsid w:val="61F730E4"/>
    <w:rsid w:val="62E21FE6"/>
    <w:rsid w:val="64775A27"/>
    <w:rsid w:val="653B778C"/>
    <w:rsid w:val="65F75DA9"/>
    <w:rsid w:val="6623094C"/>
    <w:rsid w:val="66FE4F15"/>
    <w:rsid w:val="67B0620F"/>
    <w:rsid w:val="68224C33"/>
    <w:rsid w:val="6852376A"/>
    <w:rsid w:val="68D440A7"/>
    <w:rsid w:val="6994390F"/>
    <w:rsid w:val="6A6257BB"/>
    <w:rsid w:val="6AAE4DFC"/>
    <w:rsid w:val="6B59096C"/>
    <w:rsid w:val="6BCE135A"/>
    <w:rsid w:val="6C3A69EF"/>
    <w:rsid w:val="6C9F6852"/>
    <w:rsid w:val="6D3F3B91"/>
    <w:rsid w:val="6D54588F"/>
    <w:rsid w:val="6DE0419B"/>
    <w:rsid w:val="6EFE6CB9"/>
    <w:rsid w:val="6F011A46"/>
    <w:rsid w:val="6FA83C70"/>
    <w:rsid w:val="70293003"/>
    <w:rsid w:val="71526589"/>
    <w:rsid w:val="71AE6998"/>
    <w:rsid w:val="73BD6240"/>
    <w:rsid w:val="74A72748"/>
    <w:rsid w:val="74AF784E"/>
    <w:rsid w:val="74BA691F"/>
    <w:rsid w:val="7533222E"/>
    <w:rsid w:val="76A74C81"/>
    <w:rsid w:val="7717716F"/>
    <w:rsid w:val="772C5186"/>
    <w:rsid w:val="7764552A"/>
    <w:rsid w:val="78A0097C"/>
    <w:rsid w:val="791F31F5"/>
    <w:rsid w:val="79A304E1"/>
    <w:rsid w:val="79CE69C9"/>
    <w:rsid w:val="79D97847"/>
    <w:rsid w:val="7A432F13"/>
    <w:rsid w:val="7A9279F6"/>
    <w:rsid w:val="7AB7FF50"/>
    <w:rsid w:val="7B024B7C"/>
    <w:rsid w:val="7B1F572E"/>
    <w:rsid w:val="7BBD6CF5"/>
    <w:rsid w:val="7BFEB0DB"/>
    <w:rsid w:val="7D384885"/>
    <w:rsid w:val="7D513693"/>
    <w:rsid w:val="7E8A2D28"/>
    <w:rsid w:val="7F01514B"/>
    <w:rsid w:val="7F4A08A0"/>
    <w:rsid w:val="7FF01447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13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4">
    <w:name w:val="font1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6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1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4">
    <w:name w:val="font1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2804</Words>
  <Characters>2956</Characters>
  <Lines>38</Lines>
  <Paragraphs>10</Paragraphs>
  <TotalTime>5</TotalTime>
  <ScaleCrop>false</ScaleCrop>
  <LinksUpToDate>false</LinksUpToDate>
  <CharactersWithSpaces>2999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2024-03-25T01:43:00Z</dcterms:created>
  <dc:creator>user</dc:creator>
  <cp:lastModifiedBy>Administrator</cp:lastModifiedBy>
  <cp:lastPrinted>2024-09-04T03:00:18Z</cp:lastPrinted>
  <dcterms:modified xsi:type="dcterms:W3CDTF">2024-09-04T03:00:44Z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BEB2E03522D94E5BA573619C7C1EE33D_12</vt:lpwstr>
  </property>
</Properties>
</file>