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CF24B">
      <w:pPr>
        <w:widowControl/>
        <w:spacing w:line="300" w:lineRule="atLeast"/>
        <w:ind w:firstLine="0" w:firstLineChars="0"/>
        <w:jc w:val="center"/>
        <w:rPr>
          <w:rFonts w:cs="宋体"/>
          <w:b/>
          <w:iCs w:val="0"/>
          <w:spacing w:val="15"/>
          <w:kern w:val="0"/>
          <w:sz w:val="44"/>
          <w:szCs w:val="24"/>
        </w:rPr>
      </w:pPr>
      <w:r>
        <w:rPr>
          <w:rFonts w:hint="eastAsia" w:cs="宋体"/>
          <w:b/>
          <w:iCs w:val="0"/>
          <w:kern w:val="0"/>
          <w:sz w:val="44"/>
          <w:szCs w:val="24"/>
        </w:rPr>
        <w:t>20</w:t>
      </w:r>
      <w:r>
        <w:rPr>
          <w:rFonts w:cs="宋体"/>
          <w:b/>
          <w:iCs w:val="0"/>
          <w:kern w:val="0"/>
          <w:sz w:val="44"/>
          <w:szCs w:val="24"/>
        </w:rPr>
        <w:t>2</w:t>
      </w:r>
      <w:r>
        <w:rPr>
          <w:rFonts w:hint="eastAsia" w:cs="宋体"/>
          <w:b/>
          <w:iCs w:val="0"/>
          <w:kern w:val="0"/>
          <w:sz w:val="44"/>
          <w:szCs w:val="24"/>
        </w:rPr>
        <w:t>5年</w:t>
      </w:r>
      <w:r>
        <w:rPr>
          <w:rFonts w:hint="eastAsia" w:cs="宋体"/>
          <w:b/>
          <w:iCs w:val="0"/>
          <w:kern w:val="0"/>
          <w:sz w:val="44"/>
          <w:szCs w:val="24"/>
          <w:lang w:val="en-US" w:eastAsia="zh-CN"/>
        </w:rPr>
        <w:t>1-12月</w:t>
      </w:r>
      <w:r>
        <w:rPr>
          <w:rFonts w:hint="eastAsia" w:cs="宋体"/>
          <w:b/>
          <w:iCs w:val="0"/>
          <w:kern w:val="0"/>
          <w:sz w:val="44"/>
          <w:szCs w:val="24"/>
        </w:rPr>
        <w:t>朝阳区</w:t>
      </w:r>
      <w:r>
        <w:rPr>
          <w:rFonts w:cs="宋体"/>
          <w:b/>
          <w:iCs w:val="0"/>
          <w:kern w:val="0"/>
          <w:sz w:val="44"/>
          <w:szCs w:val="24"/>
        </w:rPr>
        <w:t>社会消费品零售</w:t>
      </w:r>
      <w:r>
        <w:rPr>
          <w:rFonts w:hint="eastAsia" w:cs="宋体"/>
          <w:b/>
          <w:iCs w:val="0"/>
          <w:kern w:val="0"/>
          <w:sz w:val="44"/>
          <w:szCs w:val="24"/>
        </w:rPr>
        <w:t>总</w:t>
      </w:r>
      <w:r>
        <w:rPr>
          <w:rFonts w:cs="宋体"/>
          <w:b/>
          <w:iCs w:val="0"/>
          <w:spacing w:val="15"/>
          <w:kern w:val="0"/>
          <w:sz w:val="44"/>
          <w:szCs w:val="24"/>
        </w:rPr>
        <w:t>额</w:t>
      </w:r>
      <w:r>
        <w:rPr>
          <w:rFonts w:hint="eastAsia" w:cs="宋体"/>
          <w:b/>
          <w:iCs w:val="0"/>
          <w:spacing w:val="15"/>
          <w:kern w:val="0"/>
          <w:sz w:val="44"/>
          <w:szCs w:val="24"/>
        </w:rPr>
        <w:t>同比下降</w:t>
      </w:r>
      <w:r>
        <w:rPr>
          <w:rFonts w:hint="eastAsia" w:cs="宋体"/>
          <w:b/>
          <w:iCs w:val="0"/>
          <w:spacing w:val="15"/>
          <w:kern w:val="0"/>
          <w:sz w:val="44"/>
          <w:szCs w:val="24"/>
          <w:lang w:val="en-US" w:eastAsia="zh-CN"/>
        </w:rPr>
        <w:t>2.0</w:t>
      </w:r>
      <w:r>
        <w:rPr>
          <w:rFonts w:cs="宋体"/>
          <w:b/>
          <w:iCs w:val="0"/>
          <w:spacing w:val="15"/>
          <w:kern w:val="0"/>
          <w:sz w:val="44"/>
          <w:szCs w:val="24"/>
        </w:rPr>
        <w:t>%</w:t>
      </w:r>
    </w:p>
    <w:p w14:paraId="2F19D72B">
      <w:pPr>
        <w:widowControl/>
        <w:spacing w:line="300" w:lineRule="atLeast"/>
        <w:ind w:firstLine="0" w:firstLineChars="0"/>
        <w:jc w:val="center"/>
        <w:rPr>
          <w:rFonts w:cs="宋体"/>
          <w:bCs w:val="0"/>
          <w:iCs w:val="0"/>
          <w:color w:val="000000"/>
          <w:kern w:val="0"/>
          <w:sz w:val="44"/>
          <w:szCs w:val="44"/>
        </w:rPr>
      </w:pPr>
    </w:p>
    <w:p w14:paraId="699C15A1">
      <w:pPr>
        <w:widowControl/>
        <w:spacing w:line="300" w:lineRule="atLeast"/>
        <w:ind w:firstLine="560"/>
        <w:jc w:val="left"/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2025年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1-12月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，朝阳区实现社会消费品零售总额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2600.3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亿元，同比下降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2.0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%。</w:t>
      </w:r>
    </w:p>
    <w:p w14:paraId="000C679C">
      <w:pPr>
        <w:widowControl/>
        <w:spacing w:line="300" w:lineRule="atLeast"/>
        <w:ind w:firstLine="560"/>
        <w:jc w:val="left"/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按消费形态分，商品零售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2237.6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亿元，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eastAsia="zh-CN"/>
        </w:rPr>
        <w:t>同比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下降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1.5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%；餐饮收入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362.7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亿元，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eastAsia="zh-CN"/>
        </w:rPr>
        <w:t>同比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下降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5.1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%。</w:t>
      </w:r>
    </w:p>
    <w:p w14:paraId="55E7C967">
      <w:pPr>
        <w:pStyle w:val="14"/>
        <w:widowControl/>
        <w:spacing w:line="300" w:lineRule="atLeast"/>
        <w:ind w:firstLineChars="0"/>
        <w:jc w:val="center"/>
        <w:rPr>
          <w:rFonts w:hint="eastAsia" w:cs="宋体"/>
          <w:b/>
          <w:iCs w:val="0"/>
          <w:color w:val="000000"/>
          <w:kern w:val="0"/>
          <w:highlight w:val="none"/>
          <w:lang w:eastAsia="zh-CN"/>
        </w:rPr>
      </w:pPr>
      <w:r>
        <w:rPr>
          <w:rFonts w:hint="eastAsia" w:cs="宋体"/>
          <w:b/>
          <w:iCs w:val="0"/>
          <w:color w:val="000000"/>
          <w:kern w:val="0"/>
        </w:rPr>
        <w:t>表　2025年</w:t>
      </w:r>
      <w:r>
        <w:rPr>
          <w:rFonts w:hint="eastAsia" w:cs="宋体"/>
          <w:b/>
          <w:iCs w:val="0"/>
          <w:color w:val="000000"/>
          <w:kern w:val="0"/>
          <w:lang w:eastAsia="zh-CN"/>
        </w:rPr>
        <w:t>1-</w:t>
      </w:r>
      <w:r>
        <w:rPr>
          <w:rFonts w:hint="eastAsia" w:cs="宋体"/>
          <w:b/>
          <w:iCs w:val="0"/>
          <w:color w:val="000000"/>
          <w:kern w:val="0"/>
          <w:lang w:val="en-US" w:eastAsia="zh-CN"/>
        </w:rPr>
        <w:t>12</w:t>
      </w:r>
      <w:bookmarkStart w:id="0" w:name="_GoBack"/>
      <w:bookmarkEnd w:id="0"/>
      <w:r>
        <w:rPr>
          <w:rFonts w:hint="eastAsia" w:cs="宋体"/>
          <w:b/>
          <w:iCs w:val="0"/>
          <w:color w:val="000000"/>
          <w:kern w:val="0"/>
          <w:lang w:eastAsia="zh-CN"/>
        </w:rPr>
        <w:t>月</w:t>
      </w:r>
      <w:r>
        <w:rPr>
          <w:rFonts w:hint="eastAsia" w:cs="宋体"/>
          <w:b/>
          <w:iCs w:val="0"/>
          <w:color w:val="000000"/>
          <w:kern w:val="0"/>
        </w:rPr>
        <w:t>朝阳区社会消费品零售总</w:t>
      </w:r>
      <w:r>
        <w:rPr>
          <w:rFonts w:hint="eastAsia" w:cs="宋体"/>
          <w:b/>
          <w:iCs w:val="0"/>
          <w:color w:val="000000"/>
          <w:kern w:val="0"/>
          <w:highlight w:val="none"/>
        </w:rPr>
        <w:t>额</w:t>
      </w:r>
      <w:r>
        <w:rPr>
          <w:rFonts w:hint="eastAsia" w:cs="宋体"/>
          <w:b/>
          <w:iCs w:val="0"/>
          <w:color w:val="000000"/>
          <w:kern w:val="0"/>
          <w:highlight w:val="none"/>
          <w:lang w:eastAsia="zh-CN"/>
        </w:rPr>
        <w:t>情况</w:t>
      </w:r>
    </w:p>
    <w:tbl>
      <w:tblPr>
        <w:tblStyle w:val="8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7"/>
        <w:gridCol w:w="2653"/>
        <w:gridCol w:w="2206"/>
      </w:tblGrid>
      <w:tr w14:paraId="65D1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3477" w:type="dxa"/>
            <w:shd w:val="clear" w:color="auto" w:fill="auto"/>
            <w:vAlign w:val="center"/>
          </w:tcPr>
          <w:p w14:paraId="6B14870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1284036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039715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单位：亿元   %</w:t>
            </w:r>
          </w:p>
        </w:tc>
      </w:tr>
      <w:tr w14:paraId="238C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  标  名  称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D8E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 期 累 计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3A1830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 计 增 速</w:t>
            </w:r>
          </w:p>
        </w:tc>
      </w:tr>
      <w:tr w14:paraId="3F60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843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社会消费品零售总额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C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48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600.3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4EB3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48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-2.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D2F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336" w:type="dxa"/>
            <w:gridSpan w:val="3"/>
            <w:tcBorders>
              <w:top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8A2F4E"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按消费形态分：</w:t>
            </w:r>
          </w:p>
        </w:tc>
      </w:tr>
      <w:tr w14:paraId="5D3E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1AE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商品零售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8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480" w:firstLineChars="0"/>
              <w:jc w:val="right"/>
              <w:textAlignment w:val="center"/>
              <w:rPr>
                <w:rFonts w:hint="default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2237.6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998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480" w:firstLineChars="0"/>
              <w:jc w:val="right"/>
              <w:textAlignment w:val="center"/>
              <w:rPr>
                <w:rFonts w:hint="default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1.5</w:t>
            </w:r>
          </w:p>
        </w:tc>
      </w:tr>
      <w:tr w14:paraId="3D46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243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餐饮收入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B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480" w:firstLineChars="0"/>
              <w:jc w:val="right"/>
              <w:textAlignment w:val="center"/>
              <w:rPr>
                <w:rFonts w:hint="default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62.7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B41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480" w:firstLineChars="0"/>
              <w:jc w:val="right"/>
              <w:textAlignment w:val="center"/>
              <w:rPr>
                <w:rFonts w:hint="default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-5.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652751CB">
      <w:pPr>
        <w:widowControl/>
        <w:spacing w:line="240" w:lineRule="auto"/>
        <w:ind w:firstLine="198" w:firstLineChars="71"/>
        <w:jc w:val="left"/>
        <w:rPr>
          <w:rFonts w:cs="宋体"/>
          <w:bCs w:val="0"/>
          <w:color w:val="000000"/>
          <w:kern w:val="0"/>
        </w:rPr>
      </w:pPr>
    </w:p>
    <w:p w14:paraId="78D8D6D3">
      <w:pPr>
        <w:widowControl/>
        <w:spacing w:line="240" w:lineRule="auto"/>
        <w:ind w:firstLine="198" w:firstLineChars="71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附注：</w:t>
      </w:r>
    </w:p>
    <w:p w14:paraId="3CF7F9EF">
      <w:pPr>
        <w:widowControl/>
        <w:numPr>
          <w:ilvl w:val="0"/>
          <w:numId w:val="1"/>
        </w:numPr>
        <w:spacing w:line="240" w:lineRule="auto"/>
        <w:ind w:firstLineChars="71"/>
        <w:jc w:val="left"/>
        <w:rPr>
          <w:rFonts w:cs="宋体"/>
          <w:b/>
          <w:color w:val="000000"/>
          <w:kern w:val="0"/>
        </w:rPr>
      </w:pPr>
      <w:r>
        <w:rPr>
          <w:rFonts w:hint="eastAsia" w:cs="宋体"/>
          <w:b/>
          <w:color w:val="000000"/>
          <w:kern w:val="0"/>
        </w:rPr>
        <w:t>修订说明</w:t>
      </w:r>
    </w:p>
    <w:p w14:paraId="2B45969E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 xml:space="preserve">国家统计局根据第五次全国经济普查结果对全国及各省市2024年社会消费品零售总额进行了修订，2025年月度增速按照可比口径计算。 </w:t>
      </w:r>
    </w:p>
    <w:p w14:paraId="06D95608">
      <w:pPr>
        <w:widowControl/>
        <w:numPr>
          <w:ilvl w:val="0"/>
          <w:numId w:val="1"/>
        </w:numPr>
        <w:spacing w:line="240" w:lineRule="auto"/>
        <w:ind w:firstLineChars="71"/>
        <w:jc w:val="left"/>
        <w:rPr>
          <w:rFonts w:cs="宋体"/>
          <w:b/>
          <w:color w:val="000000"/>
          <w:kern w:val="0"/>
        </w:rPr>
      </w:pPr>
      <w:r>
        <w:rPr>
          <w:rFonts w:hint="eastAsia" w:cs="宋体"/>
          <w:b/>
          <w:color w:val="000000"/>
          <w:kern w:val="0"/>
        </w:rPr>
        <w:t>统计范围</w:t>
      </w:r>
    </w:p>
    <w:p w14:paraId="7D13CA53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朝阳区地域内从事商品零售活动或提供餐饮服务的法人企业、产业活动单位和个体经营户。</w:t>
      </w:r>
    </w:p>
    <w:p w14:paraId="54AAA5C6">
      <w:pPr>
        <w:widowControl/>
        <w:numPr>
          <w:ilvl w:val="0"/>
          <w:numId w:val="1"/>
        </w:numPr>
        <w:spacing w:line="240" w:lineRule="auto"/>
        <w:ind w:firstLineChars="71"/>
        <w:jc w:val="left"/>
        <w:rPr>
          <w:rFonts w:cs="宋体"/>
          <w:b/>
          <w:color w:val="000000"/>
          <w:kern w:val="0"/>
        </w:rPr>
      </w:pPr>
      <w:r>
        <w:rPr>
          <w:rFonts w:hint="eastAsia" w:cs="宋体"/>
          <w:b/>
          <w:color w:val="000000"/>
          <w:kern w:val="0"/>
        </w:rPr>
        <w:t>采集渠道</w:t>
      </w:r>
    </w:p>
    <w:p w14:paraId="3B6B0A59">
      <w:pPr>
        <w:widowControl/>
        <w:spacing w:line="240" w:lineRule="auto"/>
        <w:ind w:firstLine="560"/>
        <w:jc w:val="left"/>
        <w:rPr>
          <w:rFonts w:hint="eastAsia"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按照《批发和零售业统计报表制度》《住宿和餐饮业统计报表制度》要求: ①限额以上批发和零售业、住宿和餐饮业企业（单位、个体户）通过联网直报系统上报统计数据；②限额以下批发和零售业、住宿和餐饮业企业（单位、个体户）通过抽样调查获取数据，进而推算总体。</w:t>
      </w:r>
    </w:p>
    <w:p w14:paraId="72543A8C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限额以上标准：①批发业：年主营业务收入2000万元及以上；②零售业：年主营业务收入500万元及以上；③住宿业：年主营业务收入200万元及以上；④餐饮业：年主营业务收入200万元及以上。</w:t>
      </w:r>
    </w:p>
    <w:p w14:paraId="7B3AD07D">
      <w:pPr>
        <w:widowControl/>
        <w:numPr>
          <w:ilvl w:val="0"/>
          <w:numId w:val="1"/>
        </w:numPr>
        <w:spacing w:line="240" w:lineRule="auto"/>
        <w:ind w:firstLineChars="71"/>
        <w:jc w:val="left"/>
        <w:rPr>
          <w:rFonts w:cs="宋体"/>
          <w:b/>
          <w:color w:val="000000"/>
          <w:kern w:val="0"/>
        </w:rPr>
      </w:pPr>
      <w:r>
        <w:rPr>
          <w:rFonts w:hint="eastAsia" w:cs="宋体"/>
          <w:b/>
          <w:color w:val="000000"/>
          <w:kern w:val="0"/>
        </w:rPr>
        <w:t>主要统计指标解释</w:t>
      </w:r>
    </w:p>
    <w:p w14:paraId="022798DA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社会消费品零售总额：指企业（单位、个体户）通过交易售给个人、社会集团非生产、非经营用的实物商品金额，以及提供餐饮服务所取得的收入金额。</w:t>
      </w:r>
    </w:p>
    <w:p w14:paraId="4710DCBF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5640350"/>
    </w:sdtPr>
    <w:sdtContent>
      <w:p w14:paraId="4ADA13A8">
        <w:pPr>
          <w:pStyle w:val="5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9406679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4C546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39F49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560"/>
      </w:pPr>
      <w:r>
        <w:separator/>
      </w:r>
    </w:p>
  </w:footnote>
  <w:footnote w:type="continuationSeparator" w:id="1">
    <w:p>
      <w:pPr>
        <w:spacing w:line="48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0AA17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59A1B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76953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A6483"/>
    <w:multiLevelType w:val="singleLevel"/>
    <w:tmpl w:val="67DA648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D5D63"/>
    <w:rsid w:val="0000095A"/>
    <w:rsid w:val="00026542"/>
    <w:rsid w:val="0003674A"/>
    <w:rsid w:val="0005137F"/>
    <w:rsid w:val="0005503C"/>
    <w:rsid w:val="00062E00"/>
    <w:rsid w:val="00081150"/>
    <w:rsid w:val="000B7849"/>
    <w:rsid w:val="000C422A"/>
    <w:rsid w:val="000D2E51"/>
    <w:rsid w:val="000D734E"/>
    <w:rsid w:val="000E370B"/>
    <w:rsid w:val="000F419F"/>
    <w:rsid w:val="00100B34"/>
    <w:rsid w:val="00107A71"/>
    <w:rsid w:val="00114AB0"/>
    <w:rsid w:val="00117062"/>
    <w:rsid w:val="00122365"/>
    <w:rsid w:val="00135FCA"/>
    <w:rsid w:val="001A647C"/>
    <w:rsid w:val="001A6849"/>
    <w:rsid w:val="001C2CB8"/>
    <w:rsid w:val="001F63C1"/>
    <w:rsid w:val="00207E82"/>
    <w:rsid w:val="00224762"/>
    <w:rsid w:val="00233CAD"/>
    <w:rsid w:val="00237075"/>
    <w:rsid w:val="0024535B"/>
    <w:rsid w:val="00254E23"/>
    <w:rsid w:val="002A4F08"/>
    <w:rsid w:val="002A6772"/>
    <w:rsid w:val="002B556A"/>
    <w:rsid w:val="002F212A"/>
    <w:rsid w:val="002F6562"/>
    <w:rsid w:val="00313829"/>
    <w:rsid w:val="00394964"/>
    <w:rsid w:val="003B6A3A"/>
    <w:rsid w:val="003C02B3"/>
    <w:rsid w:val="003E7CE7"/>
    <w:rsid w:val="003F02F9"/>
    <w:rsid w:val="0041216D"/>
    <w:rsid w:val="00445A54"/>
    <w:rsid w:val="00481312"/>
    <w:rsid w:val="004A407A"/>
    <w:rsid w:val="004A56C2"/>
    <w:rsid w:val="004B009A"/>
    <w:rsid w:val="004E3A0F"/>
    <w:rsid w:val="004F4781"/>
    <w:rsid w:val="00500C33"/>
    <w:rsid w:val="00510C46"/>
    <w:rsid w:val="00526867"/>
    <w:rsid w:val="00570DF2"/>
    <w:rsid w:val="0059791C"/>
    <w:rsid w:val="005A6DD8"/>
    <w:rsid w:val="005C51C6"/>
    <w:rsid w:val="005D11D7"/>
    <w:rsid w:val="005E5F17"/>
    <w:rsid w:val="005F14B9"/>
    <w:rsid w:val="0062626C"/>
    <w:rsid w:val="00634858"/>
    <w:rsid w:val="00646C3D"/>
    <w:rsid w:val="00653350"/>
    <w:rsid w:val="0067572B"/>
    <w:rsid w:val="00682509"/>
    <w:rsid w:val="00685447"/>
    <w:rsid w:val="00686066"/>
    <w:rsid w:val="00693124"/>
    <w:rsid w:val="006B2819"/>
    <w:rsid w:val="006C5F44"/>
    <w:rsid w:val="006F520C"/>
    <w:rsid w:val="007045F5"/>
    <w:rsid w:val="00704C60"/>
    <w:rsid w:val="00710CD4"/>
    <w:rsid w:val="007162ED"/>
    <w:rsid w:val="00773B94"/>
    <w:rsid w:val="0078271A"/>
    <w:rsid w:val="007944B5"/>
    <w:rsid w:val="007E609B"/>
    <w:rsid w:val="007F16D8"/>
    <w:rsid w:val="007F250A"/>
    <w:rsid w:val="00812048"/>
    <w:rsid w:val="0081410B"/>
    <w:rsid w:val="00814927"/>
    <w:rsid w:val="00817B4C"/>
    <w:rsid w:val="008217C2"/>
    <w:rsid w:val="0083398F"/>
    <w:rsid w:val="00862431"/>
    <w:rsid w:val="008645DC"/>
    <w:rsid w:val="008651C8"/>
    <w:rsid w:val="00874FC5"/>
    <w:rsid w:val="00883355"/>
    <w:rsid w:val="00884985"/>
    <w:rsid w:val="008A3C46"/>
    <w:rsid w:val="008B1246"/>
    <w:rsid w:val="008B167D"/>
    <w:rsid w:val="008B6D2B"/>
    <w:rsid w:val="008C1CF6"/>
    <w:rsid w:val="008D3BED"/>
    <w:rsid w:val="008D638A"/>
    <w:rsid w:val="008F3710"/>
    <w:rsid w:val="00903D89"/>
    <w:rsid w:val="00923B31"/>
    <w:rsid w:val="009273FC"/>
    <w:rsid w:val="0093105E"/>
    <w:rsid w:val="009414C7"/>
    <w:rsid w:val="00941622"/>
    <w:rsid w:val="0095044F"/>
    <w:rsid w:val="009704CA"/>
    <w:rsid w:val="009727FB"/>
    <w:rsid w:val="009826E3"/>
    <w:rsid w:val="00992C23"/>
    <w:rsid w:val="00A0287E"/>
    <w:rsid w:val="00A05A62"/>
    <w:rsid w:val="00A17238"/>
    <w:rsid w:val="00A22967"/>
    <w:rsid w:val="00A2341B"/>
    <w:rsid w:val="00A27D23"/>
    <w:rsid w:val="00A37B1B"/>
    <w:rsid w:val="00A60258"/>
    <w:rsid w:val="00A75F2E"/>
    <w:rsid w:val="00A76531"/>
    <w:rsid w:val="00A767E6"/>
    <w:rsid w:val="00A82ABB"/>
    <w:rsid w:val="00A82C4B"/>
    <w:rsid w:val="00A8418E"/>
    <w:rsid w:val="00A9070C"/>
    <w:rsid w:val="00AA2BB4"/>
    <w:rsid w:val="00AA6E8D"/>
    <w:rsid w:val="00AD636D"/>
    <w:rsid w:val="00AD694A"/>
    <w:rsid w:val="00AE16B7"/>
    <w:rsid w:val="00AF0CFF"/>
    <w:rsid w:val="00B32BB1"/>
    <w:rsid w:val="00B36213"/>
    <w:rsid w:val="00B63D6F"/>
    <w:rsid w:val="00B652B9"/>
    <w:rsid w:val="00B84B9D"/>
    <w:rsid w:val="00B90273"/>
    <w:rsid w:val="00BA011B"/>
    <w:rsid w:val="00BA26B2"/>
    <w:rsid w:val="00BA29BE"/>
    <w:rsid w:val="00BB023A"/>
    <w:rsid w:val="00BC395A"/>
    <w:rsid w:val="00BC7C7B"/>
    <w:rsid w:val="00BD1DE8"/>
    <w:rsid w:val="00BD2A35"/>
    <w:rsid w:val="00BE4223"/>
    <w:rsid w:val="00BF42AA"/>
    <w:rsid w:val="00C43DC9"/>
    <w:rsid w:val="00C46118"/>
    <w:rsid w:val="00C53C4D"/>
    <w:rsid w:val="00C66624"/>
    <w:rsid w:val="00C84578"/>
    <w:rsid w:val="00C9526D"/>
    <w:rsid w:val="00CC56F4"/>
    <w:rsid w:val="00CF00EF"/>
    <w:rsid w:val="00D02911"/>
    <w:rsid w:val="00D20CE6"/>
    <w:rsid w:val="00D46511"/>
    <w:rsid w:val="00D511E4"/>
    <w:rsid w:val="00D61B87"/>
    <w:rsid w:val="00D72EB7"/>
    <w:rsid w:val="00D970ED"/>
    <w:rsid w:val="00DA087D"/>
    <w:rsid w:val="00DD5C0F"/>
    <w:rsid w:val="00DD5D63"/>
    <w:rsid w:val="00DF1D98"/>
    <w:rsid w:val="00E1102C"/>
    <w:rsid w:val="00E15484"/>
    <w:rsid w:val="00E17D1E"/>
    <w:rsid w:val="00E22758"/>
    <w:rsid w:val="00E42BEC"/>
    <w:rsid w:val="00E47C68"/>
    <w:rsid w:val="00E54F49"/>
    <w:rsid w:val="00E5579D"/>
    <w:rsid w:val="00E75B2F"/>
    <w:rsid w:val="00E7646C"/>
    <w:rsid w:val="00EB1A6A"/>
    <w:rsid w:val="00EB7DEE"/>
    <w:rsid w:val="00ED6809"/>
    <w:rsid w:val="00EF03B0"/>
    <w:rsid w:val="00F0675E"/>
    <w:rsid w:val="00F266C6"/>
    <w:rsid w:val="00F34ADE"/>
    <w:rsid w:val="00F7372D"/>
    <w:rsid w:val="00FD09DB"/>
    <w:rsid w:val="00FD5CA3"/>
    <w:rsid w:val="01031B1E"/>
    <w:rsid w:val="017329C9"/>
    <w:rsid w:val="060A0AFB"/>
    <w:rsid w:val="06F55617"/>
    <w:rsid w:val="0861096B"/>
    <w:rsid w:val="08EE4380"/>
    <w:rsid w:val="0AF70BC6"/>
    <w:rsid w:val="0BEE2EAF"/>
    <w:rsid w:val="0E700F99"/>
    <w:rsid w:val="10D01FFF"/>
    <w:rsid w:val="1141038C"/>
    <w:rsid w:val="14BD5016"/>
    <w:rsid w:val="15702F16"/>
    <w:rsid w:val="158960AF"/>
    <w:rsid w:val="16195498"/>
    <w:rsid w:val="16A94FA9"/>
    <w:rsid w:val="178D0A09"/>
    <w:rsid w:val="187B15AD"/>
    <w:rsid w:val="1C1F7D0D"/>
    <w:rsid w:val="1C2F27CE"/>
    <w:rsid w:val="1E3D3A9D"/>
    <w:rsid w:val="1F631E38"/>
    <w:rsid w:val="20C04CB7"/>
    <w:rsid w:val="21DB0EE4"/>
    <w:rsid w:val="22D926B5"/>
    <w:rsid w:val="289B18DE"/>
    <w:rsid w:val="29B8755A"/>
    <w:rsid w:val="2B6B38F0"/>
    <w:rsid w:val="2CEE41BC"/>
    <w:rsid w:val="2F0536EC"/>
    <w:rsid w:val="302A5605"/>
    <w:rsid w:val="30D30E5D"/>
    <w:rsid w:val="37F97CC3"/>
    <w:rsid w:val="3AEB4AE9"/>
    <w:rsid w:val="3D815243"/>
    <w:rsid w:val="40A449B2"/>
    <w:rsid w:val="41B24674"/>
    <w:rsid w:val="41B634B6"/>
    <w:rsid w:val="43D820FF"/>
    <w:rsid w:val="45A57D2E"/>
    <w:rsid w:val="47A53D2A"/>
    <w:rsid w:val="48047C4F"/>
    <w:rsid w:val="49E75E16"/>
    <w:rsid w:val="4A750FFF"/>
    <w:rsid w:val="4D482AD5"/>
    <w:rsid w:val="4FD43C0F"/>
    <w:rsid w:val="50402840"/>
    <w:rsid w:val="52BD5A47"/>
    <w:rsid w:val="52C05DBB"/>
    <w:rsid w:val="52D5704F"/>
    <w:rsid w:val="54BA4F6B"/>
    <w:rsid w:val="57033D95"/>
    <w:rsid w:val="5874389A"/>
    <w:rsid w:val="593E2AD4"/>
    <w:rsid w:val="5AB43429"/>
    <w:rsid w:val="5B7846DC"/>
    <w:rsid w:val="5BF10418"/>
    <w:rsid w:val="5C8D749D"/>
    <w:rsid w:val="5DCD66CD"/>
    <w:rsid w:val="63321B1D"/>
    <w:rsid w:val="63B37EC4"/>
    <w:rsid w:val="66414D12"/>
    <w:rsid w:val="67392EF0"/>
    <w:rsid w:val="67E1053B"/>
    <w:rsid w:val="69DD0B5B"/>
    <w:rsid w:val="6B2869AA"/>
    <w:rsid w:val="6FD27249"/>
    <w:rsid w:val="7459795D"/>
    <w:rsid w:val="74932650"/>
    <w:rsid w:val="74F87BB5"/>
    <w:rsid w:val="774211B4"/>
    <w:rsid w:val="79A73E07"/>
    <w:rsid w:val="7AA40352"/>
    <w:rsid w:val="7B241064"/>
    <w:rsid w:val="7F3803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auto"/>
      <w:ind w:firstLine="200" w:firstLineChars="200"/>
      <w:jc w:val="both"/>
    </w:pPr>
    <w:rPr>
      <w:rFonts w:ascii="宋体" w:hAnsi="宋体" w:eastAsia="宋体" w:cs="Times New Roman"/>
      <w:bCs/>
      <w:iCs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仿宋_GB2312" w:cs="Times New Roman"/>
      <w:sz w:val="32"/>
      <w:szCs w:val="24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link w:val="1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cs="宋体"/>
      <w:bCs w:val="0"/>
      <w:iCs w:val="0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bCs/>
      <w:iCs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bCs/>
      <w:iCs/>
      <w:kern w:val="2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99</Words>
  <Characters>567</Characters>
  <Lines>4</Lines>
  <Paragraphs>1</Paragraphs>
  <TotalTime>1</TotalTime>
  <ScaleCrop>false</ScaleCrop>
  <LinksUpToDate>false</LinksUpToDate>
  <CharactersWithSpaces>665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2016-12-16T09:02:00Z</dcterms:created>
  <dc:creator>黄伟</dc:creator>
  <cp:lastModifiedBy>Administrator</cp:lastModifiedBy>
  <cp:lastPrinted>2025-09-17T01:23:00Z</cp:lastPrinted>
  <dcterms:modified xsi:type="dcterms:W3CDTF">2026-01-22T01:18:28Z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4EEBB7FFAC324631B3C18E57502B5872_12</vt:lpwstr>
  </property>
</Properties>
</file>