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1FFE" w14:textId="51FBF2AC" w:rsidR="00D56EAF" w:rsidRPr="00D56EAF" w:rsidRDefault="00D56EAF" w:rsidP="00D56EAF">
      <w:pPr>
        <w:widowControl/>
        <w:spacing w:line="560" w:lineRule="exact"/>
        <w:jc w:val="left"/>
        <w:rPr>
          <w:rFonts w:eastAsia="黑体" w:hint="eastAsia"/>
          <w:sz w:val="32"/>
          <w:szCs w:val="32"/>
        </w:rPr>
      </w:pPr>
      <w:r w:rsidRPr="00D56EAF">
        <w:rPr>
          <w:rFonts w:eastAsia="黑体"/>
          <w:sz w:val="32"/>
          <w:szCs w:val="32"/>
        </w:rPr>
        <w:t>附件</w:t>
      </w:r>
      <w:r w:rsidRPr="00D56EAF">
        <w:rPr>
          <w:rFonts w:eastAsia="黑体" w:hint="eastAsia"/>
          <w:sz w:val="32"/>
          <w:szCs w:val="32"/>
        </w:rPr>
        <w:t>2</w:t>
      </w:r>
    </w:p>
    <w:p w14:paraId="67F29DFF" w14:textId="77777777" w:rsidR="00D56EAF" w:rsidRPr="00D56EAF" w:rsidRDefault="00D56EAF" w:rsidP="00D56EAF">
      <w:pPr>
        <w:widowControl/>
        <w:spacing w:line="560" w:lineRule="exact"/>
        <w:rPr>
          <w:rFonts w:eastAsia="方正小标宋简体" w:cs="方正小标宋简体" w:hint="eastAsia"/>
          <w:sz w:val="44"/>
          <w:szCs w:val="44"/>
        </w:rPr>
      </w:pPr>
    </w:p>
    <w:p w14:paraId="22A307F5" w14:textId="49998E98" w:rsidR="00C72E6C" w:rsidRPr="00D56EAF" w:rsidRDefault="00000000">
      <w:pPr>
        <w:widowControl/>
        <w:spacing w:line="560" w:lineRule="exact"/>
        <w:jc w:val="center"/>
        <w:rPr>
          <w:rFonts w:eastAsia="方正小标宋简体" w:cs="方正小标宋简体"/>
          <w:sz w:val="44"/>
          <w:szCs w:val="44"/>
        </w:rPr>
      </w:pPr>
      <w:r w:rsidRPr="00D56EAF">
        <w:rPr>
          <w:rFonts w:eastAsia="方正小标宋简体" w:cs="方正小标宋简体"/>
          <w:sz w:val="44"/>
          <w:szCs w:val="44"/>
        </w:rPr>
        <w:t>北京市朝阳区关于支持</w:t>
      </w:r>
      <w:r w:rsidRPr="00D56EAF">
        <w:rPr>
          <w:rFonts w:eastAsia="方正小标宋简体" w:cs="方正小标宋简体" w:hint="eastAsia"/>
          <w:sz w:val="44"/>
          <w:szCs w:val="44"/>
        </w:rPr>
        <w:t>“</w:t>
      </w:r>
      <w:r w:rsidRPr="00D56EAF">
        <w:rPr>
          <w:rFonts w:eastAsia="方正小标宋简体" w:hint="eastAsia"/>
          <w:sz w:val="44"/>
          <w:szCs w:val="44"/>
        </w:rPr>
        <w:t>场景驱动</w:t>
      </w:r>
      <w:r w:rsidRPr="00D56EAF">
        <w:rPr>
          <w:rFonts w:eastAsia="方正小标宋简体" w:hint="eastAsia"/>
          <w:sz w:val="44"/>
          <w:szCs w:val="44"/>
        </w:rPr>
        <w:t xml:space="preserve"> </w:t>
      </w:r>
      <w:r w:rsidRPr="00D56EAF">
        <w:rPr>
          <w:rFonts w:eastAsia="方正小标宋简体" w:hint="eastAsia"/>
          <w:sz w:val="44"/>
          <w:szCs w:val="44"/>
        </w:rPr>
        <w:t>朝阳向新</w:t>
      </w:r>
      <w:r w:rsidRPr="00D56EAF">
        <w:rPr>
          <w:rFonts w:eastAsia="方正小标宋简体" w:cs="方正小标宋简体" w:hint="eastAsia"/>
          <w:sz w:val="44"/>
          <w:szCs w:val="44"/>
        </w:rPr>
        <w:t>”</w:t>
      </w:r>
      <w:r w:rsidRPr="00D56EAF">
        <w:rPr>
          <w:rFonts w:eastAsia="方正小标宋简体" w:cs="方正小标宋简体"/>
          <w:sz w:val="44"/>
          <w:szCs w:val="44"/>
        </w:rPr>
        <w:t>全域全时场景培育开放的若干措施</w:t>
      </w:r>
      <w:r w:rsidRPr="00D56EAF">
        <w:rPr>
          <w:rFonts w:eastAsia="方正小标宋简体" w:cs="方正小标宋简体" w:hint="eastAsia"/>
          <w:sz w:val="44"/>
          <w:szCs w:val="44"/>
        </w:rPr>
        <w:t>（</w:t>
      </w:r>
      <w:r w:rsidRPr="00D56EAF">
        <w:rPr>
          <w:rFonts w:eastAsia="方正小标宋简体" w:cs="方正小标宋简体" w:hint="eastAsia"/>
          <w:sz w:val="44"/>
          <w:szCs w:val="44"/>
        </w:rPr>
        <w:t>2026-2028</w:t>
      </w:r>
      <w:r w:rsidRPr="00D56EAF">
        <w:rPr>
          <w:rFonts w:eastAsia="方正小标宋简体" w:cs="方正小标宋简体" w:hint="eastAsia"/>
          <w:sz w:val="44"/>
          <w:szCs w:val="44"/>
        </w:rPr>
        <w:t>年）</w:t>
      </w:r>
    </w:p>
    <w:p w14:paraId="41DFBA54" w14:textId="4527E764" w:rsidR="00C72E6C" w:rsidRPr="00D56EAF" w:rsidRDefault="00000000">
      <w:pPr>
        <w:spacing w:line="560" w:lineRule="exact"/>
        <w:jc w:val="center"/>
        <w:rPr>
          <w:rFonts w:eastAsia="楷体_GB2312"/>
          <w:sz w:val="44"/>
          <w:szCs w:val="44"/>
        </w:rPr>
      </w:pPr>
      <w:r w:rsidRPr="00D56EAF">
        <w:rPr>
          <w:rFonts w:eastAsia="楷体_GB2312" w:hint="eastAsia"/>
          <w:sz w:val="32"/>
          <w:szCs w:val="32"/>
        </w:rPr>
        <w:t>（</w:t>
      </w:r>
      <w:r w:rsidR="002760D7">
        <w:rPr>
          <w:rFonts w:eastAsia="楷体_GB2312" w:hint="eastAsia"/>
          <w:sz w:val="32"/>
          <w:szCs w:val="32"/>
        </w:rPr>
        <w:t>征求意见</w:t>
      </w:r>
      <w:r w:rsidRPr="00D56EAF">
        <w:rPr>
          <w:rFonts w:eastAsia="楷体_GB2312" w:hint="eastAsia"/>
          <w:sz w:val="32"/>
          <w:szCs w:val="32"/>
        </w:rPr>
        <w:t>稿）</w:t>
      </w:r>
    </w:p>
    <w:p w14:paraId="4B84B2E0" w14:textId="77777777" w:rsidR="00C72E6C" w:rsidRPr="00D56EAF" w:rsidRDefault="00C72E6C">
      <w:pPr>
        <w:spacing w:line="560" w:lineRule="exact"/>
        <w:jc w:val="center"/>
        <w:rPr>
          <w:rFonts w:eastAsia="方正小标宋简体"/>
          <w:sz w:val="36"/>
        </w:rPr>
      </w:pPr>
    </w:p>
    <w:p w14:paraId="5249CB39" w14:textId="77777777" w:rsidR="00C72E6C" w:rsidRPr="00D56EAF" w:rsidRDefault="00000000">
      <w:pPr>
        <w:spacing w:line="560" w:lineRule="exact"/>
        <w:ind w:firstLineChars="200" w:firstLine="640"/>
        <w:rPr>
          <w:rFonts w:eastAsia="仿宋_GB2312"/>
          <w:sz w:val="32"/>
          <w:szCs w:val="22"/>
        </w:rPr>
      </w:pPr>
      <w:r w:rsidRPr="00D56EAF">
        <w:rPr>
          <w:rFonts w:eastAsia="仿宋_GB2312" w:hint="eastAsia"/>
          <w:sz w:val="32"/>
          <w:szCs w:val="22"/>
        </w:rPr>
        <w:t>为做深做实《</w:t>
      </w:r>
      <w:r w:rsidRPr="00D56EAF">
        <w:rPr>
          <w:rFonts w:eastAsia="仿宋_GB2312"/>
          <w:sz w:val="32"/>
          <w:szCs w:val="22"/>
        </w:rPr>
        <w:t>北京市</w:t>
      </w:r>
      <w:r w:rsidRPr="00D56EAF">
        <w:rPr>
          <w:rFonts w:eastAsia="仿宋_GB2312" w:hint="eastAsia"/>
          <w:sz w:val="32"/>
          <w:szCs w:val="22"/>
        </w:rPr>
        <w:t>朝阳区</w:t>
      </w:r>
      <w:r w:rsidRPr="00D56EAF">
        <w:rPr>
          <w:rFonts w:eastAsia="仿宋_GB2312" w:hint="eastAsia"/>
          <w:sz w:val="32"/>
          <w:szCs w:val="32"/>
        </w:rPr>
        <w:t>“场景驱动</w:t>
      </w:r>
      <w:r w:rsidRPr="00D56EAF">
        <w:rPr>
          <w:rFonts w:eastAsia="仿宋_GB2312" w:hint="eastAsia"/>
          <w:sz w:val="32"/>
          <w:szCs w:val="32"/>
        </w:rPr>
        <w:t xml:space="preserve"> </w:t>
      </w:r>
      <w:r w:rsidRPr="00D56EAF">
        <w:rPr>
          <w:rFonts w:eastAsia="仿宋_GB2312" w:hint="eastAsia"/>
          <w:sz w:val="32"/>
          <w:szCs w:val="32"/>
        </w:rPr>
        <w:t>朝阳向新”</w:t>
      </w:r>
      <w:r w:rsidRPr="00D56EAF">
        <w:rPr>
          <w:rFonts w:eastAsia="仿宋_GB2312"/>
          <w:sz w:val="32"/>
          <w:szCs w:val="22"/>
        </w:rPr>
        <w:t>全域全时场景培育开放行动方案（</w:t>
      </w:r>
      <w:r w:rsidRPr="00D56EAF">
        <w:rPr>
          <w:rFonts w:eastAsia="仿宋_GB2312"/>
          <w:sz w:val="32"/>
          <w:szCs w:val="22"/>
        </w:rPr>
        <w:t>2026—2028</w:t>
      </w:r>
      <w:r w:rsidRPr="00D56EAF">
        <w:rPr>
          <w:rFonts w:eastAsia="仿宋_GB2312"/>
          <w:sz w:val="32"/>
          <w:szCs w:val="22"/>
        </w:rPr>
        <w:t>年）</w:t>
      </w:r>
      <w:r w:rsidRPr="00D56EAF">
        <w:rPr>
          <w:rFonts w:eastAsia="仿宋_GB2312" w:hint="eastAsia"/>
          <w:sz w:val="32"/>
          <w:szCs w:val="22"/>
        </w:rPr>
        <w:t>》，有力支撑</w:t>
      </w:r>
      <w:r w:rsidRPr="00D56EAF">
        <w:rPr>
          <w:rFonts w:eastAsia="仿宋_GB2312" w:hint="eastAsia"/>
          <w:sz w:val="32"/>
          <w:szCs w:val="32"/>
        </w:rPr>
        <w:t>首都新质生产力融合发展示范区建设，特制定本若干措施。</w:t>
      </w:r>
    </w:p>
    <w:p w14:paraId="441D7B7B" w14:textId="23003C74" w:rsidR="00C72E6C" w:rsidRPr="00D56EAF" w:rsidRDefault="00000000">
      <w:pPr>
        <w:widowControl/>
        <w:spacing w:line="560" w:lineRule="exact"/>
        <w:ind w:firstLineChars="200" w:firstLine="640"/>
        <w:outlineLvl w:val="2"/>
        <w:rPr>
          <w:rFonts w:eastAsia="仿宋_GB2312"/>
          <w:sz w:val="32"/>
          <w:szCs w:val="22"/>
        </w:rPr>
      </w:pPr>
      <w:r w:rsidRPr="00D56EAF">
        <w:rPr>
          <w:rFonts w:eastAsia="黑体"/>
          <w:sz w:val="32"/>
          <w:szCs w:val="22"/>
        </w:rPr>
        <w:t>第</w:t>
      </w:r>
      <w:r w:rsidRPr="00D56EAF">
        <w:rPr>
          <w:rFonts w:eastAsia="黑体" w:hint="eastAsia"/>
          <w:sz w:val="32"/>
          <w:szCs w:val="22"/>
        </w:rPr>
        <w:t>一</w:t>
      </w:r>
      <w:r w:rsidRPr="00D56EAF">
        <w:rPr>
          <w:rFonts w:eastAsia="黑体"/>
          <w:sz w:val="32"/>
          <w:szCs w:val="22"/>
        </w:rPr>
        <w:t>条</w:t>
      </w:r>
      <w:r w:rsidRPr="00D56EAF">
        <w:rPr>
          <w:rFonts w:eastAsia="黑体" w:hint="eastAsia"/>
          <w:sz w:val="32"/>
          <w:szCs w:val="22"/>
        </w:rPr>
        <w:t xml:space="preserve"> </w:t>
      </w:r>
      <w:r w:rsidRPr="00D56EAF">
        <w:rPr>
          <w:rFonts w:eastAsia="黑体" w:hint="eastAsia"/>
          <w:sz w:val="32"/>
          <w:szCs w:val="22"/>
        </w:rPr>
        <w:t>开放</w:t>
      </w:r>
      <w:r w:rsidRPr="00D56EAF">
        <w:rPr>
          <w:rFonts w:ascii="黑体" w:eastAsia="黑体" w:hAnsi="黑体" w:cs="黑体" w:hint="eastAsia"/>
          <w:sz w:val="32"/>
          <w:szCs w:val="32"/>
        </w:rPr>
        <w:t>公共服务</w:t>
      </w:r>
      <w:r w:rsidRPr="00D56EAF">
        <w:rPr>
          <w:rFonts w:eastAsia="黑体" w:hint="eastAsia"/>
          <w:sz w:val="32"/>
          <w:szCs w:val="22"/>
        </w:rPr>
        <w:t>场景</w:t>
      </w:r>
      <w:r w:rsidRPr="00D56EAF">
        <w:rPr>
          <w:rFonts w:eastAsia="黑体"/>
          <w:sz w:val="32"/>
          <w:szCs w:val="22"/>
        </w:rPr>
        <w:t>。</w:t>
      </w:r>
      <w:r w:rsidRPr="00D56EAF">
        <w:rPr>
          <w:rFonts w:eastAsia="仿宋_GB2312"/>
          <w:sz w:val="32"/>
          <w:szCs w:val="22"/>
        </w:rPr>
        <w:t>全面开放使用财政资金、事业收入建设的场景</w:t>
      </w:r>
      <w:r w:rsidRPr="00D56EAF">
        <w:rPr>
          <w:rFonts w:eastAsia="仿宋_GB2312" w:hint="eastAsia"/>
          <w:sz w:val="32"/>
          <w:szCs w:val="22"/>
        </w:rPr>
        <w:t>，按年度编制发布</w:t>
      </w:r>
      <w:r w:rsidRPr="00D56EAF">
        <w:rPr>
          <w:rFonts w:eastAsia="仿宋_GB2312" w:hint="eastAsia"/>
          <w:sz w:val="32"/>
          <w:szCs w:val="32"/>
        </w:rPr>
        <w:t>公共服务</w:t>
      </w:r>
      <w:r w:rsidRPr="00D56EAF">
        <w:rPr>
          <w:rFonts w:eastAsia="仿宋_GB2312" w:hint="eastAsia"/>
          <w:sz w:val="32"/>
          <w:szCs w:val="22"/>
        </w:rPr>
        <w:t>类“场景需求清单”，按清单各垂直场景组织创新主体“</w:t>
      </w:r>
      <w:r w:rsidRPr="00D56EAF">
        <w:rPr>
          <w:rFonts w:eastAsia="仿宋_GB2312"/>
          <w:sz w:val="32"/>
          <w:szCs w:val="22"/>
        </w:rPr>
        <w:t>揭榜挂帅</w:t>
      </w:r>
      <w:r w:rsidRPr="00D56EAF">
        <w:rPr>
          <w:rFonts w:eastAsia="仿宋_GB2312" w:hint="eastAsia"/>
          <w:sz w:val="32"/>
          <w:szCs w:val="22"/>
        </w:rPr>
        <w:t>”，开展场景供需对接活动，从政府服务效能、社会治理水平等多维度评估遴选优秀场景建设案例并给予奖励，在全区范围内复制推广，并将</w:t>
      </w:r>
      <w:r w:rsidRPr="00D56EAF">
        <w:rPr>
          <w:rFonts w:eastAsia="仿宋_GB2312" w:hint="eastAsia"/>
          <w:sz w:val="32"/>
          <w:szCs w:val="32"/>
        </w:rPr>
        <w:t>案例成果纳入相关单位绩效考核加分项</w:t>
      </w:r>
      <w:r w:rsidRPr="00D56EAF">
        <w:rPr>
          <w:rFonts w:eastAsia="仿宋_GB2312" w:hint="eastAsia"/>
          <w:sz w:val="32"/>
          <w:szCs w:val="22"/>
        </w:rPr>
        <w:t>。</w:t>
      </w:r>
    </w:p>
    <w:p w14:paraId="657976FF" w14:textId="5B1C02CF" w:rsidR="00C72E6C" w:rsidRPr="00D56EAF" w:rsidRDefault="00000000">
      <w:pPr>
        <w:spacing w:line="560" w:lineRule="exact"/>
        <w:ind w:firstLineChars="200" w:firstLine="640"/>
        <w:outlineLvl w:val="0"/>
        <w:rPr>
          <w:rFonts w:eastAsia="仿宋_GB2312"/>
          <w:sz w:val="32"/>
          <w:szCs w:val="22"/>
        </w:rPr>
      </w:pPr>
      <w:r w:rsidRPr="00D56EAF">
        <w:rPr>
          <w:rFonts w:eastAsia="黑体"/>
          <w:sz w:val="32"/>
          <w:szCs w:val="22"/>
        </w:rPr>
        <w:t>第</w:t>
      </w:r>
      <w:r w:rsidRPr="00D56EAF">
        <w:rPr>
          <w:rFonts w:eastAsia="黑体" w:hint="eastAsia"/>
          <w:sz w:val="32"/>
          <w:szCs w:val="22"/>
        </w:rPr>
        <w:t>二</w:t>
      </w:r>
      <w:r w:rsidRPr="00D56EAF">
        <w:rPr>
          <w:rFonts w:eastAsia="黑体"/>
          <w:sz w:val="32"/>
          <w:szCs w:val="22"/>
        </w:rPr>
        <w:t>条</w:t>
      </w:r>
      <w:r w:rsidRPr="00D56EAF">
        <w:rPr>
          <w:rFonts w:eastAsia="黑体" w:hint="eastAsia"/>
          <w:sz w:val="32"/>
          <w:szCs w:val="22"/>
        </w:rPr>
        <w:t xml:space="preserve"> </w:t>
      </w:r>
      <w:r w:rsidRPr="00D56EAF">
        <w:rPr>
          <w:rFonts w:eastAsia="黑体"/>
          <w:sz w:val="32"/>
          <w:szCs w:val="22"/>
        </w:rPr>
        <w:t>支持</w:t>
      </w:r>
      <w:r w:rsidRPr="00D56EAF">
        <w:rPr>
          <w:rFonts w:eastAsia="黑体" w:hint="eastAsia"/>
          <w:sz w:val="32"/>
          <w:szCs w:val="22"/>
        </w:rPr>
        <w:t>开放市场化场景</w:t>
      </w:r>
      <w:r w:rsidRPr="00D56EAF">
        <w:rPr>
          <w:rFonts w:eastAsia="黑体"/>
          <w:sz w:val="32"/>
          <w:szCs w:val="22"/>
        </w:rPr>
        <w:t>。</w:t>
      </w:r>
      <w:r w:rsidRPr="00D56EAF">
        <w:rPr>
          <w:rFonts w:eastAsia="仿宋_GB2312" w:hint="eastAsia"/>
          <w:sz w:val="32"/>
          <w:szCs w:val="22"/>
        </w:rPr>
        <w:t>支持支持行业头部企业聚焦主责主业，挖掘开放真实应用场景，加大对场景验证环境建设的投入，支持其</w:t>
      </w:r>
      <w:r w:rsidRPr="00D56EAF">
        <w:rPr>
          <w:rFonts w:eastAsia="仿宋_GB2312" w:cs="仿宋_GB2312" w:hint="eastAsia"/>
          <w:sz w:val="32"/>
          <w:szCs w:val="22"/>
        </w:rPr>
        <w:t>与创新型企业联合打造一批行业场景创新应用标杆。鼓励区属国企开放应用场景，纳入“场景需求清单”统一公开发布，并探索将场景开放成效作为年度考核指标。</w:t>
      </w:r>
      <w:r w:rsidRPr="00D56EAF">
        <w:rPr>
          <w:rFonts w:eastAsia="仿宋_GB2312" w:hint="eastAsia"/>
          <w:sz w:val="32"/>
          <w:szCs w:val="32"/>
        </w:rPr>
        <w:t>推荐</w:t>
      </w:r>
      <w:r w:rsidRPr="00D56EAF">
        <w:rPr>
          <w:rFonts w:eastAsia="仿宋_GB2312" w:hint="eastAsia"/>
          <w:sz w:val="32"/>
          <w:szCs w:val="22"/>
        </w:rPr>
        <w:t>将</w:t>
      </w:r>
      <w:r w:rsidRPr="00D56EAF">
        <w:rPr>
          <w:rFonts w:eastAsia="仿宋_GB2312"/>
          <w:sz w:val="32"/>
          <w:szCs w:val="22"/>
        </w:rPr>
        <w:t>经过场景验证、成效显著的</w:t>
      </w:r>
      <w:r w:rsidRPr="00D56EAF">
        <w:rPr>
          <w:rFonts w:eastAsia="仿宋_GB2312" w:hint="eastAsia"/>
          <w:sz w:val="32"/>
          <w:szCs w:val="22"/>
        </w:rPr>
        <w:t>新技术新</w:t>
      </w:r>
      <w:r w:rsidRPr="00D56EAF">
        <w:rPr>
          <w:rFonts w:eastAsia="仿宋_GB2312"/>
          <w:sz w:val="32"/>
          <w:szCs w:val="22"/>
        </w:rPr>
        <w:t>产品，</w:t>
      </w:r>
      <w:r w:rsidRPr="00D56EAF">
        <w:rPr>
          <w:rFonts w:eastAsia="仿宋_GB2312" w:cs="仿宋_GB2312" w:hint="eastAsia"/>
          <w:sz w:val="32"/>
          <w:szCs w:val="22"/>
        </w:rPr>
        <w:t>纳入国家和市级《首台（套）重大技术装备目录》，支持申报市级首台（套）、</w:t>
      </w:r>
      <w:proofErr w:type="gramStart"/>
      <w:r w:rsidRPr="00D56EAF">
        <w:rPr>
          <w:rFonts w:eastAsia="仿宋_GB2312" w:cs="仿宋_GB2312" w:hint="eastAsia"/>
          <w:sz w:val="32"/>
          <w:szCs w:val="22"/>
        </w:rPr>
        <w:t>信创“首方案”</w:t>
      </w:r>
      <w:proofErr w:type="gramEnd"/>
      <w:r w:rsidRPr="00D56EAF">
        <w:rPr>
          <w:rFonts w:eastAsia="仿宋_GB2312" w:cs="仿宋_GB2312" w:hint="eastAsia"/>
          <w:sz w:val="32"/>
          <w:szCs w:val="22"/>
        </w:rPr>
        <w:t>、模型“首方案”等奖励政</w:t>
      </w:r>
      <w:r w:rsidRPr="00D56EAF">
        <w:rPr>
          <w:rFonts w:eastAsia="仿宋_GB2312" w:cs="仿宋_GB2312" w:hint="eastAsia"/>
          <w:sz w:val="32"/>
          <w:szCs w:val="22"/>
        </w:rPr>
        <w:lastRenderedPageBreak/>
        <w:t>策，并</w:t>
      </w:r>
      <w:r w:rsidRPr="00D56EAF">
        <w:rPr>
          <w:rFonts w:eastAsia="仿宋_GB2312" w:hint="eastAsia"/>
          <w:sz w:val="32"/>
          <w:szCs w:val="22"/>
        </w:rPr>
        <w:t>形成“场景技术清单”公开推荐</w:t>
      </w:r>
      <w:r w:rsidRPr="00D56EAF">
        <w:rPr>
          <w:rFonts w:eastAsia="仿宋_GB2312" w:cs="仿宋_GB2312" w:hint="eastAsia"/>
          <w:sz w:val="32"/>
          <w:szCs w:val="22"/>
        </w:rPr>
        <w:t>。</w:t>
      </w:r>
    </w:p>
    <w:p w14:paraId="09DE8AF6" w14:textId="5CA4A2C7" w:rsidR="00C72E6C" w:rsidRPr="00D56EAF" w:rsidRDefault="00000000">
      <w:pPr>
        <w:spacing w:line="560" w:lineRule="exact"/>
        <w:ind w:firstLineChars="200" w:firstLine="640"/>
        <w:outlineLvl w:val="0"/>
        <w:rPr>
          <w:rFonts w:eastAsia="仿宋_GB2312"/>
          <w:sz w:val="32"/>
          <w:szCs w:val="22"/>
        </w:rPr>
      </w:pPr>
      <w:r w:rsidRPr="00D56EAF">
        <w:rPr>
          <w:rFonts w:eastAsia="黑体"/>
          <w:sz w:val="32"/>
          <w:szCs w:val="22"/>
        </w:rPr>
        <w:t>第</w:t>
      </w:r>
      <w:r w:rsidRPr="00D56EAF">
        <w:rPr>
          <w:rFonts w:eastAsia="黑体" w:hint="eastAsia"/>
          <w:sz w:val="32"/>
          <w:szCs w:val="22"/>
        </w:rPr>
        <w:t>三</w:t>
      </w:r>
      <w:r w:rsidRPr="00D56EAF">
        <w:rPr>
          <w:rFonts w:eastAsia="黑体"/>
          <w:sz w:val="32"/>
          <w:szCs w:val="22"/>
        </w:rPr>
        <w:t>条</w:t>
      </w:r>
      <w:r w:rsidRPr="00D56EAF">
        <w:rPr>
          <w:rFonts w:eastAsia="黑体" w:hint="eastAsia"/>
          <w:sz w:val="32"/>
          <w:szCs w:val="22"/>
        </w:rPr>
        <w:t xml:space="preserve"> </w:t>
      </w:r>
      <w:r w:rsidRPr="00D56EAF">
        <w:rPr>
          <w:rFonts w:eastAsia="黑体" w:hint="eastAsia"/>
          <w:sz w:val="32"/>
          <w:szCs w:val="22"/>
        </w:rPr>
        <w:t>支持科研机构</w:t>
      </w:r>
      <w:r w:rsidRPr="00D56EAF">
        <w:rPr>
          <w:rFonts w:eastAsia="黑体"/>
          <w:sz w:val="32"/>
          <w:szCs w:val="22"/>
        </w:rPr>
        <w:t>开放技术验证场景。</w:t>
      </w:r>
      <w:r w:rsidRPr="00D56EAF">
        <w:rPr>
          <w:rFonts w:eastAsia="仿宋_GB2312" w:cs="仿宋_GB2312" w:hint="eastAsia"/>
          <w:sz w:val="32"/>
          <w:szCs w:val="22"/>
        </w:rPr>
        <w:t>争取国家和市级相关政策，</w:t>
      </w:r>
      <w:r w:rsidRPr="00D56EAF">
        <w:rPr>
          <w:rFonts w:eastAsia="仿宋_GB2312" w:cs="仿宋_GB2312" w:hint="eastAsia"/>
          <w:sz w:val="32"/>
          <w:szCs w:val="32"/>
        </w:rPr>
        <w:t>支持科研机构等创新主体，建设一批专业化小试、中试平台及技术验证平台。</w:t>
      </w:r>
      <w:r w:rsidRPr="00D56EAF">
        <w:rPr>
          <w:rFonts w:eastAsia="仿宋_GB2312" w:hint="eastAsia"/>
          <w:sz w:val="32"/>
          <w:szCs w:val="32"/>
        </w:rPr>
        <w:t>支持科研机构主动开放实验室、技术验证平台、科研基础设施等优质资源，提供面向新技术新产品的性能测试、可靠性验证、工艺优化等场景验证服务。</w:t>
      </w:r>
    </w:p>
    <w:p w14:paraId="6401F6E2" w14:textId="3305957E" w:rsidR="00C72E6C" w:rsidRPr="00D56EAF" w:rsidRDefault="00000000">
      <w:pPr>
        <w:spacing w:line="560" w:lineRule="exact"/>
        <w:ind w:firstLineChars="200" w:firstLine="640"/>
        <w:outlineLvl w:val="0"/>
        <w:rPr>
          <w:rFonts w:eastAsia="仿宋_GB2312"/>
          <w:sz w:val="32"/>
          <w:szCs w:val="22"/>
        </w:rPr>
      </w:pPr>
      <w:r w:rsidRPr="00D56EAF">
        <w:rPr>
          <w:rFonts w:eastAsia="黑体"/>
          <w:sz w:val="32"/>
          <w:szCs w:val="22"/>
        </w:rPr>
        <w:t>第</w:t>
      </w:r>
      <w:r w:rsidRPr="00D56EAF">
        <w:rPr>
          <w:rFonts w:eastAsia="黑体" w:hint="eastAsia"/>
          <w:sz w:val="32"/>
          <w:szCs w:val="22"/>
        </w:rPr>
        <w:t>四</w:t>
      </w:r>
      <w:r w:rsidRPr="00D56EAF">
        <w:rPr>
          <w:rFonts w:eastAsia="黑体"/>
          <w:sz w:val="32"/>
          <w:szCs w:val="22"/>
        </w:rPr>
        <w:t>条</w:t>
      </w:r>
      <w:r w:rsidRPr="00D56EAF">
        <w:rPr>
          <w:rFonts w:eastAsia="黑体" w:hint="eastAsia"/>
          <w:sz w:val="32"/>
          <w:szCs w:val="22"/>
        </w:rPr>
        <w:t xml:space="preserve"> </w:t>
      </w:r>
      <w:r w:rsidRPr="00D56EAF">
        <w:rPr>
          <w:rFonts w:eastAsia="黑体" w:hint="eastAsia"/>
          <w:sz w:val="32"/>
          <w:szCs w:val="22"/>
        </w:rPr>
        <w:t>组织建设</w:t>
      </w:r>
      <w:r w:rsidRPr="00D56EAF">
        <w:rPr>
          <w:rFonts w:eastAsia="黑体"/>
          <w:sz w:val="32"/>
          <w:szCs w:val="22"/>
        </w:rPr>
        <w:t>重大场景</w:t>
      </w:r>
      <w:r w:rsidRPr="00D56EAF">
        <w:rPr>
          <w:rFonts w:eastAsia="黑体" w:hint="eastAsia"/>
          <w:sz w:val="32"/>
          <w:szCs w:val="22"/>
        </w:rPr>
        <w:t>项目</w:t>
      </w:r>
      <w:r w:rsidRPr="00D56EAF">
        <w:rPr>
          <w:rFonts w:eastAsia="黑体"/>
          <w:sz w:val="32"/>
          <w:szCs w:val="22"/>
        </w:rPr>
        <w:t>。</w:t>
      </w:r>
      <w:r w:rsidRPr="00D56EAF">
        <w:rPr>
          <w:rFonts w:eastAsia="仿宋_GB2312"/>
          <w:sz w:val="32"/>
          <w:szCs w:val="22"/>
        </w:rPr>
        <w:t>支持</w:t>
      </w:r>
      <w:r w:rsidRPr="00D56EAF">
        <w:rPr>
          <w:rFonts w:eastAsia="仿宋_GB2312" w:hint="eastAsia"/>
          <w:sz w:val="32"/>
          <w:szCs w:val="32"/>
        </w:rPr>
        <w:t>建设跨部门、跨区域、跨领域、全产业链协作的综合性重大场景项目</w:t>
      </w:r>
      <w:r w:rsidRPr="00D56EAF">
        <w:rPr>
          <w:rFonts w:eastAsia="仿宋_GB2312" w:hint="eastAsia"/>
          <w:sz w:val="32"/>
          <w:szCs w:val="22"/>
        </w:rPr>
        <w:t>。</w:t>
      </w:r>
      <w:r w:rsidRPr="00D56EAF">
        <w:rPr>
          <w:rFonts w:eastAsia="仿宋_GB2312" w:hint="eastAsia"/>
          <w:sz w:val="32"/>
          <w:szCs w:val="32"/>
        </w:rPr>
        <w:t>聚焦产业共性问题和卡点环节组织“揭榜攻关”，培育高价值应用场景项目。</w:t>
      </w:r>
      <w:r w:rsidRPr="00D56EAF">
        <w:rPr>
          <w:rFonts w:eastAsia="仿宋_GB2312" w:hint="eastAsia"/>
          <w:sz w:val="32"/>
          <w:szCs w:val="22"/>
        </w:rPr>
        <w:t>支持带动性强、成效显著的重点项目或重点产业园区打造场景创新示范区，配套建设场景成果集中展示中心，集中呈现场景应用案例、技术成果和产业赋能成效。</w:t>
      </w:r>
    </w:p>
    <w:p w14:paraId="5DEEB9F9" w14:textId="7844DD82" w:rsidR="00C72E6C" w:rsidRPr="00D56EAF" w:rsidRDefault="00000000">
      <w:pPr>
        <w:spacing w:line="560" w:lineRule="exact"/>
        <w:ind w:firstLineChars="200" w:firstLine="640"/>
        <w:outlineLvl w:val="0"/>
        <w:rPr>
          <w:rFonts w:eastAsia="仿宋_GB2312"/>
          <w:sz w:val="32"/>
          <w:szCs w:val="22"/>
        </w:rPr>
      </w:pPr>
      <w:r w:rsidRPr="00D56EAF">
        <w:rPr>
          <w:rFonts w:eastAsia="黑体"/>
          <w:sz w:val="32"/>
          <w:szCs w:val="22"/>
        </w:rPr>
        <w:t>第</w:t>
      </w:r>
      <w:r w:rsidRPr="00D56EAF">
        <w:rPr>
          <w:rFonts w:eastAsia="黑体" w:hint="eastAsia"/>
          <w:sz w:val="32"/>
          <w:szCs w:val="22"/>
        </w:rPr>
        <w:t>五</w:t>
      </w:r>
      <w:r w:rsidRPr="00D56EAF">
        <w:rPr>
          <w:rFonts w:eastAsia="黑体"/>
          <w:sz w:val="32"/>
          <w:szCs w:val="22"/>
        </w:rPr>
        <w:t>条</w:t>
      </w:r>
      <w:r w:rsidRPr="00D56EAF">
        <w:rPr>
          <w:rFonts w:eastAsia="黑体" w:hint="eastAsia"/>
          <w:sz w:val="32"/>
          <w:szCs w:val="22"/>
        </w:rPr>
        <w:t xml:space="preserve"> </w:t>
      </w:r>
      <w:r w:rsidRPr="00D56EAF">
        <w:rPr>
          <w:rFonts w:eastAsia="黑体" w:hint="eastAsia"/>
          <w:sz w:val="32"/>
          <w:szCs w:val="22"/>
        </w:rPr>
        <w:t>建设</w:t>
      </w:r>
      <w:r w:rsidRPr="00D56EAF">
        <w:rPr>
          <w:rFonts w:eastAsia="黑体"/>
          <w:sz w:val="32"/>
          <w:szCs w:val="22"/>
        </w:rPr>
        <w:t>场景创新促进机构。</w:t>
      </w:r>
      <w:r w:rsidRPr="00D56EAF">
        <w:rPr>
          <w:rFonts w:eastAsia="仿宋_GB2312" w:hint="eastAsia"/>
          <w:sz w:val="32"/>
          <w:szCs w:val="22"/>
        </w:rPr>
        <w:t>培育市场化、专业化场景创新促进机构，提升场景挖掘、清单梳理、供需对接、应用评估、推广示范、生态营造、产业促进等全链条服务能力，对形成可持续商业模式并在国内外实现示范推广的场景有关机构给予支持。支持建设“朝阳全域全时场景资源平台”，吸引政府机构、企业、科研院所等各类主体入驻平台，提供场景线上申报、清单动态发布、资源智能匹配、要素流动共享、成效跟踪评估等数字化服务。</w:t>
      </w:r>
    </w:p>
    <w:p w14:paraId="7C0EFBE2" w14:textId="04F2C329" w:rsidR="00C72E6C" w:rsidRPr="00D56EAF" w:rsidRDefault="00000000">
      <w:pPr>
        <w:spacing w:line="560" w:lineRule="exact"/>
        <w:ind w:firstLineChars="200" w:firstLine="640"/>
        <w:outlineLvl w:val="0"/>
        <w:rPr>
          <w:rFonts w:eastAsia="仿宋_GB2312"/>
          <w:sz w:val="32"/>
          <w:szCs w:val="32"/>
        </w:rPr>
      </w:pPr>
      <w:r w:rsidRPr="00D56EAF">
        <w:rPr>
          <w:rFonts w:eastAsia="黑体"/>
          <w:sz w:val="32"/>
          <w:szCs w:val="22"/>
        </w:rPr>
        <w:t>第</w:t>
      </w:r>
      <w:r w:rsidRPr="00D56EAF">
        <w:rPr>
          <w:rFonts w:eastAsia="黑体" w:hint="eastAsia"/>
          <w:sz w:val="32"/>
          <w:szCs w:val="22"/>
        </w:rPr>
        <w:t>六</w:t>
      </w:r>
      <w:r w:rsidRPr="00D56EAF">
        <w:rPr>
          <w:rFonts w:eastAsia="黑体"/>
          <w:sz w:val="32"/>
          <w:szCs w:val="22"/>
        </w:rPr>
        <w:t>条</w:t>
      </w:r>
      <w:r w:rsidRPr="00D56EAF">
        <w:rPr>
          <w:rFonts w:eastAsia="黑体" w:hint="eastAsia"/>
          <w:sz w:val="32"/>
          <w:szCs w:val="22"/>
        </w:rPr>
        <w:t xml:space="preserve"> </w:t>
      </w:r>
      <w:r w:rsidRPr="00D56EAF">
        <w:rPr>
          <w:rFonts w:eastAsia="黑体" w:hint="eastAsia"/>
          <w:sz w:val="32"/>
          <w:szCs w:val="22"/>
        </w:rPr>
        <w:t>完善发展要素支撑</w:t>
      </w:r>
      <w:r w:rsidRPr="00D56EAF">
        <w:rPr>
          <w:rFonts w:eastAsia="黑体"/>
          <w:sz w:val="32"/>
          <w:szCs w:val="22"/>
        </w:rPr>
        <w:t>。</w:t>
      </w:r>
      <w:r w:rsidRPr="00D56EAF">
        <w:rPr>
          <w:rFonts w:eastAsia="仿宋_GB2312"/>
          <w:sz w:val="32"/>
          <w:szCs w:val="22"/>
        </w:rPr>
        <w:t>支持有关主体聚焦重点场景有序开放公共数据和行业数据，</w:t>
      </w:r>
      <w:r w:rsidRPr="00D56EAF">
        <w:rPr>
          <w:rFonts w:eastAsia="仿宋_GB2312" w:hint="eastAsia"/>
          <w:sz w:val="32"/>
          <w:szCs w:val="22"/>
        </w:rPr>
        <w:t>打造高质量数据集和可信数据空间，</w:t>
      </w:r>
      <w:r w:rsidRPr="00D56EAF">
        <w:rPr>
          <w:rFonts w:eastAsia="仿宋_GB2312" w:hint="eastAsia"/>
          <w:sz w:val="32"/>
          <w:szCs w:val="32"/>
        </w:rPr>
        <w:t>优先向北京大数据交易所推荐高质量数据集，促</w:t>
      </w:r>
      <w:r w:rsidRPr="00D56EAF">
        <w:rPr>
          <w:rFonts w:eastAsia="仿宋_GB2312" w:hint="eastAsia"/>
          <w:sz w:val="32"/>
          <w:szCs w:val="32"/>
        </w:rPr>
        <w:lastRenderedPageBreak/>
        <w:t>进数据资源高效流动。扩大人工智能算力伙伴计划“朋友圈”，推动算力资源开放共享，通过“算力券”等支持场景应用的算力需求。支持金融机构立足场景建设需求，开发</w:t>
      </w:r>
      <w:r w:rsidRPr="00D56EAF">
        <w:rPr>
          <w:rFonts w:eastAsia="仿宋_GB2312" w:hint="eastAsia"/>
          <w:sz w:val="32"/>
          <w:szCs w:val="32"/>
          <w:lang w:bidi="ar"/>
        </w:rPr>
        <w:t>新型保险产品等</w:t>
      </w:r>
      <w:r w:rsidRPr="00D56EAF">
        <w:rPr>
          <w:rFonts w:eastAsia="仿宋_GB2312" w:hint="eastAsia"/>
          <w:sz w:val="32"/>
          <w:szCs w:val="32"/>
        </w:rPr>
        <w:t>针对性金融产品，</w:t>
      </w:r>
      <w:proofErr w:type="gramStart"/>
      <w:r w:rsidRPr="00D56EAF">
        <w:rPr>
          <w:rFonts w:eastAsia="仿宋_GB2312" w:hint="eastAsia"/>
          <w:sz w:val="32"/>
          <w:szCs w:val="32"/>
        </w:rPr>
        <w:t>完善科创基金</w:t>
      </w:r>
      <w:proofErr w:type="gramEnd"/>
      <w:r w:rsidRPr="00D56EAF">
        <w:rPr>
          <w:rFonts w:eastAsia="仿宋_GB2312" w:hint="eastAsia"/>
          <w:sz w:val="32"/>
          <w:szCs w:val="32"/>
        </w:rPr>
        <w:t>体系，联动社会资本支持场景建设项目及场景创新主体发展壮大。</w:t>
      </w:r>
    </w:p>
    <w:p w14:paraId="40BC8AED" w14:textId="7035A3FB" w:rsidR="00C72E6C" w:rsidRPr="00D56EAF" w:rsidRDefault="00000000">
      <w:pPr>
        <w:spacing w:line="560" w:lineRule="exact"/>
        <w:ind w:firstLineChars="200" w:firstLine="640"/>
        <w:outlineLvl w:val="0"/>
        <w:rPr>
          <w:rFonts w:eastAsia="仿宋_GB2312"/>
          <w:sz w:val="32"/>
          <w:szCs w:val="32"/>
        </w:rPr>
      </w:pPr>
      <w:r w:rsidRPr="00D56EAF">
        <w:rPr>
          <w:rFonts w:eastAsia="黑体"/>
          <w:sz w:val="32"/>
          <w:szCs w:val="22"/>
        </w:rPr>
        <w:t>第</w:t>
      </w:r>
      <w:r w:rsidRPr="00D56EAF">
        <w:rPr>
          <w:rFonts w:eastAsia="黑体" w:hint="eastAsia"/>
          <w:sz w:val="32"/>
          <w:szCs w:val="22"/>
        </w:rPr>
        <w:t>七</w:t>
      </w:r>
      <w:r w:rsidRPr="00D56EAF">
        <w:rPr>
          <w:rFonts w:eastAsia="黑体"/>
          <w:sz w:val="32"/>
          <w:szCs w:val="22"/>
        </w:rPr>
        <w:t>条</w:t>
      </w:r>
      <w:r w:rsidRPr="00D56EAF">
        <w:rPr>
          <w:rFonts w:eastAsia="黑体" w:hint="eastAsia"/>
          <w:sz w:val="32"/>
          <w:szCs w:val="22"/>
        </w:rPr>
        <w:t xml:space="preserve"> </w:t>
      </w:r>
      <w:r w:rsidRPr="00D56EAF">
        <w:rPr>
          <w:rFonts w:eastAsia="黑体" w:hint="eastAsia"/>
          <w:sz w:val="32"/>
          <w:szCs w:val="22"/>
        </w:rPr>
        <w:t>加强场景创新人才</w:t>
      </w:r>
      <w:r w:rsidRPr="00D56EAF">
        <w:rPr>
          <w:rFonts w:eastAsia="黑体"/>
          <w:sz w:val="32"/>
          <w:szCs w:val="22"/>
        </w:rPr>
        <w:t>培育引进。</w:t>
      </w:r>
      <w:r w:rsidRPr="00D56EAF">
        <w:rPr>
          <w:rFonts w:eastAsia="仿宋_GB2312" w:cs="仿宋_GB2312" w:hint="eastAsia"/>
          <w:sz w:val="32"/>
          <w:szCs w:val="22"/>
        </w:rPr>
        <w:t>支持</w:t>
      </w:r>
      <w:r w:rsidRPr="00D56EAF">
        <w:rPr>
          <w:rFonts w:eastAsia="仿宋_GB2312"/>
          <w:sz w:val="32"/>
          <w:szCs w:val="22"/>
        </w:rPr>
        <w:t>引进场景创新领域高端</w:t>
      </w:r>
      <w:r w:rsidRPr="00D56EAF">
        <w:rPr>
          <w:rFonts w:eastAsia="仿宋_GB2312" w:hint="eastAsia"/>
          <w:sz w:val="32"/>
          <w:szCs w:val="22"/>
        </w:rPr>
        <w:t>复合型</w:t>
      </w:r>
      <w:r w:rsidRPr="00D56EAF">
        <w:rPr>
          <w:rFonts w:eastAsia="仿宋_GB2312"/>
          <w:sz w:val="32"/>
          <w:szCs w:val="22"/>
        </w:rPr>
        <w:t>人才</w:t>
      </w:r>
      <w:r w:rsidRPr="00D56EAF">
        <w:rPr>
          <w:rFonts w:eastAsia="仿宋_GB2312" w:hint="eastAsia"/>
          <w:sz w:val="32"/>
          <w:szCs w:val="22"/>
        </w:rPr>
        <w:t>及团队</w:t>
      </w:r>
      <w:r w:rsidRPr="00D56EAF">
        <w:rPr>
          <w:rFonts w:eastAsia="仿宋_GB2312"/>
          <w:sz w:val="32"/>
          <w:szCs w:val="22"/>
        </w:rPr>
        <w:t>，</w:t>
      </w:r>
      <w:r w:rsidRPr="00D56EAF">
        <w:rPr>
          <w:rFonts w:eastAsia="仿宋_GB2312" w:hint="eastAsia"/>
          <w:sz w:val="32"/>
          <w:szCs w:val="32"/>
        </w:rPr>
        <w:t>夯实场景驱动创新人才基础</w:t>
      </w:r>
      <w:r w:rsidRPr="00D56EAF">
        <w:rPr>
          <w:rFonts w:eastAsia="仿宋_GB2312"/>
          <w:sz w:val="32"/>
          <w:szCs w:val="22"/>
        </w:rPr>
        <w:t>。</w:t>
      </w:r>
      <w:r w:rsidRPr="00D56EAF">
        <w:rPr>
          <w:rFonts w:eastAsia="仿宋_GB2312" w:hint="eastAsia"/>
          <w:sz w:val="32"/>
          <w:szCs w:val="22"/>
        </w:rPr>
        <w:t>探索</w:t>
      </w:r>
      <w:r w:rsidRPr="00D56EAF">
        <w:rPr>
          <w:rFonts w:eastAsia="仿宋_GB2312" w:hint="eastAsia"/>
          <w:sz w:val="32"/>
          <w:szCs w:val="32"/>
          <w:lang w:bidi="ar"/>
        </w:rPr>
        <w:t>建立企业、高校“双”导师”和“双向任职”机制，</w:t>
      </w:r>
      <w:r w:rsidRPr="00D56EAF">
        <w:rPr>
          <w:rFonts w:eastAsia="仿宋_GB2312" w:hint="eastAsia"/>
          <w:sz w:val="32"/>
          <w:szCs w:val="32"/>
        </w:rPr>
        <w:t>推进科研院所、行业龙头企业、场景创新促进机构等主体深度协同，联合组织场景创新人才培训，开设场景设计、建设运营、风险防控等针对性课程。</w:t>
      </w:r>
      <w:r w:rsidRPr="00D56EAF">
        <w:rPr>
          <w:rFonts w:eastAsia="仿宋_GB2312"/>
          <w:sz w:val="32"/>
          <w:szCs w:val="32"/>
        </w:rPr>
        <w:t>支持重点产业园区组织面向企业员工和管理者的场景创新训练营，培育场景创新人才。</w:t>
      </w:r>
      <w:r w:rsidRPr="00D56EAF">
        <w:rPr>
          <w:rFonts w:eastAsia="仿宋_GB2312" w:hint="eastAsia"/>
          <w:sz w:val="32"/>
          <w:szCs w:val="32"/>
        </w:rPr>
        <w:t xml:space="preserve"> </w:t>
      </w:r>
    </w:p>
    <w:p w14:paraId="60B084F8" w14:textId="54E0B4D7" w:rsidR="00C72E6C" w:rsidRPr="00D56EAF" w:rsidRDefault="00000000">
      <w:pPr>
        <w:spacing w:line="560" w:lineRule="exact"/>
        <w:ind w:firstLineChars="200" w:firstLine="640"/>
        <w:outlineLvl w:val="0"/>
        <w:rPr>
          <w:rFonts w:eastAsia="楷体_GB2312" w:cs="楷体_GB2312"/>
          <w:sz w:val="32"/>
          <w:szCs w:val="22"/>
        </w:rPr>
      </w:pPr>
      <w:r w:rsidRPr="00D56EAF">
        <w:rPr>
          <w:rFonts w:eastAsia="黑体"/>
          <w:sz w:val="32"/>
          <w:szCs w:val="22"/>
        </w:rPr>
        <w:t>第</w:t>
      </w:r>
      <w:r w:rsidRPr="00D56EAF">
        <w:rPr>
          <w:rFonts w:eastAsia="黑体" w:hint="eastAsia"/>
          <w:sz w:val="32"/>
          <w:szCs w:val="22"/>
        </w:rPr>
        <w:t>八</w:t>
      </w:r>
      <w:r w:rsidRPr="00D56EAF">
        <w:rPr>
          <w:rFonts w:eastAsia="黑体"/>
          <w:sz w:val="32"/>
          <w:szCs w:val="22"/>
        </w:rPr>
        <w:t>条</w:t>
      </w:r>
      <w:r w:rsidRPr="00D56EAF">
        <w:rPr>
          <w:rFonts w:eastAsia="黑体" w:hint="eastAsia"/>
          <w:sz w:val="32"/>
          <w:szCs w:val="22"/>
        </w:rPr>
        <w:t xml:space="preserve"> </w:t>
      </w:r>
      <w:r w:rsidRPr="00D56EAF">
        <w:rPr>
          <w:rFonts w:eastAsia="黑体"/>
          <w:sz w:val="32"/>
          <w:szCs w:val="22"/>
        </w:rPr>
        <w:t>举办</w:t>
      </w:r>
      <w:r w:rsidRPr="00D56EAF">
        <w:rPr>
          <w:rFonts w:eastAsia="黑体" w:hint="eastAsia"/>
          <w:sz w:val="32"/>
          <w:szCs w:val="22"/>
        </w:rPr>
        <w:t>“场景牵引</w:t>
      </w:r>
      <w:r w:rsidRPr="00D56EAF">
        <w:rPr>
          <w:rFonts w:eastAsia="黑体" w:hint="eastAsia"/>
          <w:sz w:val="32"/>
          <w:szCs w:val="22"/>
        </w:rPr>
        <w:t xml:space="preserve"> </w:t>
      </w:r>
      <w:r w:rsidRPr="00D56EAF">
        <w:rPr>
          <w:rFonts w:eastAsia="黑体" w:hint="eastAsia"/>
          <w:sz w:val="32"/>
          <w:szCs w:val="22"/>
        </w:rPr>
        <w:t>朝阳向新”场景活动</w:t>
      </w:r>
      <w:r w:rsidRPr="00D56EAF">
        <w:rPr>
          <w:rFonts w:eastAsia="黑体"/>
          <w:sz w:val="32"/>
          <w:szCs w:val="22"/>
        </w:rPr>
        <w:t>。</w:t>
      </w:r>
      <w:r w:rsidRPr="00D56EAF">
        <w:rPr>
          <w:rFonts w:eastAsia="仿宋_GB2312" w:hint="eastAsia"/>
          <w:sz w:val="32"/>
          <w:szCs w:val="32"/>
        </w:rPr>
        <w:t>打造</w:t>
      </w:r>
      <w:r w:rsidRPr="00D56EAF">
        <w:rPr>
          <w:rFonts w:eastAsia="仿宋_GB2312"/>
          <w:sz w:val="32"/>
          <w:szCs w:val="32"/>
        </w:rPr>
        <w:t>“</w:t>
      </w:r>
      <w:r w:rsidRPr="00D56EAF">
        <w:rPr>
          <w:rFonts w:eastAsia="仿宋_GB2312"/>
          <w:sz w:val="32"/>
          <w:szCs w:val="32"/>
        </w:rPr>
        <w:t>一月一</w:t>
      </w:r>
      <w:r w:rsidRPr="00D56EAF">
        <w:rPr>
          <w:rFonts w:eastAsia="仿宋_GB2312" w:hint="eastAsia"/>
          <w:sz w:val="32"/>
          <w:szCs w:val="32"/>
        </w:rPr>
        <w:t>对接</w:t>
      </w:r>
      <w:r w:rsidRPr="00D56EAF">
        <w:rPr>
          <w:rFonts w:eastAsia="仿宋_GB2312"/>
          <w:sz w:val="32"/>
          <w:szCs w:val="32"/>
        </w:rPr>
        <w:t>、一季一</w:t>
      </w:r>
      <w:r w:rsidRPr="00D56EAF">
        <w:rPr>
          <w:rFonts w:eastAsia="仿宋_GB2312" w:hint="eastAsia"/>
          <w:sz w:val="32"/>
          <w:szCs w:val="32"/>
        </w:rPr>
        <w:t>赛事、一年一峰会”的“场景牵引</w:t>
      </w:r>
      <w:r w:rsidRPr="00D56EAF">
        <w:rPr>
          <w:rFonts w:eastAsia="仿宋_GB2312" w:hint="eastAsia"/>
          <w:sz w:val="32"/>
          <w:szCs w:val="32"/>
        </w:rPr>
        <w:t xml:space="preserve"> </w:t>
      </w:r>
      <w:r w:rsidRPr="00D56EAF">
        <w:rPr>
          <w:rFonts w:eastAsia="仿宋_GB2312" w:hint="eastAsia"/>
          <w:sz w:val="32"/>
          <w:szCs w:val="32"/>
        </w:rPr>
        <w:t>朝阳向新”活动矩阵。按月度组织</w:t>
      </w:r>
      <w:r w:rsidRPr="00D56EAF">
        <w:rPr>
          <w:rFonts w:eastAsia="仿宋_GB2312" w:hint="eastAsia"/>
          <w:sz w:val="32"/>
          <w:szCs w:val="22"/>
        </w:rPr>
        <w:t>“场景会客厅”</w:t>
      </w:r>
      <w:r w:rsidRPr="00D56EAF">
        <w:rPr>
          <w:rFonts w:eastAsia="仿宋_GB2312" w:hint="eastAsia"/>
          <w:sz w:val="32"/>
          <w:szCs w:val="32"/>
        </w:rPr>
        <w:t>，邀请场景供给方、能力方、投融资机构、专家学者参与，组织</w:t>
      </w:r>
      <w:r w:rsidRPr="00D56EAF">
        <w:rPr>
          <w:rFonts w:ascii="仿宋_GB2312" w:eastAsia="仿宋_GB2312" w:hAnsi="宋体" w:cs="仿宋_GB2312" w:hint="eastAsia"/>
          <w:kern w:val="0"/>
          <w:sz w:val="31"/>
          <w:szCs w:val="31"/>
          <w:lang w:bidi="ar"/>
        </w:rPr>
        <w:t>“</w:t>
      </w:r>
      <w:r w:rsidRPr="00D56EAF">
        <w:rPr>
          <w:kern w:val="0"/>
          <w:sz w:val="31"/>
          <w:szCs w:val="31"/>
          <w:lang w:bidi="ar"/>
        </w:rPr>
        <w:t>1</w:t>
      </w:r>
      <w:r w:rsidRPr="00D56EAF">
        <w:rPr>
          <w:rFonts w:ascii="仿宋_GB2312" w:eastAsia="仿宋_GB2312" w:hAnsi="宋体" w:cs="仿宋_GB2312" w:hint="eastAsia"/>
          <w:kern w:val="0"/>
          <w:sz w:val="31"/>
          <w:szCs w:val="31"/>
          <w:lang w:bidi="ar"/>
        </w:rPr>
        <w:t>对</w:t>
      </w:r>
      <w:r w:rsidRPr="00D56EAF">
        <w:rPr>
          <w:kern w:val="0"/>
          <w:sz w:val="31"/>
          <w:szCs w:val="31"/>
          <w:lang w:bidi="ar"/>
        </w:rPr>
        <w:t>1</w:t>
      </w:r>
      <w:r w:rsidRPr="00D56EAF">
        <w:rPr>
          <w:rFonts w:ascii="仿宋_GB2312" w:eastAsia="仿宋_GB2312" w:hAnsi="宋体" w:cs="仿宋_GB2312" w:hint="eastAsia"/>
          <w:kern w:val="0"/>
          <w:sz w:val="31"/>
          <w:szCs w:val="31"/>
          <w:lang w:bidi="ar"/>
        </w:rPr>
        <w:t>”“</w:t>
      </w:r>
      <w:r w:rsidRPr="00D56EAF">
        <w:rPr>
          <w:kern w:val="0"/>
          <w:sz w:val="31"/>
          <w:szCs w:val="31"/>
          <w:lang w:bidi="ar"/>
        </w:rPr>
        <w:t>1</w:t>
      </w:r>
      <w:r w:rsidRPr="00D56EAF">
        <w:rPr>
          <w:rFonts w:ascii="仿宋_GB2312" w:eastAsia="仿宋_GB2312" w:hAnsi="宋体" w:cs="仿宋_GB2312" w:hint="eastAsia"/>
          <w:kern w:val="0"/>
          <w:sz w:val="31"/>
          <w:szCs w:val="31"/>
          <w:lang w:bidi="ar"/>
        </w:rPr>
        <w:t>对</w:t>
      </w:r>
      <w:r w:rsidRPr="00D56EAF">
        <w:rPr>
          <w:kern w:val="0"/>
          <w:sz w:val="31"/>
          <w:szCs w:val="31"/>
          <w:lang w:bidi="ar"/>
        </w:rPr>
        <w:t>N</w:t>
      </w:r>
      <w:r w:rsidRPr="00D56EAF">
        <w:rPr>
          <w:rFonts w:ascii="仿宋_GB2312" w:eastAsia="仿宋_GB2312" w:hAnsi="宋体" w:cs="仿宋_GB2312" w:hint="eastAsia"/>
          <w:kern w:val="0"/>
          <w:sz w:val="31"/>
          <w:szCs w:val="31"/>
          <w:lang w:bidi="ar"/>
        </w:rPr>
        <w:t>”等形式多样的场景</w:t>
      </w:r>
      <w:r w:rsidRPr="00D56EAF">
        <w:rPr>
          <w:rFonts w:eastAsia="仿宋_GB2312" w:hint="eastAsia"/>
          <w:sz w:val="32"/>
          <w:szCs w:val="32"/>
        </w:rPr>
        <w:t>供需对接活动，为场景建设提供技术、资金等支持。聚焦朝阳区“</w:t>
      </w:r>
      <w:r w:rsidRPr="00D56EAF">
        <w:rPr>
          <w:rFonts w:eastAsia="仿宋_GB2312" w:hint="eastAsia"/>
          <w:sz w:val="32"/>
          <w:szCs w:val="32"/>
        </w:rPr>
        <w:t>3+N+X</w:t>
      </w:r>
      <w:r w:rsidRPr="00D56EAF">
        <w:rPr>
          <w:rFonts w:eastAsia="仿宋_GB2312" w:hint="eastAsia"/>
          <w:sz w:val="32"/>
          <w:szCs w:val="32"/>
        </w:rPr>
        <w:t>”产业体系，按照季度滚动开展场景创新专题赛事，加速新技术新产品验证测试和示范应用。</w:t>
      </w:r>
      <w:r w:rsidRPr="00D56EAF">
        <w:rPr>
          <w:rFonts w:eastAsia="仿宋_GB2312"/>
          <w:sz w:val="32"/>
          <w:szCs w:val="32"/>
        </w:rPr>
        <w:t>按年度举办全球场景创新峰会</w:t>
      </w:r>
      <w:r w:rsidRPr="00D56EAF">
        <w:rPr>
          <w:rFonts w:eastAsia="仿宋_GB2312" w:hint="eastAsia"/>
          <w:sz w:val="32"/>
          <w:szCs w:val="32"/>
        </w:rPr>
        <w:t>，打造全球或全国</w:t>
      </w:r>
      <w:proofErr w:type="gramStart"/>
      <w:r w:rsidRPr="00D56EAF">
        <w:rPr>
          <w:rFonts w:eastAsia="仿宋_GB2312" w:hint="eastAsia"/>
          <w:sz w:val="32"/>
          <w:szCs w:val="32"/>
        </w:rPr>
        <w:t>首发首秀舞台</w:t>
      </w:r>
      <w:proofErr w:type="gramEnd"/>
      <w:r w:rsidRPr="00D56EAF">
        <w:rPr>
          <w:rFonts w:eastAsia="仿宋_GB2312" w:hint="eastAsia"/>
          <w:sz w:val="32"/>
          <w:szCs w:val="32"/>
        </w:rPr>
        <w:t>，发布场景创新标杆案例，擦亮场景创新“朝阳名片”。</w:t>
      </w:r>
    </w:p>
    <w:p w14:paraId="448177E5" w14:textId="4B86823B" w:rsidR="00C72E6C" w:rsidRPr="00D56EAF" w:rsidRDefault="00000000">
      <w:pPr>
        <w:spacing w:line="560" w:lineRule="exact"/>
        <w:ind w:firstLineChars="200" w:firstLine="640"/>
        <w:outlineLvl w:val="0"/>
        <w:rPr>
          <w:rFonts w:eastAsia="仿宋_GB2312"/>
          <w:sz w:val="32"/>
          <w:szCs w:val="32"/>
        </w:rPr>
      </w:pPr>
      <w:r w:rsidRPr="00D56EAF">
        <w:rPr>
          <w:rFonts w:eastAsia="黑体" w:cs="黑体" w:hint="eastAsia"/>
          <w:sz w:val="32"/>
          <w:szCs w:val="32"/>
        </w:rPr>
        <w:t>第九条</w:t>
      </w:r>
      <w:r w:rsidRPr="00D56EAF">
        <w:rPr>
          <w:rFonts w:eastAsia="黑体" w:cs="黑体"/>
          <w:sz w:val="32"/>
          <w:szCs w:val="32"/>
        </w:rPr>
        <w:t xml:space="preserve"> </w:t>
      </w:r>
      <w:r w:rsidRPr="00D56EAF">
        <w:rPr>
          <w:rFonts w:eastAsia="黑体" w:cs="黑体" w:hint="eastAsia"/>
          <w:sz w:val="32"/>
          <w:szCs w:val="32"/>
        </w:rPr>
        <w:t>支持场景解决方案“走出去”。</w:t>
      </w:r>
      <w:r w:rsidRPr="00D56EAF">
        <w:rPr>
          <w:rFonts w:eastAsia="仿宋_GB2312" w:hint="eastAsia"/>
          <w:sz w:val="32"/>
          <w:szCs w:val="32"/>
        </w:rPr>
        <w:t>支持</w:t>
      </w:r>
      <w:r w:rsidRPr="00D56EAF">
        <w:rPr>
          <w:rFonts w:eastAsia="仿宋_GB2312" w:hint="eastAsia"/>
          <w:sz w:val="32"/>
          <w:szCs w:val="32"/>
          <w:lang w:bidi="ar"/>
        </w:rPr>
        <w:t>打造专业化场景解决方案出海服务体系，</w:t>
      </w:r>
      <w:r w:rsidRPr="00D56EAF">
        <w:rPr>
          <w:rFonts w:eastAsia="仿宋_GB2312" w:hint="eastAsia"/>
          <w:sz w:val="32"/>
          <w:szCs w:val="32"/>
        </w:rPr>
        <w:t>加强与国际组织、商会协会、</w:t>
      </w:r>
      <w:r w:rsidRPr="00D56EAF">
        <w:rPr>
          <w:rFonts w:eastAsia="仿宋_GB2312" w:hint="eastAsia"/>
          <w:sz w:val="32"/>
          <w:szCs w:val="32"/>
        </w:rPr>
        <w:lastRenderedPageBreak/>
        <w:t>产业联盟、权威机构等国内外经营主体对接，促进优秀场景解决方案国际化推广。做强“</w:t>
      </w:r>
      <w:bookmarkStart w:id="0" w:name="OLE_LINK1"/>
      <w:r w:rsidRPr="00D56EAF">
        <w:rPr>
          <w:rFonts w:eastAsia="仿宋_GB2312" w:hint="eastAsia"/>
          <w:sz w:val="32"/>
          <w:szCs w:val="32"/>
        </w:rPr>
        <w:t>雨雁行动</w:t>
      </w:r>
      <w:bookmarkEnd w:id="0"/>
      <w:r w:rsidRPr="00D56EAF">
        <w:rPr>
          <w:rFonts w:eastAsia="仿宋_GB2312" w:hint="eastAsia"/>
          <w:sz w:val="32"/>
          <w:szCs w:val="32"/>
        </w:rPr>
        <w:t>”，推动国际科技服务体系覆盖更多国家和地区，向优秀场景解决方案主体提供信息资讯、合</w:t>
      </w:r>
      <w:proofErr w:type="gramStart"/>
      <w:r w:rsidRPr="00D56EAF">
        <w:rPr>
          <w:rFonts w:eastAsia="仿宋_GB2312" w:hint="eastAsia"/>
          <w:sz w:val="32"/>
          <w:szCs w:val="32"/>
        </w:rPr>
        <w:t>规</w:t>
      </w:r>
      <w:proofErr w:type="gramEnd"/>
      <w:r w:rsidRPr="00D56EAF">
        <w:rPr>
          <w:rFonts w:eastAsia="仿宋_GB2312" w:hint="eastAsia"/>
          <w:sz w:val="32"/>
          <w:szCs w:val="32"/>
        </w:rPr>
        <w:t>咨询、商事办理、空间载体、产品发布等全</w:t>
      </w:r>
      <w:proofErr w:type="gramStart"/>
      <w:r w:rsidRPr="00D56EAF">
        <w:rPr>
          <w:rFonts w:eastAsia="仿宋_GB2312" w:hint="eastAsia"/>
          <w:sz w:val="32"/>
          <w:szCs w:val="32"/>
        </w:rPr>
        <w:t>栈</w:t>
      </w:r>
      <w:proofErr w:type="gramEnd"/>
      <w:r w:rsidRPr="00D56EAF">
        <w:rPr>
          <w:rFonts w:eastAsia="仿宋_GB2312" w:hint="eastAsia"/>
          <w:sz w:val="32"/>
          <w:szCs w:val="32"/>
        </w:rPr>
        <w:t>式出海服务。</w:t>
      </w:r>
    </w:p>
    <w:p w14:paraId="3CB75395" w14:textId="023F0161" w:rsidR="00C72E6C" w:rsidRPr="00D56EAF" w:rsidRDefault="00000000">
      <w:pPr>
        <w:spacing w:line="560" w:lineRule="exact"/>
        <w:ind w:firstLineChars="200" w:firstLine="640"/>
        <w:outlineLvl w:val="0"/>
        <w:rPr>
          <w:rFonts w:eastAsia="仿宋_GB2312" w:cs="仿宋_GB2312"/>
          <w:b/>
          <w:bCs/>
          <w:sz w:val="32"/>
          <w:szCs w:val="22"/>
          <w:highlight w:val="yellow"/>
        </w:rPr>
      </w:pPr>
      <w:r w:rsidRPr="00D56EAF">
        <w:rPr>
          <w:rFonts w:eastAsia="黑体"/>
          <w:sz w:val="32"/>
          <w:szCs w:val="22"/>
        </w:rPr>
        <w:t>第</w:t>
      </w:r>
      <w:r w:rsidRPr="00D56EAF">
        <w:rPr>
          <w:rFonts w:eastAsia="黑体" w:hint="eastAsia"/>
          <w:sz w:val="32"/>
          <w:szCs w:val="22"/>
        </w:rPr>
        <w:t>十</w:t>
      </w:r>
      <w:r w:rsidRPr="00D56EAF">
        <w:rPr>
          <w:rFonts w:eastAsia="黑体"/>
          <w:sz w:val="32"/>
          <w:szCs w:val="22"/>
        </w:rPr>
        <w:t>条</w:t>
      </w:r>
      <w:r w:rsidRPr="00D56EAF">
        <w:rPr>
          <w:rFonts w:eastAsia="黑体" w:hint="eastAsia"/>
          <w:sz w:val="32"/>
          <w:szCs w:val="22"/>
        </w:rPr>
        <w:t xml:space="preserve"> </w:t>
      </w:r>
      <w:r w:rsidRPr="00D56EAF">
        <w:rPr>
          <w:rFonts w:eastAsia="黑体" w:hint="eastAsia"/>
          <w:sz w:val="32"/>
          <w:szCs w:val="22"/>
        </w:rPr>
        <w:t>加强场景专项资金保障</w:t>
      </w:r>
      <w:r w:rsidRPr="00D56EAF">
        <w:rPr>
          <w:rFonts w:eastAsia="黑体"/>
          <w:sz w:val="32"/>
          <w:szCs w:val="22"/>
        </w:rPr>
        <w:t>。</w:t>
      </w:r>
      <w:r w:rsidRPr="00D56EAF">
        <w:rPr>
          <w:rFonts w:eastAsia="仿宋_GB2312" w:cs="仿宋_GB2312" w:hint="eastAsia"/>
          <w:sz w:val="32"/>
          <w:szCs w:val="22"/>
        </w:rPr>
        <w:t>制定出台支持</w:t>
      </w:r>
      <w:r w:rsidRPr="00D56EAF">
        <w:rPr>
          <w:rFonts w:eastAsia="仿宋_GB2312" w:hint="eastAsia"/>
          <w:sz w:val="32"/>
          <w:szCs w:val="32"/>
        </w:rPr>
        <w:t>“场景驱动</w:t>
      </w:r>
      <w:r w:rsidRPr="00D56EAF">
        <w:rPr>
          <w:rFonts w:eastAsia="仿宋_GB2312" w:hint="eastAsia"/>
          <w:sz w:val="32"/>
          <w:szCs w:val="32"/>
        </w:rPr>
        <w:t xml:space="preserve"> </w:t>
      </w:r>
      <w:r w:rsidRPr="00D56EAF">
        <w:rPr>
          <w:rFonts w:eastAsia="仿宋_GB2312" w:hint="eastAsia"/>
          <w:sz w:val="32"/>
          <w:szCs w:val="32"/>
        </w:rPr>
        <w:t>朝阳向新”</w:t>
      </w:r>
      <w:r w:rsidRPr="00D56EAF">
        <w:rPr>
          <w:rFonts w:eastAsia="仿宋_GB2312" w:cs="仿宋_GB2312" w:hint="eastAsia"/>
          <w:sz w:val="32"/>
          <w:szCs w:val="22"/>
        </w:rPr>
        <w:t>全域全时场景培育开放的资金政策，围绕标杆示范场景打造、共性服务平台、场景应用条件建设、专业活动组织等，聚焦人工智能、元宇宙、新一代通信技术、未来能源、未来制造等前沿技术的创新应用，按照场景建设、场景应用和场景生态营造等成效，给予一定比例的财政资金支持。发挥财政资金的引导效果，带动社会资本共同参与</w:t>
      </w:r>
      <w:r w:rsidRPr="00D56EAF">
        <w:rPr>
          <w:rFonts w:eastAsia="仿宋_GB2312" w:hint="eastAsia"/>
          <w:sz w:val="32"/>
          <w:szCs w:val="32"/>
        </w:rPr>
        <w:t>“场景牵引</w:t>
      </w:r>
      <w:r w:rsidRPr="00D56EAF">
        <w:rPr>
          <w:rFonts w:eastAsia="仿宋_GB2312" w:hint="eastAsia"/>
          <w:sz w:val="32"/>
          <w:szCs w:val="32"/>
        </w:rPr>
        <w:t xml:space="preserve"> </w:t>
      </w:r>
      <w:r w:rsidRPr="00D56EAF">
        <w:rPr>
          <w:rFonts w:eastAsia="仿宋_GB2312" w:hint="eastAsia"/>
          <w:sz w:val="32"/>
          <w:szCs w:val="32"/>
        </w:rPr>
        <w:t>朝阳向新”</w:t>
      </w:r>
      <w:r w:rsidRPr="00D56EAF">
        <w:rPr>
          <w:rFonts w:eastAsia="仿宋_GB2312" w:cs="仿宋_GB2312" w:hint="eastAsia"/>
          <w:sz w:val="32"/>
          <w:szCs w:val="22"/>
        </w:rPr>
        <w:t>全域全时场景培育开放工作。</w:t>
      </w:r>
    </w:p>
    <w:p w14:paraId="74EB2B58" w14:textId="08E63300" w:rsidR="00C72E6C" w:rsidRPr="00D56EAF" w:rsidRDefault="00000000">
      <w:pPr>
        <w:pStyle w:val="a4"/>
        <w:spacing w:before="0" w:after="0" w:line="560" w:lineRule="exact"/>
        <w:ind w:firstLineChars="200" w:firstLine="640"/>
        <w:jc w:val="both"/>
        <w:rPr>
          <w:sz w:val="44"/>
          <w:szCs w:val="44"/>
        </w:rPr>
      </w:pPr>
      <w:proofErr w:type="gramStart"/>
      <w:r w:rsidRPr="00D56EAF">
        <w:rPr>
          <w:rFonts w:eastAsia="仿宋_GB2312"/>
          <w:sz w:val="32"/>
          <w:szCs w:val="22"/>
        </w:rPr>
        <w:t>本措施</w:t>
      </w:r>
      <w:proofErr w:type="gramEnd"/>
      <w:r w:rsidRPr="00D56EAF">
        <w:rPr>
          <w:rFonts w:eastAsia="仿宋_GB2312"/>
          <w:sz w:val="32"/>
          <w:szCs w:val="22"/>
        </w:rPr>
        <w:t>自发布之日起施行</w:t>
      </w:r>
      <w:r w:rsidRPr="00D56EAF">
        <w:rPr>
          <w:rFonts w:eastAsia="仿宋_GB2312" w:hint="eastAsia"/>
          <w:sz w:val="32"/>
          <w:szCs w:val="22"/>
        </w:rPr>
        <w:t>，</w:t>
      </w:r>
      <w:r w:rsidRPr="00D56EAF">
        <w:rPr>
          <w:rFonts w:eastAsia="仿宋_GB2312" w:cs="仿宋_GB2312" w:hint="eastAsia"/>
          <w:sz w:val="32"/>
          <w:szCs w:val="32"/>
        </w:rPr>
        <w:t>有效期至</w:t>
      </w:r>
      <w:r w:rsidRPr="00D56EAF">
        <w:rPr>
          <w:rFonts w:eastAsia="仿宋_GB2312" w:cs="仿宋_GB2312" w:hint="eastAsia"/>
          <w:sz w:val="32"/>
          <w:szCs w:val="32"/>
        </w:rPr>
        <w:t>2028</w:t>
      </w:r>
      <w:r w:rsidRPr="00D56EAF">
        <w:rPr>
          <w:rFonts w:eastAsia="仿宋_GB2312" w:cs="仿宋_GB2312" w:hint="eastAsia"/>
          <w:sz w:val="32"/>
          <w:szCs w:val="32"/>
        </w:rPr>
        <w:t>年底</w:t>
      </w:r>
      <w:r w:rsidRPr="00D56EAF">
        <w:rPr>
          <w:rFonts w:eastAsia="仿宋_GB2312" w:hint="eastAsia"/>
          <w:sz w:val="32"/>
          <w:szCs w:val="22"/>
        </w:rPr>
        <w:t>，</w:t>
      </w:r>
      <w:r w:rsidRPr="00D56EAF">
        <w:rPr>
          <w:rFonts w:eastAsia="仿宋_GB2312"/>
          <w:sz w:val="32"/>
          <w:szCs w:val="22"/>
        </w:rPr>
        <w:t>由</w:t>
      </w:r>
      <w:proofErr w:type="gramStart"/>
      <w:r w:rsidRPr="00D56EAF">
        <w:rPr>
          <w:rFonts w:eastAsia="仿宋_GB2312"/>
          <w:sz w:val="32"/>
          <w:szCs w:val="22"/>
        </w:rPr>
        <w:t>朝阳园</w:t>
      </w:r>
      <w:proofErr w:type="gramEnd"/>
      <w:r w:rsidRPr="00D56EAF">
        <w:rPr>
          <w:rFonts w:eastAsia="仿宋_GB2312"/>
          <w:sz w:val="32"/>
          <w:szCs w:val="22"/>
        </w:rPr>
        <w:t>管委会</w:t>
      </w:r>
      <w:r w:rsidR="00D56EAF">
        <w:rPr>
          <w:rFonts w:eastAsia="仿宋_GB2312" w:hint="eastAsia"/>
          <w:sz w:val="32"/>
          <w:szCs w:val="22"/>
        </w:rPr>
        <w:t>（</w:t>
      </w:r>
      <w:r w:rsidRPr="00D56EAF">
        <w:rPr>
          <w:rFonts w:eastAsia="仿宋_GB2312" w:hint="eastAsia"/>
          <w:sz w:val="32"/>
          <w:szCs w:val="22"/>
        </w:rPr>
        <w:t>区科信局</w:t>
      </w:r>
      <w:r w:rsidR="00D56EAF">
        <w:rPr>
          <w:rFonts w:eastAsia="仿宋_GB2312" w:hint="eastAsia"/>
          <w:sz w:val="32"/>
          <w:szCs w:val="22"/>
        </w:rPr>
        <w:t>）</w:t>
      </w:r>
      <w:r w:rsidRPr="00D56EAF">
        <w:rPr>
          <w:rFonts w:eastAsia="仿宋_GB2312"/>
          <w:sz w:val="32"/>
          <w:szCs w:val="22"/>
        </w:rPr>
        <w:t>负责解释。</w:t>
      </w:r>
    </w:p>
    <w:p w14:paraId="3F7D8372" w14:textId="77777777" w:rsidR="00C72E6C" w:rsidRPr="00D56EAF" w:rsidRDefault="00C72E6C"/>
    <w:sectPr w:rsidR="00C72E6C" w:rsidRPr="00D56E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EB16" w14:textId="77777777" w:rsidR="007A3CCF" w:rsidRDefault="007A3CCF" w:rsidP="00984163">
      <w:r>
        <w:separator/>
      </w:r>
    </w:p>
  </w:endnote>
  <w:endnote w:type="continuationSeparator" w:id="0">
    <w:p w14:paraId="43BB74D2" w14:textId="77777777" w:rsidR="007A3CCF" w:rsidRDefault="007A3CCF" w:rsidP="0098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8C60" w14:textId="77777777" w:rsidR="007A3CCF" w:rsidRDefault="007A3CCF" w:rsidP="00984163">
      <w:r>
        <w:separator/>
      </w:r>
    </w:p>
  </w:footnote>
  <w:footnote w:type="continuationSeparator" w:id="0">
    <w:p w14:paraId="61864D2C" w14:textId="77777777" w:rsidR="007A3CCF" w:rsidRDefault="007A3CCF" w:rsidP="00984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VhNTBkNGIyYmQzYTg1ODMzOWRjZWZiNjFiNGM1ODUifQ=="/>
  </w:docVars>
  <w:rsids>
    <w:rsidRoot w:val="1C26118D"/>
    <w:rsid w:val="002760D7"/>
    <w:rsid w:val="00583B36"/>
    <w:rsid w:val="007A3CCF"/>
    <w:rsid w:val="00984163"/>
    <w:rsid w:val="00AE258B"/>
    <w:rsid w:val="00C72E6C"/>
    <w:rsid w:val="00CC1441"/>
    <w:rsid w:val="00D0796D"/>
    <w:rsid w:val="00D56EAF"/>
    <w:rsid w:val="06F60CBC"/>
    <w:rsid w:val="07737547"/>
    <w:rsid w:val="08457A5C"/>
    <w:rsid w:val="091E7FE9"/>
    <w:rsid w:val="0AC350FE"/>
    <w:rsid w:val="0AD96EBA"/>
    <w:rsid w:val="0C643DDB"/>
    <w:rsid w:val="0F393B21"/>
    <w:rsid w:val="11734953"/>
    <w:rsid w:val="137349B7"/>
    <w:rsid w:val="14A47079"/>
    <w:rsid w:val="180C273E"/>
    <w:rsid w:val="19362F06"/>
    <w:rsid w:val="19975F47"/>
    <w:rsid w:val="19B95D40"/>
    <w:rsid w:val="1C26118D"/>
    <w:rsid w:val="205E708E"/>
    <w:rsid w:val="23613299"/>
    <w:rsid w:val="26904B9E"/>
    <w:rsid w:val="27821ADF"/>
    <w:rsid w:val="28055063"/>
    <w:rsid w:val="28FB3654"/>
    <w:rsid w:val="29742A45"/>
    <w:rsid w:val="2F001FF1"/>
    <w:rsid w:val="31334DD9"/>
    <w:rsid w:val="316A5426"/>
    <w:rsid w:val="31A85707"/>
    <w:rsid w:val="36364441"/>
    <w:rsid w:val="382B5936"/>
    <w:rsid w:val="387D5B31"/>
    <w:rsid w:val="39894039"/>
    <w:rsid w:val="3AA275B4"/>
    <w:rsid w:val="3ADD79F2"/>
    <w:rsid w:val="3D7B4DD2"/>
    <w:rsid w:val="3E0C32FC"/>
    <w:rsid w:val="3FCF4707"/>
    <w:rsid w:val="41300514"/>
    <w:rsid w:val="46040E25"/>
    <w:rsid w:val="47251A46"/>
    <w:rsid w:val="48834D06"/>
    <w:rsid w:val="48A71451"/>
    <w:rsid w:val="491B1B60"/>
    <w:rsid w:val="4B6218F1"/>
    <w:rsid w:val="4C1B32C1"/>
    <w:rsid w:val="4DB24928"/>
    <w:rsid w:val="4E0A6B5F"/>
    <w:rsid w:val="4E263853"/>
    <w:rsid w:val="50132632"/>
    <w:rsid w:val="510769A2"/>
    <w:rsid w:val="514E4DFF"/>
    <w:rsid w:val="52DC5D6F"/>
    <w:rsid w:val="54F07CA2"/>
    <w:rsid w:val="54F53066"/>
    <w:rsid w:val="57A07468"/>
    <w:rsid w:val="59922DF2"/>
    <w:rsid w:val="5D677BC8"/>
    <w:rsid w:val="5D890870"/>
    <w:rsid w:val="5E5941A0"/>
    <w:rsid w:val="5E7E53C3"/>
    <w:rsid w:val="5F29453C"/>
    <w:rsid w:val="604F2374"/>
    <w:rsid w:val="61FB226A"/>
    <w:rsid w:val="643B38FE"/>
    <w:rsid w:val="66754CF1"/>
    <w:rsid w:val="669B46E7"/>
    <w:rsid w:val="68133F19"/>
    <w:rsid w:val="685240E6"/>
    <w:rsid w:val="6B326683"/>
    <w:rsid w:val="6DB70376"/>
    <w:rsid w:val="709619AF"/>
    <w:rsid w:val="71062FFD"/>
    <w:rsid w:val="71543275"/>
    <w:rsid w:val="7238002E"/>
    <w:rsid w:val="75AE2318"/>
    <w:rsid w:val="770C49EC"/>
    <w:rsid w:val="777E7046"/>
    <w:rsid w:val="784E650C"/>
    <w:rsid w:val="7E586E21"/>
    <w:rsid w:val="7ED21580"/>
    <w:rsid w:val="7F0C36B0"/>
    <w:rsid w:val="7FF9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95898"/>
  <w15:docId w15:val="{ABDD97DA-D4D0-48F7-9B12-E9C2AFBE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spacing w:line="560" w:lineRule="exact"/>
      <w:ind w:firstLineChars="200" w:firstLine="880"/>
      <w:jc w:val="left"/>
      <w:outlineLvl w:val="0"/>
    </w:pPr>
    <w:rPr>
      <w:rFonts w:eastAsia="黑体"/>
      <w:sz w:val="32"/>
      <w:szCs w:val="32"/>
    </w:rPr>
  </w:style>
  <w:style w:type="paragraph" w:styleId="2">
    <w:name w:val="heading 2"/>
    <w:basedOn w:val="a"/>
    <w:next w:val="a"/>
    <w:link w:val="20"/>
    <w:semiHidden/>
    <w:unhideWhenUsed/>
    <w:qFormat/>
    <w:pPr>
      <w:keepNext/>
      <w:keepLines/>
      <w:spacing w:line="560" w:lineRule="exact"/>
      <w:ind w:firstLineChars="200" w:firstLine="640"/>
      <w:outlineLvl w:val="1"/>
    </w:pPr>
    <w:rPr>
      <w:rFonts w:ascii="Arial" w:eastAsia="黑体" w:hAnsi="Arial"/>
      <w:sz w:val="32"/>
    </w:rPr>
  </w:style>
  <w:style w:type="paragraph" w:styleId="3">
    <w:name w:val="heading 3"/>
    <w:basedOn w:val="a"/>
    <w:next w:val="a"/>
    <w:semiHidden/>
    <w:unhideWhenUsed/>
    <w:qFormat/>
    <w:pPr>
      <w:keepNext/>
      <w:keepLines/>
      <w:spacing w:line="560" w:lineRule="exact"/>
      <w:ind w:firstLineChars="200" w:firstLine="720"/>
      <w:outlineLvl w:val="2"/>
    </w:pPr>
    <w:rPr>
      <w:rFonts w:hint="eastAsia"/>
      <w:b/>
      <w:bCs/>
      <w:kern w:val="0"/>
      <w:szCs w:val="27"/>
    </w:rPr>
  </w:style>
  <w:style w:type="paragraph" w:styleId="4">
    <w:name w:val="heading 4"/>
    <w:basedOn w:val="a"/>
    <w:next w:val="a"/>
    <w:semiHidden/>
    <w:unhideWhenUsed/>
    <w:qFormat/>
    <w:pPr>
      <w:keepNext/>
      <w:keepLines/>
      <w:spacing w:before="280" w:after="290" w:line="372" w:lineRule="auto"/>
      <w:outlineLvl w:val="3"/>
    </w:pPr>
    <w:rPr>
      <w:rFonts w:eastAsia="黑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Title"/>
    <w:uiPriority w:val="10"/>
    <w:qFormat/>
    <w:pPr>
      <w:widowControl w:val="0"/>
      <w:adjustRightInd w:val="0"/>
      <w:spacing w:before="100" w:after="100"/>
      <w:jc w:val="center"/>
    </w:pPr>
    <w:rPr>
      <w:rFonts w:ascii="Times New Roman" w:eastAsia="黑体" w:hAnsi="Times New Roman" w:cs="Times New Roman"/>
      <w:kern w:val="2"/>
      <w:sz w:val="36"/>
      <w:szCs w:val="24"/>
    </w:rPr>
  </w:style>
  <w:style w:type="character" w:customStyle="1" w:styleId="10">
    <w:name w:val="标题 1 字符"/>
    <w:basedOn w:val="a0"/>
    <w:link w:val="1"/>
    <w:uiPriority w:val="9"/>
    <w:qFormat/>
    <w:rPr>
      <w:rFonts w:ascii="Times New Roman" w:eastAsia="黑体" w:hAnsi="Times New Roman" w:cs="Times New Roman" w:hint="default"/>
      <w:kern w:val="2"/>
      <w:sz w:val="32"/>
      <w:szCs w:val="44"/>
      <w:lang w:val="en-US" w:bidi="zh-CN"/>
    </w:rPr>
  </w:style>
  <w:style w:type="character" w:customStyle="1" w:styleId="20">
    <w:name w:val="标题 2 字符"/>
    <w:basedOn w:val="a0"/>
    <w:link w:val="2"/>
    <w:qFormat/>
    <w:rPr>
      <w:rFonts w:ascii="Arial" w:eastAsia="楷体_GB2312" w:hAnsi="Arial" w:cstheme="majorBidi"/>
      <w:b/>
      <w:bCs/>
      <w:kern w:val="2"/>
      <w:sz w:val="32"/>
      <w:szCs w:val="24"/>
      <w:lang w:val="en-US" w:bidi="ar-SA"/>
    </w:rPr>
  </w:style>
  <w:style w:type="paragraph" w:customStyle="1" w:styleId="30">
    <w:name w:val="样式3"/>
    <w:basedOn w:val="a"/>
    <w:next w:val="a"/>
    <w:qFormat/>
    <w:pPr>
      <w:keepNext/>
      <w:keepLines/>
      <w:spacing w:line="520" w:lineRule="exact"/>
      <w:ind w:firstLineChars="200" w:firstLine="640"/>
      <w:outlineLvl w:val="2"/>
    </w:pPr>
    <w:rPr>
      <w:rFonts w:ascii="Arial" w:eastAsia="仿宋_GB2312" w:hAnsi="Arial" w:hint="eastAsia"/>
      <w:b/>
      <w:bCs/>
      <w:sz w:val="32"/>
      <w:szCs w:val="32"/>
    </w:rPr>
  </w:style>
  <w:style w:type="paragraph" w:styleId="a5">
    <w:name w:val="header"/>
    <w:basedOn w:val="a"/>
    <w:link w:val="a6"/>
    <w:rsid w:val="00984163"/>
    <w:pPr>
      <w:tabs>
        <w:tab w:val="center" w:pos="4153"/>
        <w:tab w:val="right" w:pos="8306"/>
      </w:tabs>
      <w:snapToGrid w:val="0"/>
      <w:jc w:val="center"/>
    </w:pPr>
    <w:rPr>
      <w:sz w:val="18"/>
      <w:szCs w:val="18"/>
    </w:rPr>
  </w:style>
  <w:style w:type="character" w:customStyle="1" w:styleId="a6">
    <w:name w:val="页眉 字符"/>
    <w:basedOn w:val="a0"/>
    <w:link w:val="a5"/>
    <w:rsid w:val="00984163"/>
    <w:rPr>
      <w:rFonts w:ascii="Times New Roman" w:eastAsia="宋体" w:hAnsi="Times New Roman" w:cs="Times New Roman"/>
      <w:kern w:val="2"/>
      <w:sz w:val="18"/>
      <w:szCs w:val="18"/>
    </w:rPr>
  </w:style>
  <w:style w:type="paragraph" w:styleId="a7">
    <w:name w:val="footer"/>
    <w:basedOn w:val="a"/>
    <w:link w:val="a8"/>
    <w:rsid w:val="00984163"/>
    <w:pPr>
      <w:tabs>
        <w:tab w:val="center" w:pos="4153"/>
        <w:tab w:val="right" w:pos="8306"/>
      </w:tabs>
      <w:snapToGrid w:val="0"/>
      <w:jc w:val="left"/>
    </w:pPr>
    <w:rPr>
      <w:sz w:val="18"/>
      <w:szCs w:val="18"/>
    </w:rPr>
  </w:style>
  <w:style w:type="character" w:customStyle="1" w:styleId="a8">
    <w:name w:val="页脚 字符"/>
    <w:basedOn w:val="a0"/>
    <w:link w:val="a7"/>
    <w:rsid w:val="0098416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杨沫涵</cp:lastModifiedBy>
  <cp:revision>6</cp:revision>
  <dcterms:created xsi:type="dcterms:W3CDTF">2026-04-22T07:17:00Z</dcterms:created>
  <dcterms:modified xsi:type="dcterms:W3CDTF">2026-04-22T07:19:00Z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66CDE02DE1B648EDBB8915E88FBCB25D_13</vt:lpwstr>
  </property>
  <property fmtid="{D5CDD505-2E9C-101B-9397-08002B2CF9AE}" pid="4" name="KSOTemplateDocerSaveRecord">
    <vt:lpwstr>eyJoZGlkIjoiN2NmOTkzZjc5NzU3NDJiYTg2ZmJhNWFiZjk4YjMwNGEiLCJ1c2VySWQiOiIyODY5ODI1NTIifQ==</vt:lpwstr>
  </property>
</Properties>
</file>