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eastAsia="方正小标宋简体"/>
          <w:sz w:val="44"/>
          <w:szCs w:val="44"/>
        </w:rPr>
      </w:pPr>
    </w:p>
    <w:p>
      <w:pPr>
        <w:spacing w:line="540" w:lineRule="exact"/>
        <w:jc w:val="center"/>
        <w:rPr>
          <w:rFonts w:hint="eastAsia" w:ascii="方正小标宋简体" w:eastAsia="方正小标宋简体"/>
          <w:sz w:val="44"/>
          <w:szCs w:val="44"/>
        </w:rPr>
      </w:pPr>
      <w:r>
        <w:rPr>
          <w:rFonts w:hint="eastAsia" w:ascii="方正小标宋简体" w:eastAsia="方正小标宋简体"/>
          <w:sz w:val="44"/>
          <w:szCs w:val="44"/>
        </w:rPr>
        <w:t>朝阳十八里店北京古隆盛家居生活用品市场</w:t>
      </w:r>
    </w:p>
    <w:p>
      <w:pPr>
        <w:spacing w:line="540" w:lineRule="exact"/>
        <w:jc w:val="center"/>
        <w:rPr>
          <w:rFonts w:hint="eastAsia" w:ascii="方正小标宋简体" w:eastAsia="方正小标宋简体"/>
          <w:sz w:val="44"/>
          <w:szCs w:val="44"/>
        </w:rPr>
      </w:pPr>
      <w:r>
        <w:rPr>
          <w:rFonts w:hint="eastAsia" w:ascii="方正小标宋简体" w:eastAsia="方正小标宋简体"/>
          <w:sz w:val="44"/>
          <w:szCs w:val="44"/>
        </w:rPr>
        <w:t>有限公司“6·9”一般触电事故整改和防范</w:t>
      </w:r>
    </w:p>
    <w:p>
      <w:pPr>
        <w:spacing w:line="540" w:lineRule="exact"/>
        <w:jc w:val="center"/>
        <w:rPr>
          <w:rFonts w:ascii="方正小标宋简体" w:eastAsia="方正小标宋简体"/>
          <w:sz w:val="44"/>
          <w:szCs w:val="44"/>
        </w:rPr>
      </w:pPr>
      <w:r>
        <w:rPr>
          <w:rFonts w:hint="eastAsia" w:ascii="方正小标宋简体" w:eastAsia="方正小标宋简体"/>
          <w:sz w:val="44"/>
          <w:szCs w:val="44"/>
        </w:rPr>
        <w:t>措施落实情况评估报告</w:t>
      </w:r>
    </w:p>
    <w:p>
      <w:pPr>
        <w:spacing w:line="540" w:lineRule="exact"/>
        <w:jc w:val="center"/>
        <w:rPr>
          <w:rFonts w:ascii="方正小标宋简体" w:eastAsia="方正小标宋简体"/>
          <w:sz w:val="44"/>
          <w:szCs w:val="44"/>
        </w:rPr>
      </w:pPr>
    </w:p>
    <w:p>
      <w:pPr>
        <w:spacing w:line="560" w:lineRule="exact"/>
        <w:ind w:firstLine="640" w:firstLineChars="200"/>
        <w:jc w:val="left"/>
        <w:rPr>
          <w:rFonts w:ascii="仿宋_GB2312" w:hAnsi="Calibri" w:eastAsia="仿宋_GB2312"/>
          <w:sz w:val="32"/>
          <w:szCs w:val="32"/>
        </w:rPr>
      </w:pPr>
      <w:r>
        <w:rPr>
          <w:rFonts w:hint="eastAsia" w:ascii="仿宋_GB2312" w:hAnsi="Calibri" w:eastAsia="仿宋_GB2312"/>
          <w:sz w:val="32"/>
          <w:szCs w:val="32"/>
        </w:rPr>
        <w:t>为深入贯彻落实市安委会、区委区政府做好生产安全事故调查的工作要求，充分发挥事故调查处理对加强和改进安全生产工作的促进作用，督促本区生产安全事故整改和防范措施有效落实，防范生产安全事故发生，依据《</w:t>
      </w:r>
      <w:r>
        <w:rPr>
          <w:rFonts w:hint="eastAsia" w:ascii="仿宋_GB2312" w:hAnsi="仿宋" w:eastAsia="仿宋_GB2312"/>
          <w:sz w:val="32"/>
          <w:szCs w:val="32"/>
        </w:rPr>
        <w:t>中华人民共和国安全生产法</w:t>
      </w:r>
      <w:r>
        <w:rPr>
          <w:rFonts w:hint="eastAsia" w:ascii="仿宋_GB2312" w:hAnsi="Calibri" w:eastAsia="仿宋_GB2312"/>
          <w:sz w:val="32"/>
          <w:szCs w:val="32"/>
        </w:rPr>
        <w:t>》、</w:t>
      </w:r>
      <w:r>
        <w:rPr>
          <w:rFonts w:hint="eastAsia" w:ascii="仿宋_GB2312" w:eastAsia="仿宋_GB2312"/>
          <w:sz w:val="32"/>
          <w:szCs w:val="32"/>
        </w:rPr>
        <w:t>国务院安委会办公室《生产安全事故整改和防范措施落实情况评估办法》及《北京市生产安全事故整改和防范措施落实情况评估办法》要求</w:t>
      </w:r>
      <w:r>
        <w:rPr>
          <w:rFonts w:hint="eastAsia" w:ascii="仿宋_GB2312" w:hAnsi="Calibri" w:eastAsia="仿宋_GB2312"/>
          <w:sz w:val="32"/>
          <w:szCs w:val="32"/>
        </w:rPr>
        <w:t>，朝阳</w:t>
      </w:r>
      <w:r>
        <w:rPr>
          <w:rFonts w:hint="eastAsia" w:ascii="仿宋_GB2312" w:hAnsi="仿宋" w:eastAsia="仿宋_GB2312"/>
          <w:sz w:val="32"/>
          <w:szCs w:val="32"/>
        </w:rPr>
        <w:t>区应急管理局会同公安朝阳分局</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区商务局、区总工会、区司法局、区人力社保局</w:t>
      </w:r>
      <w:r>
        <w:rPr>
          <w:rFonts w:hint="eastAsia" w:ascii="仿宋_GB2312" w:hAnsi="仿宋" w:eastAsia="仿宋_GB2312"/>
          <w:sz w:val="32"/>
          <w:szCs w:val="32"/>
        </w:rPr>
        <w:t>等有关部门组</w:t>
      </w:r>
      <w:r>
        <w:rPr>
          <w:rFonts w:hint="eastAsia" w:ascii="仿宋_GB2312" w:hAnsi="仿宋" w:eastAsia="仿宋_GB2312"/>
          <w:sz w:val="32"/>
          <w:szCs w:val="32"/>
          <w:lang w:eastAsia="zh-CN"/>
        </w:rPr>
        <w:t>成评估组</w:t>
      </w:r>
      <w:r>
        <w:rPr>
          <w:rFonts w:hint="eastAsia" w:ascii="仿宋_GB2312" w:hAnsi="仿宋" w:eastAsia="仿宋_GB2312"/>
          <w:sz w:val="32"/>
          <w:szCs w:val="32"/>
        </w:rPr>
        <w:t>，</w:t>
      </w:r>
      <w:r>
        <w:rPr>
          <w:rFonts w:hint="eastAsia" w:ascii="仿宋_GB2312" w:eastAsia="仿宋_GB2312"/>
          <w:sz w:val="32"/>
          <w:szCs w:val="32"/>
        </w:rPr>
        <w:t>邀请区纪委区监委参与评估，并聘请专业技术机构配合评估组对</w:t>
      </w:r>
      <w:r>
        <w:rPr>
          <w:rFonts w:hint="eastAsia" w:ascii="仿宋_GB2312" w:hAnsi="Times New Roman" w:eastAsia="仿宋_GB2312" w:cs="Times New Roman"/>
          <w:sz w:val="32"/>
          <w:szCs w:val="32"/>
        </w:rPr>
        <w:t>朝阳十八里店北京古隆盛家居生活用品市场有限公司“6·9”一般触电事故</w:t>
      </w:r>
      <w:r>
        <w:rPr>
          <w:rFonts w:hint="eastAsia" w:ascii="仿宋_GB2312" w:hAnsi="仿宋" w:eastAsia="仿宋_GB2312"/>
          <w:sz w:val="32"/>
          <w:szCs w:val="32"/>
        </w:rPr>
        <w:t>责</w:t>
      </w:r>
      <w:r>
        <w:rPr>
          <w:rFonts w:hint="eastAsia" w:ascii="仿宋_GB2312" w:hAnsi="Calibri" w:eastAsia="仿宋_GB2312"/>
          <w:sz w:val="32"/>
          <w:szCs w:val="32"/>
        </w:rPr>
        <w:t>任追究和整改防范措施建议的落实情况进行评估。</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一、评估工作开展情况及相关做法</w:t>
      </w:r>
    </w:p>
    <w:p>
      <w:pPr>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评估组依据相关规定，召开了会议研讨评估工作，并依据《</w:t>
      </w:r>
      <w:r>
        <w:rPr>
          <w:rFonts w:hint="eastAsia" w:ascii="仿宋_GB2312" w:eastAsia="仿宋_GB2312" w:cs="Times New Roman"/>
          <w:sz w:val="32"/>
          <w:szCs w:val="32"/>
          <w:lang w:eastAsia="zh-CN"/>
        </w:rPr>
        <w:t>朝阳十八里店北京古隆盛家居生活用品市场有限公司“6·9”一般触电事故</w:t>
      </w:r>
      <w:r>
        <w:rPr>
          <w:rFonts w:hint="eastAsia" w:ascii="仿宋_GB2312" w:hAnsi="Calibri" w:eastAsia="仿宋_GB2312"/>
          <w:sz w:val="32"/>
          <w:szCs w:val="32"/>
        </w:rPr>
        <w:t>调查报告》（以下简称《事故调查报告》）中明确的责任追究建议和整改防范措施要求，通过资料审查、查阅文件、座谈询问、走访核查等方式，对该事故责任追究落实情况、涉事单位事故整改和防范措施的落实情况及安全</w:t>
      </w:r>
      <w:r>
        <w:rPr>
          <w:rFonts w:hint="eastAsia" w:ascii="仿宋_GB2312" w:hAnsi="Calibri" w:eastAsia="仿宋_GB2312"/>
          <w:sz w:val="32"/>
          <w:szCs w:val="32"/>
          <w:lang w:val="en-US" w:eastAsia="zh-CN"/>
        </w:rPr>
        <w:t>管理</w:t>
      </w:r>
      <w:r>
        <w:rPr>
          <w:rFonts w:hint="eastAsia" w:ascii="仿宋_GB2312" w:hAnsi="Calibri" w:eastAsia="仿宋_GB2312"/>
          <w:sz w:val="32"/>
          <w:szCs w:val="32"/>
        </w:rPr>
        <w:t>现状进行了评估。参与评估的第三方专业技术单位根据评估情况编制了《</w:t>
      </w:r>
      <w:r>
        <w:rPr>
          <w:rFonts w:hint="eastAsia" w:ascii="仿宋_GB2312" w:hAnsi="Calibri" w:eastAsia="仿宋_GB2312"/>
          <w:sz w:val="32"/>
          <w:szCs w:val="32"/>
          <w:lang w:val="en-US" w:eastAsia="zh-CN"/>
        </w:rPr>
        <w:t>朝阳十八里店北京古隆盛家居生活用品市场有限公司“6·9”一般触电事故</w:t>
      </w:r>
      <w:r>
        <w:rPr>
          <w:rFonts w:hint="eastAsia" w:ascii="仿宋_GB2312" w:eastAsia="仿宋_GB2312"/>
          <w:sz w:val="32"/>
          <w:szCs w:val="32"/>
        </w:rPr>
        <w:t>整改和防范措施</w:t>
      </w:r>
      <w:r>
        <w:rPr>
          <w:rFonts w:hint="eastAsia" w:ascii="仿宋_GB2312" w:hAnsi="Calibri" w:eastAsia="仿宋_GB2312"/>
          <w:sz w:val="32"/>
          <w:szCs w:val="32"/>
        </w:rPr>
        <w:t>落实专项评估报告》（以下简称《专项评估报告》）。主要工作情况如下：</w:t>
      </w:r>
    </w:p>
    <w:p>
      <w:pPr>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首先，朝阳区应急管理局组织</w:t>
      </w:r>
      <w:r>
        <w:rPr>
          <w:rFonts w:hint="eastAsia" w:ascii="仿宋_GB2312" w:hAnsi="Calibri" w:eastAsia="仿宋_GB2312"/>
          <w:sz w:val="32"/>
          <w:szCs w:val="32"/>
          <w:lang w:val="en-US" w:eastAsia="zh-CN"/>
        </w:rPr>
        <w:t>2024年15起生产安全</w:t>
      </w:r>
      <w:r>
        <w:rPr>
          <w:rFonts w:hint="eastAsia" w:ascii="仿宋_GB2312" w:hAnsi="Calibri" w:eastAsia="仿宋_GB2312"/>
          <w:sz w:val="32"/>
          <w:szCs w:val="32"/>
        </w:rPr>
        <w:t>事故</w:t>
      </w:r>
      <w:r>
        <w:rPr>
          <w:rFonts w:hint="eastAsia" w:ascii="仿宋_GB2312" w:hAnsi="Calibri" w:eastAsia="仿宋_GB2312"/>
          <w:sz w:val="32"/>
          <w:szCs w:val="32"/>
          <w:lang w:val="en-US" w:eastAsia="zh-CN"/>
        </w:rPr>
        <w:t>责任</w:t>
      </w:r>
      <w:r>
        <w:rPr>
          <w:rFonts w:hint="eastAsia" w:ascii="仿宋_GB2312" w:hAnsi="Calibri" w:eastAsia="仿宋_GB2312"/>
          <w:sz w:val="32"/>
          <w:szCs w:val="32"/>
        </w:rPr>
        <w:t>单位召开工作部署会，明确事后评估工作内容及要求，要求各单位进一步提高重视程度，切实</w:t>
      </w:r>
      <w:r>
        <w:rPr>
          <w:rFonts w:hint="eastAsia" w:ascii="仿宋_GB2312" w:hAnsi="Calibri" w:eastAsia="仿宋_GB2312"/>
          <w:sz w:val="32"/>
          <w:szCs w:val="32"/>
          <w:lang w:val="en-US" w:eastAsia="zh-CN"/>
        </w:rPr>
        <w:t>配合做好</w:t>
      </w:r>
      <w:r>
        <w:rPr>
          <w:rFonts w:hint="eastAsia" w:ascii="仿宋_GB2312" w:hAnsi="Calibri" w:eastAsia="仿宋_GB2312"/>
          <w:sz w:val="32"/>
          <w:szCs w:val="32"/>
        </w:rPr>
        <w:t>评估工作，认真评估企业安全现状，严格制定并落实整改计划，保证本次评估的权威性、公正性、客观性。</w:t>
      </w:r>
    </w:p>
    <w:p>
      <w:pPr>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lang w:val="en-US" w:eastAsia="zh-CN"/>
        </w:rPr>
        <w:t>随后，评估组对</w:t>
      </w:r>
      <w:r>
        <w:rPr>
          <w:rFonts w:hint="eastAsia" w:ascii="仿宋_GB2312" w:hAnsi="Calibri" w:eastAsia="仿宋_GB2312"/>
          <w:sz w:val="32"/>
          <w:szCs w:val="32"/>
          <w:lang w:eastAsia="zh-CN"/>
        </w:rPr>
        <w:t>北京古隆盛家居生活用品市场有限公司（以下简称“古隆盛公司”）</w:t>
      </w:r>
      <w:r>
        <w:rPr>
          <w:rFonts w:hint="eastAsia" w:ascii="仿宋_GB2312" w:hAnsi="Calibri" w:eastAsia="仿宋_GB2312"/>
          <w:sz w:val="32"/>
          <w:szCs w:val="32"/>
          <w:lang w:val="en-US" w:eastAsia="zh-CN"/>
        </w:rPr>
        <w:t>进行访谈，并</w:t>
      </w:r>
      <w:r>
        <w:rPr>
          <w:rFonts w:hint="eastAsia" w:ascii="仿宋_GB2312" w:hAnsi="Calibri" w:eastAsia="仿宋_GB2312"/>
          <w:sz w:val="32"/>
          <w:szCs w:val="32"/>
        </w:rPr>
        <w:t>组织人员赴事故现场勘查。经核实，事故地点</w:t>
      </w:r>
      <w:r>
        <w:rPr>
          <w:rFonts w:hint="eastAsia" w:ascii="仿宋_GB2312" w:hAnsi="Calibri" w:eastAsia="仿宋_GB2312"/>
          <w:sz w:val="32"/>
          <w:szCs w:val="32"/>
          <w:lang w:val="en-US" w:eastAsia="zh-CN"/>
        </w:rPr>
        <w:t>古隆盛公司五层目前无其他接电作业项目，正常经营中。</w:t>
      </w:r>
    </w:p>
    <w:p>
      <w:pPr>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lang w:val="en-US" w:eastAsia="zh-CN"/>
        </w:rPr>
        <w:t>最后</w:t>
      </w:r>
      <w:r>
        <w:rPr>
          <w:rFonts w:hint="eastAsia" w:ascii="仿宋_GB2312" w:hAnsi="Calibri" w:eastAsia="仿宋_GB2312"/>
          <w:sz w:val="32"/>
          <w:szCs w:val="32"/>
        </w:rPr>
        <w:t>，评估组对《事故调查报告》中被调查单位的责任追究落实情况、事故整改和防范措施落实情况的相关证明资料初步分析，并要求事故相关单位补充提交落实责任追究及整改防范措施的相关证明材料；收到补交资料后，评估组再次对事故相关单位责任追究及事故整改和防范措施落实的相关证明资料进行分析。</w:t>
      </w:r>
    </w:p>
    <w:p>
      <w:pPr>
        <w:spacing w:line="560" w:lineRule="exact"/>
        <w:rPr>
          <w:rFonts w:ascii="仿宋_GB2312" w:hAnsi="Calibri" w:eastAsia="仿宋_GB2312"/>
          <w:sz w:val="32"/>
          <w:szCs w:val="32"/>
        </w:rPr>
      </w:pPr>
      <w:r>
        <w:rPr>
          <w:rFonts w:hint="eastAsia" w:ascii="仿宋_GB2312" w:hAnsi="Calibri" w:eastAsia="仿宋_GB2312"/>
          <w:sz w:val="32"/>
          <w:szCs w:val="32"/>
        </w:rPr>
        <w:t>专业技术机构在前期调研访谈、资料分析的基础上，依据相关规定编制完成了《专项评估报告》。</w:t>
      </w:r>
    </w:p>
    <w:p>
      <w:pPr>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评估组结合专业技术机构出具的《专项评估报告》，起草了《</w:t>
      </w:r>
      <w:r>
        <w:rPr>
          <w:rFonts w:hint="eastAsia" w:ascii="仿宋_GB2312" w:hAnsi="Calibri" w:eastAsia="仿宋_GB2312"/>
          <w:sz w:val="32"/>
          <w:szCs w:val="32"/>
          <w:lang w:val="en-US" w:eastAsia="zh-CN"/>
        </w:rPr>
        <w:t>朝阳十八里店北京古隆盛家居生活用品市场有限公司“6·9”一般触电事故</w:t>
      </w:r>
      <w:r>
        <w:rPr>
          <w:rFonts w:hint="eastAsia" w:ascii="仿宋_GB2312" w:hAnsi="Calibri" w:eastAsia="仿宋_GB2312"/>
          <w:sz w:val="32"/>
          <w:szCs w:val="32"/>
        </w:rPr>
        <w:t>整改和防范措施建议落实情况评估报告》（以下简称《评估报告》）。</w:t>
      </w:r>
    </w:p>
    <w:p>
      <w:pPr>
        <w:numPr>
          <w:ilvl w:val="0"/>
          <w:numId w:val="1"/>
        </w:numPr>
        <w:spacing w:line="560" w:lineRule="exact"/>
        <w:ind w:firstLine="640" w:firstLineChars="200"/>
        <w:rPr>
          <w:rFonts w:ascii="黑体" w:hAnsi="黑体" w:eastAsia="黑体"/>
          <w:sz w:val="32"/>
          <w:szCs w:val="32"/>
        </w:rPr>
      </w:pPr>
      <w:r>
        <w:rPr>
          <w:rFonts w:hint="eastAsia" w:ascii="黑体" w:hAnsi="黑体" w:eastAsia="黑体"/>
          <w:sz w:val="32"/>
          <w:szCs w:val="32"/>
        </w:rPr>
        <w:t>责任追究落实情况</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《事故调查报告》中要求对责任单位依法进行责任追究，</w:t>
      </w:r>
      <w:r>
        <w:rPr>
          <w:rFonts w:hint="eastAsia" w:ascii="仿宋_GB2312" w:eastAsia="仿宋_GB2312"/>
          <w:sz w:val="32"/>
          <w:szCs w:val="32"/>
          <w:lang w:val="en-US" w:eastAsia="zh-CN"/>
        </w:rPr>
        <w:t>具体</w:t>
      </w:r>
      <w:r>
        <w:rPr>
          <w:rFonts w:hint="eastAsia" w:ascii="仿宋_GB2312" w:eastAsia="仿宋_GB2312"/>
          <w:sz w:val="32"/>
          <w:szCs w:val="32"/>
        </w:rPr>
        <w:t>落实处理情况如下：</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（一）对事故有关责任人员和责任单位的行政处罚建议</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古隆盛公司总经理</w:t>
      </w:r>
      <w:r>
        <w:rPr>
          <w:rFonts w:hint="eastAsia" w:ascii="仿宋_GB2312" w:eastAsia="仿宋_GB2312"/>
          <w:sz w:val="32"/>
          <w:szCs w:val="32"/>
          <w:lang w:val="en-US" w:eastAsia="zh-CN"/>
        </w:rPr>
        <w:t>黄某强</w:t>
      </w:r>
      <w:r>
        <w:rPr>
          <w:rFonts w:hint="eastAsia" w:ascii="仿宋_GB2312" w:eastAsia="仿宋_GB2312"/>
          <w:sz w:val="32"/>
          <w:szCs w:val="32"/>
        </w:rPr>
        <w:t>。未严格履行安全生产管理职责，未组织建立并落实安全风险分级管控和隐患排查治理双重预防工作机制，未督促、检查本单位的安全生产工作，未及时消除盖某福、张某违章作业的生产安全事故隐患。其行为违反了《中华人民共和国安全生产法》第二十一条第（五）项的规定，对事故发生负有管理责任。依据《中华人民共和国安全生产法》第九十五条第（一）项的规定，建议由朝阳区应急管理局给予</w:t>
      </w:r>
      <w:r>
        <w:rPr>
          <w:rFonts w:hint="eastAsia" w:ascii="仿宋_GB2312" w:eastAsia="仿宋_GB2312"/>
          <w:sz w:val="32"/>
          <w:szCs w:val="32"/>
          <w:lang w:val="en-US" w:eastAsia="zh-CN"/>
        </w:rPr>
        <w:t>黄某强</w:t>
      </w:r>
      <w:r>
        <w:rPr>
          <w:rFonts w:hint="eastAsia" w:ascii="仿宋_GB2312" w:eastAsia="仿宋_GB2312"/>
          <w:sz w:val="32"/>
          <w:szCs w:val="32"/>
        </w:rPr>
        <w:t>处上一年年收入百分之四十罚款的行政处罚。</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区应急管理局已根据《事故调查报告》的上述要求，依法对</w:t>
      </w:r>
      <w:r>
        <w:rPr>
          <w:rFonts w:hint="eastAsia" w:ascii="仿宋_GB2312" w:eastAsia="仿宋_GB2312"/>
          <w:sz w:val="32"/>
          <w:szCs w:val="32"/>
          <w:lang w:val="en-US" w:eastAsia="zh-CN"/>
        </w:rPr>
        <w:t>黄某强</w:t>
      </w:r>
      <w:r>
        <w:rPr>
          <w:rFonts w:hint="eastAsia" w:ascii="仿宋_GB2312" w:eastAsia="仿宋_GB2312"/>
          <w:sz w:val="32"/>
          <w:szCs w:val="32"/>
        </w:rPr>
        <w:t>处以人民币</w:t>
      </w:r>
      <w:r>
        <w:rPr>
          <w:rFonts w:hint="eastAsia" w:ascii="仿宋_GB2312" w:eastAsia="仿宋_GB2312"/>
          <w:sz w:val="32"/>
          <w:szCs w:val="32"/>
          <w:lang w:val="en-US" w:eastAsia="zh-CN"/>
        </w:rPr>
        <w:t>贰万肆仟玖佰陆拾</w:t>
      </w:r>
      <w:r>
        <w:rPr>
          <w:rFonts w:hint="eastAsia" w:ascii="仿宋_GB2312" w:eastAsia="仿宋_GB2312"/>
          <w:sz w:val="32"/>
          <w:szCs w:val="32"/>
        </w:rPr>
        <w:t>元整的行政处罚，处罚决定书编号：（京朝）应急罚〔202</w:t>
      </w:r>
      <w:r>
        <w:rPr>
          <w:rFonts w:hint="eastAsia" w:ascii="仿宋_GB2312" w:eastAsia="仿宋_GB2312"/>
          <w:sz w:val="32"/>
          <w:szCs w:val="32"/>
          <w:lang w:val="en-US" w:eastAsia="zh-CN"/>
        </w:rPr>
        <w:t>4</w:t>
      </w:r>
      <w:r>
        <w:rPr>
          <w:rFonts w:hint="eastAsia" w:ascii="仿宋_GB2312" w:eastAsia="仿宋_GB2312"/>
          <w:sz w:val="32"/>
          <w:szCs w:val="32"/>
        </w:rPr>
        <w:t>〕0</w:t>
      </w:r>
      <w:r>
        <w:rPr>
          <w:rFonts w:hint="eastAsia" w:ascii="仿宋_GB2312" w:eastAsia="仿宋_GB2312"/>
          <w:sz w:val="32"/>
          <w:szCs w:val="32"/>
          <w:lang w:val="en-US" w:eastAsia="zh-CN"/>
        </w:rPr>
        <w:t>09</w:t>
      </w:r>
      <w:r>
        <w:rPr>
          <w:rFonts w:hint="eastAsia" w:ascii="仿宋_GB2312" w:eastAsia="仿宋_GB2312"/>
          <w:sz w:val="32"/>
          <w:szCs w:val="32"/>
        </w:rPr>
        <w:t>-A</w:t>
      </w:r>
      <w:r>
        <w:rPr>
          <w:rFonts w:hint="eastAsia" w:ascii="仿宋_GB2312" w:eastAsia="仿宋_GB2312"/>
          <w:sz w:val="32"/>
          <w:szCs w:val="32"/>
          <w:lang w:val="en-US" w:eastAsia="zh-CN"/>
        </w:rPr>
        <w:t>2</w:t>
      </w:r>
      <w:r>
        <w:rPr>
          <w:rFonts w:hint="eastAsia" w:ascii="仿宋_GB2312" w:eastAsia="仿宋_GB2312"/>
          <w:sz w:val="32"/>
          <w:szCs w:val="32"/>
        </w:rPr>
        <w:t>号，并已结案。</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古隆盛公司。违法将项目发包给不具备电工特种作业资格的盖某福、张某；未建立健全并落实生产安全事故隐患排查治理制度，未采取技术、管理措施，未及时发现并消除盖某福、张某违章作业的事故隐患。其行为违反了《中华人民共和国安全生产法》第四十九条第一款、第四十一条第二款的规定，对事故发生负有主要管理责任。依据《中华人民共和国安全生产法》第一百</w:t>
      </w:r>
    </w:p>
    <w:p>
      <w:pPr>
        <w:spacing w:line="560" w:lineRule="exact"/>
        <w:rPr>
          <w:rFonts w:hint="eastAsia" w:ascii="仿宋_GB2312" w:eastAsia="仿宋_GB2312"/>
          <w:sz w:val="32"/>
          <w:szCs w:val="32"/>
        </w:rPr>
      </w:pPr>
      <w:r>
        <w:rPr>
          <w:rFonts w:hint="eastAsia" w:ascii="仿宋_GB2312" w:eastAsia="仿宋_GB2312"/>
          <w:sz w:val="32"/>
          <w:szCs w:val="32"/>
        </w:rPr>
        <w:t>一十四条第一款第（一）项的规定，建议由朝阳区应急管理局给</w:t>
      </w:r>
    </w:p>
    <w:p>
      <w:pPr>
        <w:spacing w:line="560" w:lineRule="exact"/>
        <w:rPr>
          <w:rFonts w:hint="eastAsia" w:ascii="仿宋_GB2312" w:eastAsia="仿宋_GB2312"/>
          <w:sz w:val="32"/>
          <w:szCs w:val="32"/>
        </w:rPr>
      </w:pPr>
      <w:r>
        <w:rPr>
          <w:rFonts w:hint="eastAsia" w:ascii="仿宋_GB2312" w:eastAsia="仿宋_GB2312"/>
          <w:sz w:val="32"/>
          <w:szCs w:val="32"/>
        </w:rPr>
        <w:t>予古隆盛公司罚款的行政处罚。</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区应急管理局已根据《事故调查报告》的上述要求，依法对古隆盛公司处以人民币</w:t>
      </w:r>
      <w:r>
        <w:rPr>
          <w:rFonts w:hint="eastAsia" w:ascii="仿宋_GB2312" w:eastAsia="仿宋_GB2312"/>
          <w:sz w:val="32"/>
          <w:szCs w:val="32"/>
          <w:lang w:val="en-US" w:eastAsia="zh-CN"/>
        </w:rPr>
        <w:t>伍拾伍万</w:t>
      </w:r>
      <w:r>
        <w:rPr>
          <w:rFonts w:hint="eastAsia" w:ascii="仿宋_GB2312" w:eastAsia="仿宋_GB2312"/>
          <w:sz w:val="32"/>
          <w:szCs w:val="32"/>
        </w:rPr>
        <w:t>元整的行政处罚，处罚决定书编号：（京朝）应急告〔202</w:t>
      </w:r>
      <w:r>
        <w:rPr>
          <w:rFonts w:hint="eastAsia" w:ascii="仿宋_GB2312" w:eastAsia="仿宋_GB2312"/>
          <w:sz w:val="32"/>
          <w:szCs w:val="32"/>
          <w:lang w:val="en-US" w:eastAsia="zh-CN"/>
        </w:rPr>
        <w:t>4</w:t>
      </w:r>
      <w:r>
        <w:rPr>
          <w:rFonts w:hint="eastAsia" w:ascii="仿宋_GB2312" w:eastAsia="仿宋_GB2312"/>
          <w:sz w:val="32"/>
          <w:szCs w:val="32"/>
        </w:rPr>
        <w:t>〕0</w:t>
      </w:r>
      <w:r>
        <w:rPr>
          <w:rFonts w:hint="eastAsia" w:ascii="仿宋_GB2312" w:eastAsia="仿宋_GB2312"/>
          <w:sz w:val="32"/>
          <w:szCs w:val="32"/>
          <w:lang w:val="en-US" w:eastAsia="zh-CN"/>
        </w:rPr>
        <w:t>09</w:t>
      </w:r>
      <w:r>
        <w:rPr>
          <w:rFonts w:hint="eastAsia" w:ascii="仿宋_GB2312" w:eastAsia="仿宋_GB2312"/>
          <w:sz w:val="32"/>
          <w:szCs w:val="32"/>
        </w:rPr>
        <w:t>-A</w:t>
      </w:r>
      <w:r>
        <w:rPr>
          <w:rFonts w:hint="eastAsia" w:ascii="仿宋_GB2312" w:eastAsia="仿宋_GB2312"/>
          <w:sz w:val="32"/>
          <w:szCs w:val="32"/>
          <w:lang w:val="en-US" w:eastAsia="zh-CN"/>
        </w:rPr>
        <w:t>1</w:t>
      </w:r>
      <w:r>
        <w:rPr>
          <w:rFonts w:hint="eastAsia" w:ascii="仿宋_GB2312" w:eastAsia="仿宋_GB2312"/>
          <w:sz w:val="32"/>
          <w:szCs w:val="32"/>
        </w:rPr>
        <w:t>号。</w:t>
      </w:r>
    </w:p>
    <w:p>
      <w:pPr>
        <w:numPr>
          <w:ilvl w:val="0"/>
          <w:numId w:val="1"/>
        </w:numPr>
        <w:spacing w:line="560" w:lineRule="exact"/>
        <w:ind w:firstLine="640" w:firstLineChars="200"/>
        <w:rPr>
          <w:rFonts w:ascii="黑体" w:hAnsi="黑体" w:eastAsia="黑体"/>
          <w:sz w:val="32"/>
          <w:szCs w:val="32"/>
        </w:rPr>
      </w:pPr>
      <w:r>
        <w:rPr>
          <w:rFonts w:hint="eastAsia" w:ascii="黑体" w:hAnsi="黑体" w:eastAsia="黑体"/>
          <w:sz w:val="32"/>
          <w:szCs w:val="32"/>
        </w:rPr>
        <w:t>整改和防范措施落实情况</w:t>
      </w:r>
    </w:p>
    <w:p>
      <w:pPr>
        <w:spacing w:line="560" w:lineRule="exact"/>
        <w:ind w:firstLine="608" w:firstLineChars="190"/>
        <w:rPr>
          <w:rFonts w:hint="eastAsia" w:ascii="仿宋_GB2312" w:eastAsia="仿宋_GB2312"/>
          <w:sz w:val="32"/>
          <w:szCs w:val="32"/>
        </w:rPr>
      </w:pPr>
      <w:r>
        <w:rPr>
          <w:rFonts w:hint="eastAsia" w:ascii="仿宋_GB2312" w:eastAsia="仿宋_GB2312"/>
          <w:sz w:val="32"/>
          <w:szCs w:val="32"/>
        </w:rPr>
        <w:t>《事故调查报告》中要求：</w:t>
      </w:r>
    </w:p>
    <w:p>
      <w:pPr>
        <w:spacing w:line="560" w:lineRule="exact"/>
        <w:ind w:firstLine="608" w:firstLineChars="190"/>
        <w:rPr>
          <w:rFonts w:hint="eastAsia" w:ascii="仿宋_GB2312" w:eastAsia="仿宋_GB2312"/>
          <w:sz w:val="32"/>
          <w:szCs w:val="32"/>
          <w:lang w:val="en-US" w:eastAsia="zh-CN"/>
        </w:rPr>
      </w:pPr>
      <w:r>
        <w:rPr>
          <w:rFonts w:hint="eastAsia" w:ascii="仿宋_GB2312" w:eastAsia="仿宋_GB2312"/>
          <w:sz w:val="32"/>
          <w:szCs w:val="32"/>
          <w:lang w:val="en-US" w:eastAsia="zh-CN"/>
        </w:rPr>
        <w:t>1.建立安全预防控制体系。古隆盛公司要组织建立并落实安全风险分级管控和隐患排查治理双重预防工作机制，督促、检查本单位的安全生产工作，及时消除生产安全事故隐患。主要负责人要亲自上手，全员参与，全面评估风险隐患。要找准隐患点位，辨识安全风险等级，明确相关责任人员，按照安全风险分级采取相应的管控措施，及时消除各类问题，形成工作闭环。</w:t>
      </w:r>
    </w:p>
    <w:p>
      <w:pPr>
        <w:spacing w:line="560" w:lineRule="exact"/>
        <w:ind w:firstLine="608" w:firstLineChars="190"/>
        <w:rPr>
          <w:rFonts w:hint="eastAsia" w:ascii="仿宋_GB2312" w:eastAsia="仿宋_GB2312"/>
          <w:sz w:val="32"/>
          <w:szCs w:val="32"/>
          <w:lang w:val="en-US" w:eastAsia="zh-CN"/>
        </w:rPr>
      </w:pPr>
      <w:r>
        <w:rPr>
          <w:rFonts w:hint="eastAsia" w:ascii="仿宋_GB2312" w:eastAsia="仿宋_GB2312"/>
          <w:sz w:val="32"/>
          <w:szCs w:val="32"/>
          <w:lang w:val="en-US" w:eastAsia="zh-CN"/>
        </w:rPr>
        <w:t>2.严格落实企业主体责任。古隆盛公司要严格履行企业主体责任，从严从实抓好安全管理工作。一是要以总经理作为第一责任人，真正落实好“安全第一，预防为主”的安全生产方针，加强全体员工的安全意识观念。二是要进一步完善安全生产责任制以及各项安全生产管理制度，各部门经理、各级人员严格遵守各项法律法规，严格落实各项安全管理制度和操作规程。三是要加强生产经营项目的发包管理，严格审核第三方的安全生产条件和相应资质，严禁违法发包、违法出租等问题。</w:t>
      </w:r>
    </w:p>
    <w:p>
      <w:pPr>
        <w:spacing w:line="560" w:lineRule="exact"/>
        <w:ind w:firstLine="608" w:firstLineChars="190"/>
        <w:rPr>
          <w:rFonts w:hint="eastAsia" w:ascii="仿宋_GB2312" w:eastAsia="仿宋_GB2312"/>
          <w:sz w:val="32"/>
          <w:szCs w:val="32"/>
          <w:lang w:val="en-US" w:eastAsia="zh-CN"/>
        </w:rPr>
      </w:pPr>
      <w:r>
        <w:rPr>
          <w:rFonts w:hint="eastAsia" w:ascii="仿宋_GB2312" w:eastAsia="仿宋_GB2312"/>
          <w:sz w:val="32"/>
          <w:szCs w:val="32"/>
          <w:lang w:val="en-US" w:eastAsia="zh-CN"/>
        </w:rPr>
        <w:t>3.加强安全管理工作。古隆盛公司要深入检查各隐患风险点位，及时消除各类问题。一是要对不经营的、未租赁的场所及时断电，对吊顶内的线路桥架以及配电室、中控室、库房等重点点位和区域定期巡查。二是要对第三方作业人员做好备案工作，在作业时要派遣具备相应资质的专人进行看护，在作业前做好技术指导，制止和纠正违章指挥、强令冒险作业、违反操作规程的行为。</w:t>
      </w:r>
    </w:p>
    <w:p>
      <w:pPr>
        <w:spacing w:line="560" w:lineRule="exact"/>
        <w:ind w:firstLine="608" w:firstLineChars="190"/>
        <w:rPr>
          <w:rFonts w:hint="eastAsia" w:ascii="仿宋_GB2312" w:eastAsia="仿宋_GB2312"/>
          <w:sz w:val="32"/>
          <w:szCs w:val="32"/>
          <w:lang w:val="en-US" w:eastAsia="zh-CN"/>
        </w:rPr>
      </w:pPr>
      <w:r>
        <w:rPr>
          <w:rFonts w:hint="eastAsia" w:ascii="仿宋_GB2312" w:eastAsia="仿宋_GB2312"/>
          <w:sz w:val="32"/>
          <w:szCs w:val="32"/>
          <w:lang w:val="en-US" w:eastAsia="zh-CN"/>
        </w:rPr>
        <w:t>4.提升属地监管效能。十八里店地区办事处要通过加强监督指导和社会共治等日常管理工作，督促生产经营单位落实安全生产法律法规要求，提高外包外租安全管理意识，规范签订安全生产管理协议，推动承发包和承出租单位安全管理职责和措施落实到位，压紧压实属地政府安全监管责任，坚决杜绝“以包代管、只租不管”等违法违规行为，防范和遏制违法外包外租引发的生产安全事故，促进生产经营单位外包外租安全规范有序。</w:t>
      </w:r>
    </w:p>
    <w:p>
      <w:pPr>
        <w:spacing w:line="560" w:lineRule="exact"/>
        <w:ind w:firstLine="610" w:firstLineChars="190"/>
        <w:rPr>
          <w:rFonts w:hint="eastAsia" w:ascii="仿宋_GB2312" w:eastAsia="仿宋_GB2312"/>
          <w:b/>
          <w:bCs/>
          <w:sz w:val="32"/>
          <w:szCs w:val="32"/>
        </w:rPr>
      </w:pPr>
      <w:r>
        <w:rPr>
          <w:rFonts w:hint="eastAsia" w:ascii="仿宋_GB2312" w:eastAsia="仿宋_GB2312"/>
          <w:b/>
          <w:bCs/>
          <w:sz w:val="32"/>
          <w:szCs w:val="32"/>
          <w:lang w:val="en-US" w:eastAsia="zh-CN"/>
        </w:rPr>
        <w:t>事故单位</w:t>
      </w:r>
      <w:r>
        <w:rPr>
          <w:rFonts w:hint="eastAsia" w:ascii="仿宋_GB2312" w:eastAsia="仿宋_GB2312"/>
          <w:b/>
          <w:bCs/>
          <w:sz w:val="32"/>
          <w:szCs w:val="32"/>
        </w:rPr>
        <w:t>深刻汲取事故教训，主要开展</w:t>
      </w:r>
      <w:r>
        <w:rPr>
          <w:rFonts w:hint="eastAsia" w:ascii="仿宋_GB2312" w:eastAsia="仿宋_GB2312"/>
          <w:b/>
          <w:bCs/>
          <w:sz w:val="32"/>
          <w:szCs w:val="32"/>
          <w:lang w:val="en-US" w:eastAsia="zh-CN"/>
        </w:rPr>
        <w:t>了</w:t>
      </w:r>
      <w:r>
        <w:rPr>
          <w:rFonts w:hint="eastAsia" w:ascii="仿宋_GB2312" w:eastAsia="仿宋_GB2312"/>
          <w:b/>
          <w:bCs/>
          <w:sz w:val="32"/>
          <w:szCs w:val="32"/>
        </w:rPr>
        <w:t>以下工作：</w:t>
      </w:r>
    </w:p>
    <w:p>
      <w:pPr>
        <w:spacing w:line="560" w:lineRule="exact"/>
        <w:ind w:firstLine="608" w:firstLineChars="190"/>
        <w:rPr>
          <w:rFonts w:hint="eastAsia" w:ascii="仿宋_GB2312" w:eastAsia="仿宋_GB2312"/>
          <w:sz w:val="32"/>
          <w:szCs w:val="32"/>
          <w:lang w:eastAsia="zh-CN"/>
        </w:rPr>
      </w:pPr>
      <w:r>
        <w:rPr>
          <w:rFonts w:hint="eastAsia" w:ascii="仿宋_GB2312" w:eastAsia="仿宋_GB2312"/>
          <w:sz w:val="32"/>
          <w:szCs w:val="32"/>
          <w:lang w:val="en-US" w:eastAsia="zh-CN"/>
        </w:rPr>
        <w:t>古隆盛公司自事故发生后，一是与各维修外包单位、负责人签订的安全协议书；二是定期培训消防、防电等方面安全知识；三是增加每月两次检查电路线路安全隐患；四是为市场电工、保安购买安全保险；五是凡出现施工情况均向管理部门报备，由经理监督，且施工、维修现场需有两人以上才能开始作业；六是施工、维修现场人员必须持有相关作业的专业证书；七是由电工监督，电路方面维修，必须佩戴安全装置、穿戴防电、绝缘手套和鞋子才可维修；八是每日由经理和保安组成巡场小组，小组人员不少于2人，维持市场秩序，第一时间发现安全隐患并排除</w:t>
      </w:r>
      <w:r>
        <w:rPr>
          <w:rFonts w:hint="eastAsia" w:ascii="仿宋_GB2312" w:eastAsia="仿宋_GB2312"/>
          <w:sz w:val="32"/>
          <w:szCs w:val="32"/>
          <w:lang w:eastAsia="zh-CN"/>
        </w:rPr>
        <w:t>。</w:t>
      </w:r>
    </w:p>
    <w:p>
      <w:pPr>
        <w:spacing w:line="560" w:lineRule="exact"/>
        <w:ind w:firstLine="610" w:firstLineChars="190"/>
        <w:rPr>
          <w:rFonts w:hint="eastAsia" w:ascii="仿宋_GB2312" w:eastAsia="仿宋_GB2312"/>
          <w:sz w:val="32"/>
          <w:szCs w:val="32"/>
        </w:rPr>
      </w:pPr>
      <w:r>
        <w:rPr>
          <w:rFonts w:hint="eastAsia" w:ascii="仿宋_GB2312" w:eastAsia="仿宋_GB2312"/>
          <w:b/>
          <w:bCs/>
          <w:sz w:val="32"/>
          <w:szCs w:val="32"/>
          <w:lang w:val="en-US" w:eastAsia="zh-CN"/>
        </w:rPr>
        <w:t>属地</w:t>
      </w:r>
      <w:r>
        <w:rPr>
          <w:rFonts w:hint="eastAsia" w:ascii="仿宋_GB2312" w:eastAsia="仿宋_GB2312"/>
          <w:b/>
          <w:bCs/>
          <w:sz w:val="32"/>
          <w:szCs w:val="32"/>
        </w:rPr>
        <w:t>深刻汲取事故教训，主要开展</w:t>
      </w:r>
      <w:r>
        <w:rPr>
          <w:rFonts w:hint="eastAsia" w:ascii="仿宋_GB2312" w:eastAsia="仿宋_GB2312"/>
          <w:b/>
          <w:bCs/>
          <w:sz w:val="32"/>
          <w:szCs w:val="32"/>
          <w:lang w:val="en-US" w:eastAsia="zh-CN"/>
        </w:rPr>
        <w:t>了</w:t>
      </w:r>
      <w:r>
        <w:rPr>
          <w:rFonts w:hint="eastAsia" w:ascii="仿宋_GB2312" w:eastAsia="仿宋_GB2312"/>
          <w:b/>
          <w:bCs/>
          <w:sz w:val="32"/>
          <w:szCs w:val="32"/>
        </w:rPr>
        <w:t>以下工作：</w:t>
      </w:r>
    </w:p>
    <w:p>
      <w:pPr>
        <w:spacing w:line="560" w:lineRule="exact"/>
        <w:ind w:firstLine="608" w:firstLineChars="190"/>
        <w:rPr>
          <w:rFonts w:hint="eastAsia" w:ascii="仿宋_GB2312" w:hAnsi="仿宋_GB2312" w:eastAsia="仿宋_GB2312" w:cs="仿宋_GB2312"/>
          <w:sz w:val="32"/>
          <w:szCs w:val="32"/>
          <w:lang w:val="en-US" w:eastAsia="zh-CN"/>
        </w:rPr>
      </w:pPr>
      <w:r>
        <w:rPr>
          <w:rFonts w:hint="eastAsia" w:ascii="仿宋_GB2312" w:eastAsia="仿宋_GB2312"/>
          <w:sz w:val="32"/>
          <w:szCs w:val="32"/>
          <w:lang w:val="en-US" w:eastAsia="zh-CN"/>
        </w:rPr>
        <w:t>一是监督指导古隆盛公司</w:t>
      </w:r>
      <w:r>
        <w:rPr>
          <w:rFonts w:hint="eastAsia" w:ascii="仿宋_GB2312" w:hAnsi="仿宋_GB2312" w:eastAsia="仿宋_GB2312" w:cs="仿宋_GB2312"/>
          <w:sz w:val="32"/>
          <w:szCs w:val="32"/>
          <w:lang w:val="en-US" w:eastAsia="zh-CN"/>
        </w:rPr>
        <w:t>开展全方位风险辨识，科学评估各类安全风险，责令古隆盛公司严格压实企业主体责任，完善内部</w:t>
      </w:r>
      <w:r>
        <w:rPr>
          <w:rFonts w:hint="eastAsia" w:ascii="仿宋_GB2312" w:hAnsi="仿宋_GB2312" w:eastAsia="仿宋_GB2312" w:cs="仿宋_GB2312"/>
          <w:sz w:val="32"/>
          <w:szCs w:val="32"/>
        </w:rPr>
        <w:t>安全生产责任制及相关管理制度，明确主要负责人及各岗位的安全职责，确保责任到人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开展安全生产风险点位专项排查工作</w:t>
      </w:r>
      <w:r>
        <w:rPr>
          <w:rFonts w:hint="eastAsia" w:ascii="仿宋_GB2312" w:hAnsi="仿宋_GB2312" w:eastAsia="仿宋_GB2312" w:cs="仿宋_GB2312"/>
          <w:sz w:val="32"/>
          <w:szCs w:val="32"/>
        </w:rPr>
        <w:t>，重点对该公司吊顶桥架、配电室、中控室及库房等关键区域</w:t>
      </w:r>
      <w:r>
        <w:rPr>
          <w:rFonts w:hint="eastAsia" w:ascii="仿宋_GB2312" w:hAnsi="仿宋_GB2312" w:eastAsia="仿宋_GB2312" w:cs="仿宋_GB2312"/>
          <w:sz w:val="32"/>
          <w:szCs w:val="32"/>
          <w:lang w:val="en-US" w:eastAsia="zh-CN"/>
        </w:rPr>
        <w:t>进行全面</w:t>
      </w:r>
      <w:r>
        <w:rPr>
          <w:rFonts w:hint="eastAsia" w:ascii="仿宋_GB2312" w:hAnsi="仿宋_GB2312" w:eastAsia="仿宋_GB2312" w:cs="仿宋_GB2312"/>
          <w:sz w:val="32"/>
          <w:szCs w:val="32"/>
        </w:rPr>
        <w:t>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二是开展安全生产、消防、工贸行业及特种设备等重点行业领域的整治工作，依据相关法律法规和标准，进行全面排查，对检查出的安全隐患，建立台账清单，持续完善安全底数台账，细化安全标准，</w:t>
      </w:r>
      <w:r>
        <w:rPr>
          <w:rFonts w:hint="eastAsia" w:ascii="仿宋_GB2312" w:hAnsi="仿宋_GB2312" w:eastAsia="仿宋_GB2312" w:cs="仿宋_GB2312"/>
          <w:sz w:val="32"/>
          <w:szCs w:val="32"/>
          <w:lang w:eastAsia="zh-CN"/>
        </w:rPr>
        <w:t>加大生产经营单位安全检查力度；</w:t>
      </w:r>
      <w:r>
        <w:rPr>
          <w:rFonts w:hint="eastAsia" w:ascii="仿宋_GB2312" w:hAnsi="仿宋_GB2312" w:eastAsia="仿宋_GB2312" w:cs="仿宋_GB2312"/>
          <w:sz w:val="32"/>
          <w:szCs w:val="32"/>
          <w:lang w:val="en-US" w:eastAsia="zh-CN"/>
        </w:rPr>
        <w:t>三是组织企业法人及安全负责人参加安全培训，聚焦知识普及、风险辨识、应急处置与自救能力提升，并督促企业内部定期开展应急消防演练；四是推动生产经营单位严格遵守安全生产法律法规，强化外包外租安全管理意识，规范签订安全生产管理协议等。</w:t>
      </w:r>
    </w:p>
    <w:p>
      <w:pPr>
        <w:spacing w:line="560" w:lineRule="exact"/>
        <w:ind w:firstLine="608" w:firstLineChars="190"/>
        <w:rPr>
          <w:rFonts w:hint="default" w:ascii="仿宋_GB2312" w:eastAsia="仿宋_GB2312"/>
          <w:sz w:val="32"/>
          <w:szCs w:val="32"/>
          <w:lang w:val="en-US" w:eastAsia="zh-CN"/>
        </w:rPr>
      </w:pPr>
      <w:r>
        <w:rPr>
          <w:rFonts w:hint="default" w:ascii="仿宋_GB2312" w:eastAsia="仿宋_GB2312"/>
          <w:sz w:val="32"/>
          <w:szCs w:val="32"/>
          <w:lang w:val="en-US" w:eastAsia="zh-CN"/>
        </w:rPr>
        <w:t>上述材料基本证明事故发生后，</w:t>
      </w:r>
      <w:r>
        <w:rPr>
          <w:rFonts w:hint="eastAsia" w:ascii="仿宋_GB2312" w:eastAsia="仿宋_GB2312"/>
          <w:sz w:val="32"/>
          <w:szCs w:val="32"/>
          <w:lang w:val="en-US" w:eastAsia="zh-CN"/>
        </w:rPr>
        <w:t>事故单位</w:t>
      </w:r>
      <w:r>
        <w:rPr>
          <w:rFonts w:hint="default" w:ascii="仿宋_GB2312" w:eastAsia="仿宋_GB2312"/>
          <w:sz w:val="32"/>
          <w:szCs w:val="32"/>
          <w:lang w:val="en-US" w:eastAsia="zh-CN"/>
        </w:rPr>
        <w:t>按照《事故调查报告》中要求，</w:t>
      </w:r>
      <w:r>
        <w:rPr>
          <w:rFonts w:hint="eastAsia" w:ascii="仿宋_GB2312" w:eastAsia="仿宋_GB2312"/>
          <w:sz w:val="32"/>
          <w:szCs w:val="32"/>
          <w:lang w:val="en-US" w:eastAsia="zh-CN"/>
        </w:rPr>
        <w:t>建立了安全预防控制体系，主要负责人上手，全员参与，严格落实企业主体责任，加强发包管理，严格审核第三方安全生产条件，加强安全管理，制止和纠正违规行为；属地履行了安全监管责任，促进生产经营单位外包外租安全规范有序等，</w:t>
      </w:r>
      <w:r>
        <w:rPr>
          <w:rFonts w:hint="default" w:ascii="仿宋_GB2312" w:eastAsia="仿宋_GB2312"/>
          <w:sz w:val="32"/>
          <w:szCs w:val="32"/>
          <w:lang w:val="en-US" w:eastAsia="zh-CN"/>
        </w:rPr>
        <w:t>落实了事故整改措施。</w:t>
      </w:r>
    </w:p>
    <w:p>
      <w:pPr>
        <w:numPr>
          <w:ilvl w:val="0"/>
          <w:numId w:val="1"/>
        </w:numPr>
        <w:spacing w:line="560" w:lineRule="exact"/>
        <w:ind w:firstLine="640" w:firstLineChars="200"/>
        <w:rPr>
          <w:rFonts w:ascii="黑体" w:hAnsi="黑体" w:eastAsia="黑体"/>
          <w:sz w:val="32"/>
          <w:szCs w:val="32"/>
        </w:rPr>
      </w:pPr>
      <w:r>
        <w:rPr>
          <w:rFonts w:hint="eastAsia" w:ascii="黑体" w:hAnsi="黑体" w:eastAsia="黑体"/>
          <w:sz w:val="32"/>
          <w:szCs w:val="32"/>
        </w:rPr>
        <w:t>事故发生单位安全</w:t>
      </w:r>
      <w:r>
        <w:rPr>
          <w:rFonts w:hint="eastAsia" w:ascii="黑体" w:hAnsi="黑体" w:eastAsia="黑体"/>
          <w:sz w:val="32"/>
          <w:szCs w:val="32"/>
          <w:lang w:val="en-US" w:eastAsia="zh-CN"/>
        </w:rPr>
        <w:t>管理现状</w:t>
      </w:r>
    </w:p>
    <w:p>
      <w:pPr>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经核实，事故地点</w:t>
      </w:r>
      <w:r>
        <w:rPr>
          <w:rFonts w:hint="eastAsia" w:ascii="仿宋_GB2312" w:hAnsi="Calibri" w:eastAsia="仿宋_GB2312"/>
          <w:sz w:val="32"/>
          <w:szCs w:val="32"/>
          <w:lang w:val="en-US" w:eastAsia="zh-CN"/>
        </w:rPr>
        <w:t>古隆盛公司五层目前无其他接电作业项目，正常经营中。</w:t>
      </w:r>
    </w:p>
    <w:p>
      <w:pPr>
        <w:spacing w:line="560" w:lineRule="exact"/>
        <w:ind w:firstLine="608" w:firstLineChars="190"/>
        <w:rPr>
          <w:rFonts w:hint="eastAsia" w:ascii="仿宋_GB2312" w:hAnsi="Calibri" w:eastAsia="仿宋_GB2312"/>
          <w:sz w:val="32"/>
          <w:szCs w:val="32"/>
        </w:rPr>
      </w:pPr>
      <w:r>
        <w:rPr>
          <w:rFonts w:hint="eastAsia" w:ascii="仿宋_GB2312" w:hAnsi="Calibri" w:eastAsia="仿宋_GB2312"/>
          <w:sz w:val="32"/>
          <w:szCs w:val="32"/>
          <w:highlight w:val="none"/>
          <w:lang w:val="en-US" w:eastAsia="zh-CN"/>
        </w:rPr>
        <w:t>古隆盛公司提供了安全生产责任制、生产安全事故应急预案、租赁合同、安全会议记录、相关方安全协议、自查记录、施工现场监护记录、安全投入凭证、意外保险单等文件，</w:t>
      </w:r>
      <w:r>
        <w:rPr>
          <w:rFonts w:hint="eastAsia" w:ascii="仿宋_GB2312" w:hAnsi="Calibri" w:eastAsia="仿宋_GB2312"/>
          <w:sz w:val="32"/>
          <w:szCs w:val="32"/>
          <w:highlight w:val="none"/>
          <w:lang w:eastAsia="zh-CN"/>
        </w:rPr>
        <w:t>基本可以证明该单位安全管理现状符合</w:t>
      </w:r>
      <w:r>
        <w:rPr>
          <w:rFonts w:hint="eastAsia" w:ascii="仿宋_GB2312" w:hAnsi="Calibri" w:eastAsia="仿宋_GB2312"/>
          <w:sz w:val="32"/>
          <w:szCs w:val="32"/>
          <w:highlight w:val="none"/>
        </w:rPr>
        <w:t>《事故调查报告》中的</w:t>
      </w:r>
      <w:r>
        <w:rPr>
          <w:rFonts w:hint="eastAsia" w:ascii="仿宋_GB2312" w:hAnsi="Calibri" w:eastAsia="仿宋_GB2312"/>
          <w:sz w:val="32"/>
          <w:szCs w:val="32"/>
          <w:highlight w:val="none"/>
          <w:lang w:eastAsia="zh-CN"/>
        </w:rPr>
        <w:t>要求</w:t>
      </w:r>
      <w:r>
        <w:rPr>
          <w:rFonts w:hint="eastAsia" w:ascii="仿宋_GB2312" w:hAnsi="Calibri" w:eastAsia="仿宋_GB2312"/>
          <w:sz w:val="32"/>
          <w:szCs w:val="32"/>
          <w:lang w:eastAsia="zh-CN"/>
        </w:rPr>
        <w:t>，</w:t>
      </w:r>
      <w:r>
        <w:rPr>
          <w:rFonts w:hint="eastAsia" w:ascii="仿宋_GB2312" w:hAnsi="Calibri" w:eastAsia="仿宋_GB2312"/>
          <w:sz w:val="32"/>
          <w:szCs w:val="32"/>
          <w:lang w:val="en-US" w:eastAsia="zh-CN"/>
        </w:rPr>
        <w:t>但还应继续完善提升整体安全管理工作水平，具体见《</w:t>
      </w:r>
      <w:r>
        <w:rPr>
          <w:rFonts w:hint="eastAsia" w:ascii="仿宋_GB2312" w:hAnsi="Calibri" w:eastAsia="仿宋_GB2312"/>
          <w:sz w:val="32"/>
          <w:szCs w:val="32"/>
        </w:rPr>
        <w:t>专项评估报告</w:t>
      </w:r>
      <w:r>
        <w:rPr>
          <w:rFonts w:hint="eastAsia" w:ascii="仿宋_GB2312" w:hAnsi="Calibri" w:eastAsia="仿宋_GB2312"/>
          <w:sz w:val="32"/>
          <w:szCs w:val="32"/>
          <w:lang w:val="en-US" w:eastAsia="zh-CN"/>
        </w:rPr>
        <w:t>》。</w:t>
      </w:r>
    </w:p>
    <w:p>
      <w:pPr>
        <w:numPr>
          <w:ilvl w:val="0"/>
          <w:numId w:val="1"/>
        </w:numPr>
        <w:spacing w:line="560" w:lineRule="exact"/>
        <w:ind w:firstLine="640" w:firstLineChars="200"/>
        <w:rPr>
          <w:rFonts w:ascii="黑体" w:hAnsi="黑体" w:eastAsia="黑体"/>
          <w:sz w:val="32"/>
          <w:szCs w:val="32"/>
        </w:rPr>
      </w:pPr>
      <w:r>
        <w:rPr>
          <w:rFonts w:hint="eastAsia" w:ascii="黑体" w:hAnsi="黑体" w:eastAsia="黑体"/>
          <w:sz w:val="32"/>
          <w:szCs w:val="32"/>
        </w:rPr>
        <w:t>评估发现的主要问题和相关工作建议</w:t>
      </w:r>
    </w:p>
    <w:p>
      <w:pPr>
        <w:spacing w:line="560" w:lineRule="exact"/>
        <w:ind w:firstLine="608" w:firstLineChars="190"/>
        <w:rPr>
          <w:rFonts w:ascii="仿宋_GB2312" w:hAnsi="Calibri" w:eastAsia="仿宋_GB2312"/>
          <w:sz w:val="32"/>
          <w:szCs w:val="32"/>
        </w:rPr>
      </w:pPr>
      <w:r>
        <w:rPr>
          <w:rFonts w:hint="eastAsia" w:ascii="仿宋_GB2312" w:hAnsi="Calibri" w:eastAsia="仿宋_GB2312"/>
          <w:sz w:val="32"/>
          <w:szCs w:val="32"/>
        </w:rPr>
        <w:t>本次事故发生的原因为</w:t>
      </w:r>
      <w:r>
        <w:rPr>
          <w:rFonts w:hint="eastAsia" w:ascii="仿宋_GB2312" w:hAnsi="Calibri" w:eastAsia="仿宋_GB2312"/>
          <w:sz w:val="32"/>
          <w:szCs w:val="32"/>
          <w:lang w:val="en-US" w:eastAsia="zh-CN"/>
        </w:rPr>
        <w:t>施工人员无资质，违章作业，生产经营单位发包给不具备安全生产条件的个人等，未及时发现和消除隐患等，</w:t>
      </w:r>
      <w:r>
        <w:rPr>
          <w:rFonts w:hint="eastAsia" w:ascii="仿宋_GB2312" w:hAnsi="Calibri" w:eastAsia="仿宋_GB2312"/>
          <w:sz w:val="32"/>
          <w:szCs w:val="32"/>
        </w:rPr>
        <w:t>具体问题和工作建议如下：</w:t>
      </w:r>
    </w:p>
    <w:p>
      <w:pPr>
        <w:snapToGrid w:val="0"/>
        <w:spacing w:line="600" w:lineRule="exact"/>
        <w:ind w:firstLine="643" w:firstLineChars="200"/>
        <w:rPr>
          <w:rFonts w:hint="default" w:ascii="黑体" w:hAnsi="黑体" w:eastAsia="黑体"/>
          <w:sz w:val="32"/>
          <w:szCs w:val="32"/>
          <w:lang w:val="en-US"/>
        </w:rPr>
      </w:pPr>
      <w:r>
        <w:rPr>
          <w:rFonts w:hint="eastAsia" w:ascii="仿宋_GB2312" w:hAnsi="黑体" w:eastAsia="仿宋_GB2312"/>
          <w:b/>
          <w:sz w:val="32"/>
          <w:szCs w:val="32"/>
        </w:rPr>
        <w:t>问题</w:t>
      </w:r>
      <w:r>
        <w:rPr>
          <w:rFonts w:hint="eastAsia" w:ascii="仿宋_GB2312" w:hAnsi="Calibri" w:eastAsia="仿宋_GB2312"/>
          <w:b/>
          <w:sz w:val="32"/>
          <w:szCs w:val="32"/>
        </w:rPr>
        <w:t>：</w:t>
      </w:r>
      <w:r>
        <w:rPr>
          <w:rFonts w:hint="eastAsia" w:ascii="仿宋_GB2312" w:hAnsi="Calibri" w:eastAsia="仿宋_GB2312"/>
          <w:sz w:val="32"/>
          <w:szCs w:val="32"/>
        </w:rPr>
        <w:t>此次事故</w:t>
      </w:r>
      <w:r>
        <w:rPr>
          <w:rFonts w:hint="eastAsia" w:ascii="仿宋_GB2312" w:hAnsi="Calibri" w:eastAsia="仿宋_GB2312"/>
          <w:sz w:val="32"/>
          <w:szCs w:val="32"/>
          <w:lang w:val="en-US" w:eastAsia="zh-CN"/>
        </w:rPr>
        <w:t>经</w:t>
      </w:r>
      <w:r>
        <w:rPr>
          <w:rFonts w:hint="eastAsia" w:ascii="仿宋_GB2312" w:hAnsi="Calibri" w:eastAsia="仿宋_GB2312"/>
          <w:sz w:val="32"/>
          <w:szCs w:val="32"/>
        </w:rPr>
        <w:t>常发生在生产经营单位外包检维修、简易安装作业</w:t>
      </w:r>
      <w:r>
        <w:rPr>
          <w:rFonts w:hint="eastAsia" w:ascii="仿宋_GB2312" w:hAnsi="Calibri" w:eastAsia="仿宋_GB2312"/>
          <w:sz w:val="32"/>
          <w:szCs w:val="32"/>
          <w:lang w:val="en-US" w:eastAsia="zh-CN"/>
        </w:rPr>
        <w:t>活动中，最主要原因还是未做好外包外租管理规范。</w:t>
      </w:r>
    </w:p>
    <w:p>
      <w:pPr>
        <w:spacing w:line="560" w:lineRule="exact"/>
        <w:ind w:firstLine="643" w:firstLineChars="200"/>
        <w:rPr>
          <w:rFonts w:hint="default" w:ascii="仿宋_GB2312" w:hAnsi="Calibri" w:eastAsia="仿宋_GB2312" w:cs="Times New Roman"/>
          <w:sz w:val="32"/>
          <w:szCs w:val="32"/>
          <w:lang w:val="en-US" w:eastAsia="zh-CN"/>
        </w:rPr>
      </w:pPr>
      <w:r>
        <w:rPr>
          <w:rFonts w:hint="eastAsia" w:ascii="仿宋_GB2312" w:hAnsi="黑体" w:eastAsia="仿宋_GB2312" w:cs="Times New Roman"/>
          <w:b/>
          <w:sz w:val="32"/>
          <w:szCs w:val="32"/>
        </w:rPr>
        <w:t>建议：</w:t>
      </w:r>
      <w:r>
        <w:rPr>
          <w:rFonts w:hint="eastAsia" w:ascii="仿宋_GB2312" w:hAnsi="Calibri" w:eastAsia="仿宋_GB2312" w:cs="Times New Roman"/>
          <w:sz w:val="32"/>
          <w:szCs w:val="32"/>
          <w:lang w:val="en-US" w:eastAsia="zh-CN"/>
        </w:rPr>
        <w:t>各级政府部门、单位应继续按照《关于进一步加强生产经营单位外包外租安全生产管理工作的通知》督促生产经营单位落实安全生产法律法规要求，增强外包外租安全管理意识，规范签订安全生产管理协议，推动承发包和承出租单位安全管理职责和措施落实到位。发包单位一定要严格资质条件审查，特别是承租单位资质、特种作业人员资格审核、备案等，发包与承包单位要规范签订安全生产管理协议，约定双方管理职责，同时发包方也要做好安全检查；属地和行业部门要完善监管措施，加强多种方式的检查和指导。</w:t>
      </w:r>
    </w:p>
    <w:p>
      <w:pPr>
        <w:numPr>
          <w:ilvl w:val="0"/>
          <w:numId w:val="1"/>
        </w:numPr>
        <w:spacing w:line="560" w:lineRule="exact"/>
        <w:ind w:firstLine="640" w:firstLineChars="200"/>
        <w:rPr>
          <w:rFonts w:ascii="黑体" w:hAnsi="黑体" w:eastAsia="黑体"/>
          <w:sz w:val="32"/>
          <w:szCs w:val="32"/>
        </w:rPr>
      </w:pPr>
      <w:r>
        <w:rPr>
          <w:rFonts w:hint="eastAsia" w:ascii="黑体" w:hAnsi="黑体" w:eastAsia="黑体"/>
          <w:sz w:val="32"/>
          <w:szCs w:val="32"/>
        </w:rPr>
        <w:t>评估工作组综合评估意见</w:t>
      </w:r>
    </w:p>
    <w:p>
      <w:pPr>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综上所述，评估组依法对</w:t>
      </w:r>
      <w:r>
        <w:rPr>
          <w:rFonts w:hint="eastAsia" w:ascii="仿宋_GB2312" w:hAnsi="Calibri" w:eastAsia="仿宋_GB2312"/>
          <w:sz w:val="32"/>
          <w:szCs w:val="32"/>
          <w:lang w:eastAsia="zh-CN"/>
        </w:rPr>
        <w:t>朝阳十八里店北京古隆盛家居生活用品市场有限公司“6·9”一般触电事故</w:t>
      </w:r>
      <w:r>
        <w:rPr>
          <w:rFonts w:hint="eastAsia" w:ascii="仿宋_GB2312" w:hAnsi="Calibri" w:eastAsia="仿宋_GB2312"/>
          <w:sz w:val="32"/>
          <w:szCs w:val="32"/>
        </w:rPr>
        <w:t>责任追究和防范整改措施落实情况进行评估后认定：区应急管理局已依法落实了对</w:t>
      </w:r>
      <w:r>
        <w:rPr>
          <w:rFonts w:hint="eastAsia" w:ascii="仿宋_GB2312" w:hAnsi="Calibri" w:eastAsia="仿宋_GB2312"/>
          <w:sz w:val="32"/>
          <w:szCs w:val="32"/>
          <w:lang w:eastAsia="zh-CN"/>
        </w:rPr>
        <w:t>古隆盛公司</w:t>
      </w:r>
      <w:r>
        <w:rPr>
          <w:rFonts w:hint="eastAsia" w:ascii="仿宋_GB2312" w:hAnsi="Calibri" w:eastAsia="仿宋_GB2312"/>
          <w:sz w:val="32"/>
          <w:szCs w:val="32"/>
          <w:lang w:val="en-US" w:eastAsia="zh-CN"/>
        </w:rPr>
        <w:t>及相关人员</w:t>
      </w:r>
      <w:r>
        <w:rPr>
          <w:rFonts w:hint="eastAsia" w:ascii="仿宋_GB2312" w:hAnsi="宋体" w:eastAsia="仿宋_GB2312" w:cs="MingLiU"/>
          <w:sz w:val="32"/>
          <w:szCs w:val="32"/>
        </w:rPr>
        <w:t>的行政处罚</w:t>
      </w:r>
      <w:r>
        <w:rPr>
          <w:rFonts w:hint="eastAsia" w:ascii="仿宋_GB2312" w:hAnsi="宋体" w:eastAsia="仿宋_GB2312" w:cs="MingLiU"/>
          <w:sz w:val="32"/>
          <w:szCs w:val="32"/>
          <w:lang w:eastAsia="zh-CN"/>
        </w:rPr>
        <w:t>。</w:t>
      </w:r>
      <w:r>
        <w:rPr>
          <w:rFonts w:hint="eastAsia" w:ascii="仿宋_GB2312" w:hAnsi="Calibri" w:eastAsia="仿宋_GB2312"/>
          <w:sz w:val="32"/>
          <w:szCs w:val="32"/>
          <w:lang w:eastAsia="zh-CN"/>
        </w:rPr>
        <w:t>古隆盛公司</w:t>
      </w:r>
      <w:r>
        <w:rPr>
          <w:rFonts w:hint="eastAsia" w:ascii="仿宋_GB2312" w:hAnsi="宋体" w:eastAsia="仿宋_GB2312" w:cs="MingLiU"/>
          <w:sz w:val="32"/>
          <w:szCs w:val="32"/>
        </w:rPr>
        <w:t>已基本落实了事故整改和防范措施</w:t>
      </w:r>
      <w:r>
        <w:rPr>
          <w:rFonts w:hint="eastAsia" w:ascii="仿宋_GB2312" w:hAnsi="宋体" w:eastAsia="仿宋_GB2312" w:cs="MingLiU"/>
          <w:sz w:val="32"/>
          <w:szCs w:val="32"/>
          <w:lang w:eastAsia="zh-CN"/>
        </w:rPr>
        <w:t>，</w:t>
      </w:r>
      <w:r>
        <w:rPr>
          <w:rFonts w:hint="eastAsia" w:ascii="仿宋_GB2312" w:hAnsi="Calibri" w:eastAsia="仿宋_GB2312"/>
          <w:sz w:val="32"/>
          <w:szCs w:val="32"/>
        </w:rPr>
        <w:t>安全</w:t>
      </w:r>
      <w:r>
        <w:rPr>
          <w:rFonts w:hint="eastAsia" w:ascii="仿宋_GB2312" w:hAnsi="Calibri" w:eastAsia="仿宋_GB2312"/>
          <w:sz w:val="32"/>
          <w:szCs w:val="32"/>
          <w:lang w:val="en-US" w:eastAsia="zh-CN"/>
        </w:rPr>
        <w:t>管理</w:t>
      </w:r>
      <w:r>
        <w:rPr>
          <w:rFonts w:hint="eastAsia" w:ascii="仿宋_GB2312" w:hAnsi="Calibri" w:eastAsia="仿宋_GB2312"/>
          <w:sz w:val="32"/>
          <w:szCs w:val="32"/>
        </w:rPr>
        <w:t>现状基本符合《事故调查报告》中的要求。</w:t>
      </w:r>
    </w:p>
    <w:p>
      <w:pPr>
        <w:pStyle w:val="9"/>
        <w:rPr>
          <w:rFonts w:hint="eastAsia" w:ascii="仿宋_GB2312" w:hAnsi="Calibri" w:eastAsia="仿宋_GB2312"/>
          <w:sz w:val="32"/>
          <w:szCs w:val="32"/>
        </w:rPr>
      </w:pPr>
    </w:p>
    <w:p>
      <w:pPr>
        <w:pStyle w:val="9"/>
        <w:rPr>
          <w:rFonts w:hint="eastAsia" w:ascii="仿宋_GB2312" w:hAnsi="Calibri" w:eastAsia="仿宋_GB2312"/>
          <w:sz w:val="32"/>
          <w:szCs w:val="32"/>
        </w:rPr>
      </w:pPr>
    </w:p>
    <w:p>
      <w:pPr>
        <w:pStyle w:val="9"/>
        <w:rPr>
          <w:rFonts w:hint="eastAsia" w:ascii="仿宋_GB2312" w:hAnsi="Calibri" w:eastAsia="仿宋_GB2312"/>
          <w:sz w:val="32"/>
          <w:szCs w:val="32"/>
        </w:rPr>
      </w:pPr>
    </w:p>
    <w:p>
      <w:pPr>
        <w:pStyle w:val="9"/>
        <w:rPr>
          <w:rFonts w:hint="eastAsia" w:ascii="仿宋_GB2312" w:hAnsi="Calibri" w:eastAsia="仿宋_GB2312"/>
          <w:sz w:val="32"/>
          <w:szCs w:val="32"/>
        </w:rPr>
      </w:pPr>
    </w:p>
    <w:p>
      <w:pPr>
        <w:pStyle w:val="9"/>
        <w:rPr>
          <w:rFonts w:hint="eastAsia" w:ascii="仿宋_GB2312" w:hAnsi="Calibri" w:eastAsia="仿宋_GB2312"/>
          <w:sz w:val="32"/>
          <w:szCs w:val="32"/>
        </w:rPr>
      </w:pPr>
    </w:p>
    <w:p>
      <w:pPr>
        <w:pStyle w:val="9"/>
        <w:rPr>
          <w:rFonts w:hint="eastAsia" w:ascii="仿宋_GB2312" w:hAnsi="Calibri" w:eastAsia="仿宋_GB2312"/>
          <w:sz w:val="32"/>
          <w:szCs w:val="32"/>
        </w:rPr>
      </w:pPr>
    </w:p>
    <w:p>
      <w:pPr>
        <w:pStyle w:val="9"/>
        <w:rPr>
          <w:rFonts w:hint="eastAsia" w:ascii="仿宋_GB2312" w:hAnsi="Calibri" w:eastAsia="仿宋_GB2312"/>
          <w:sz w:val="32"/>
          <w:szCs w:val="32"/>
        </w:rPr>
      </w:pPr>
    </w:p>
    <w:p>
      <w:pPr>
        <w:pStyle w:val="9"/>
        <w:rPr>
          <w:rFonts w:hint="eastAsia" w:ascii="仿宋_GB2312" w:hAnsi="Calibri" w:eastAsia="仿宋_GB2312"/>
          <w:sz w:val="32"/>
          <w:szCs w:val="32"/>
        </w:rPr>
      </w:pPr>
    </w:p>
    <w:p>
      <w:pPr>
        <w:pStyle w:val="9"/>
        <w:rPr>
          <w:rFonts w:hint="eastAsia" w:ascii="仿宋_GB2312" w:hAnsi="Calibri" w:eastAsia="仿宋_GB2312"/>
          <w:sz w:val="32"/>
          <w:szCs w:val="32"/>
        </w:rPr>
      </w:pPr>
    </w:p>
    <w:p>
      <w:pPr>
        <w:pStyle w:val="9"/>
        <w:rPr>
          <w:rFonts w:hint="eastAsia" w:ascii="仿宋_GB2312" w:hAnsi="Calibri" w:eastAsia="仿宋_GB2312"/>
          <w:sz w:val="32"/>
          <w:szCs w:val="32"/>
        </w:rPr>
      </w:pPr>
      <w:bookmarkStart w:id="0" w:name="_GoBack"/>
      <w:bookmarkEnd w:id="0"/>
    </w:p>
    <w:p>
      <w:pPr>
        <w:rPr>
          <w:rFonts w:hint="eastAsia"/>
          <w:lang w:val="en-US" w:eastAsia="zh-CN"/>
        </w:rPr>
      </w:pPr>
      <w:r>
        <w:rPr>
          <w:rFonts w:ascii="仿宋" w:hAnsi="仿宋" w:eastAsia="仿宋"/>
          <w:sz w:val="32"/>
          <w:szCs w:val="32"/>
          <w:lang w:bidi="ta-IN"/>
        </w:rPr>
        <mc:AlternateContent>
          <mc:Choice Requires="wps">
            <w:drawing>
              <wp:anchor distT="0" distB="0" distL="114300" distR="114300" simplePos="0" relativeHeight="251665408" behindDoc="0" locked="0" layoutInCell="1" allowOverlap="1">
                <wp:simplePos x="0" y="0"/>
                <wp:positionH relativeFrom="column">
                  <wp:posOffset>191135</wp:posOffset>
                </wp:positionH>
                <wp:positionV relativeFrom="paragraph">
                  <wp:posOffset>190500</wp:posOffset>
                </wp:positionV>
                <wp:extent cx="5292090" cy="1905"/>
                <wp:effectExtent l="0" t="0" r="0" b="0"/>
                <wp:wrapNone/>
                <wp:docPr id="16" name="直线 8"/>
                <wp:cNvGraphicFramePr/>
                <a:graphic xmlns:a="http://schemas.openxmlformats.org/drawingml/2006/main">
                  <a:graphicData uri="http://schemas.microsoft.com/office/word/2010/wordprocessingShape">
                    <wps:wsp>
                      <wps:cNvCnPr/>
                      <wps:spPr>
                        <a:xfrm>
                          <a:off x="0" y="0"/>
                          <a:ext cx="5292090" cy="190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8" o:spid="_x0000_s1026" o:spt="20" style="position:absolute;left:0pt;margin-left:15.05pt;margin-top:15pt;height:0.15pt;width:416.7pt;z-index:251665408;mso-width-relative:page;mso-height-relative:page;" filled="f" stroked="t" coordsize="21600,21600" o:gfxdata="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6WuLXAAAACAEAAA8AAAAAAAAAAQAgAAAA&#10;IgAAAGRycy9kb3ducmV2LnhtbFBLAQIUABQAAAAIAIdO4kAYL2gb0wEAAKADAAAOAAAAAAAAAAEA&#10;IAAAACYBAABkcnMvZTJvRG9jLnhtbFBLBQYAAAAABgAGAFkBAABrBQAAAAA=&#10;">
                <v:fill on="f" focussize="0,0"/>
                <v:stroke weight="1pt" color="#000000" joinstyle="round"/>
                <v:imagedata o:title=""/>
                <o:lock v:ext="edit" aspectratio="f"/>
              </v:line>
            </w:pict>
          </mc:Fallback>
        </mc:AlternateContent>
      </w:r>
    </w:p>
    <w:p>
      <w:pPr>
        <w:keepNext w:val="0"/>
        <w:keepLines w:val="0"/>
        <w:pageBreakBefore w:val="0"/>
        <w:widowControl/>
        <w:kinsoku/>
        <w:wordWrap/>
        <w:overflowPunct/>
        <w:topLinePunct w:val="0"/>
        <w:autoSpaceDE/>
        <w:autoSpaceDN/>
        <w:bidi w:val="0"/>
        <w:adjustRightInd/>
        <w:snapToGrid/>
        <w:spacing w:line="360" w:lineRule="exact"/>
        <w:ind w:right="0" w:firstLine="640" w:firstLineChars="200"/>
        <w:jc w:val="left"/>
        <w:textAlignment w:val="auto"/>
        <w:rPr>
          <w:rFonts w:hint="eastAsia" w:ascii="仿宋_GB2312" w:hAnsi="Calibri" w:eastAsia="仿宋_GB2312"/>
          <w:sz w:val="32"/>
          <w:szCs w:val="32"/>
        </w:rPr>
      </w:pPr>
      <w:r>
        <w:rPr>
          <w:rFonts w:ascii="仿宋" w:hAnsi="仿宋" w:eastAsia="仿宋"/>
          <w:sz w:val="32"/>
          <w:szCs w:val="32"/>
          <w:lang w:bidi="ta-IN"/>
        </w:rPr>
        <mc:AlternateContent>
          <mc:Choice Requires="wps">
            <w:drawing>
              <wp:anchor distT="0" distB="0" distL="114300" distR="114300" simplePos="0" relativeHeight="251666432" behindDoc="0" locked="0" layoutInCell="1" allowOverlap="1">
                <wp:simplePos x="0" y="0"/>
                <wp:positionH relativeFrom="column">
                  <wp:posOffset>184785</wp:posOffset>
                </wp:positionH>
                <wp:positionV relativeFrom="paragraph">
                  <wp:posOffset>236855</wp:posOffset>
                </wp:positionV>
                <wp:extent cx="5292725" cy="3175"/>
                <wp:effectExtent l="0" t="0" r="0" b="0"/>
                <wp:wrapNone/>
                <wp:docPr id="3" name="直线 8"/>
                <wp:cNvGraphicFramePr/>
                <a:graphic xmlns:a="http://schemas.openxmlformats.org/drawingml/2006/main">
                  <a:graphicData uri="http://schemas.microsoft.com/office/word/2010/wordprocessingShape">
                    <wps:wsp>
                      <wps:cNvCnPr/>
                      <wps:spPr>
                        <a:xfrm flipV="1">
                          <a:off x="0" y="0"/>
                          <a:ext cx="5292725" cy="317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8" o:spid="_x0000_s1026" o:spt="20" style="position:absolute;left:0pt;flip:y;margin-left:14.55pt;margin-top:18.65pt;height:0.25pt;width:416.75pt;z-index:251666432;mso-width-relative:page;mso-height-relative:page;" filled="f" stroked="t" coordsize="21600,21600" o:gfxdata="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fhAEA2AAAAAgBAAAPAAAA&#10;AAAAAAEAIAAAACIAAABkcnMvZG93bnJldi54bWxQSwECFAAUAAAACACHTuJAfnGCz9wBAACpAwAA&#10;DgAAAAAAAAABACAAAAAnAQAAZHJzL2Uyb0RvYy54bWxQSwUGAAAAAAYABgBZAQAAdQUAAAAA&#10;">
                <v:fill on="f" focussize="0,0"/>
                <v:stroke weight="1pt" color="#000000" joinstyle="round"/>
                <v:imagedata o:title=""/>
                <o:lock v:ext="edit" aspectratio="f"/>
              </v:line>
            </w:pict>
          </mc:Fallback>
        </mc:AlternateContent>
      </w:r>
      <w:r>
        <w:rPr>
          <w:rFonts w:hint="eastAsia" w:ascii="仿宋" w:hAnsi="仿宋" w:eastAsia="仿宋"/>
          <w:sz w:val="32"/>
          <w:szCs w:val="32"/>
        </w:rPr>
        <w:t>朝阳区</w:t>
      </w:r>
      <w:r>
        <w:rPr>
          <w:rFonts w:hint="eastAsia" w:ascii="仿宋" w:hAnsi="仿宋" w:eastAsia="仿宋"/>
          <w:sz w:val="32"/>
          <w:szCs w:val="32"/>
          <w:lang w:eastAsia="zh-CN"/>
        </w:rPr>
        <w:t>应急</w:t>
      </w:r>
      <w:r>
        <w:rPr>
          <w:rFonts w:hint="eastAsia" w:ascii="仿宋" w:hAnsi="仿宋" w:eastAsia="仿宋"/>
          <w:sz w:val="32"/>
          <w:szCs w:val="32"/>
        </w:rPr>
        <w:t xml:space="preserve">管理局    </w:t>
      </w:r>
      <w:r>
        <w:rPr>
          <w:rFonts w:hint="eastAsia" w:ascii="仿宋" w:hAnsi="仿宋" w:eastAsia="仿宋"/>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w:t>
      </w:r>
      <w:r>
        <w:rPr>
          <w:rFonts w:hint="eastAsia" w:ascii="仿宋" w:hAnsi="仿宋" w:eastAsia="仿宋"/>
          <w:sz w:val="32"/>
          <w:szCs w:val="32"/>
          <w:lang w:val="en-US" w:eastAsia="zh-CN"/>
        </w:rPr>
        <w:t>1</w:t>
      </w:r>
      <w:r>
        <w:rPr>
          <w:rFonts w:hint="eastAsia" w:ascii="仿宋" w:hAnsi="仿宋" w:eastAsia="仿宋"/>
          <w:sz w:val="32"/>
          <w:szCs w:val="32"/>
        </w:rPr>
        <w:t>月</w:t>
      </w:r>
      <w:r>
        <w:rPr>
          <w:rFonts w:hint="eastAsia" w:ascii="仿宋" w:hAnsi="仿宋" w:eastAsia="仿宋"/>
          <w:sz w:val="32"/>
          <w:szCs w:val="32"/>
          <w:lang w:val="en-US" w:eastAsia="zh-CN"/>
        </w:rPr>
        <w:t>7</w:t>
      </w:r>
      <w:r>
        <w:rPr>
          <w:rFonts w:hint="eastAsia" w:ascii="仿宋" w:hAnsi="仿宋" w:eastAsia="仿宋"/>
          <w:sz w:val="32"/>
          <w:szCs w:val="32"/>
        </w:rPr>
        <w:t>日印发</w:t>
      </w:r>
    </w:p>
    <w:p>
      <w:pPr>
        <w:pStyle w:val="9"/>
        <w:rPr>
          <w:rFonts w:hint="eastAsia" w:ascii="仿宋_GB2312" w:hAnsi="Calibri" w:eastAsia="仿宋_GB2312"/>
          <w:sz w:val="32"/>
          <w:szCs w:val="32"/>
        </w:rPr>
      </w:pPr>
    </w:p>
    <w:sectPr>
      <w:footerReference r:id="rId3" w:type="default"/>
      <w:footerReference r:id="rId4" w:type="even"/>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公文楷体">
    <w:altName w:val="楷体_GB2312"/>
    <w:panose1 w:val="02000500000000000000"/>
    <w:charset w:val="86"/>
    <w:family w:val="auto"/>
    <w:pitch w:val="default"/>
    <w:sig w:usb0="00000000" w:usb1="00000000" w:usb2="00000016" w:usb3="00000000" w:csb0="00040001" w:csb1="00000000"/>
  </w:font>
  <w:font w:name="方正公文仿宋">
    <w:altName w:val="仿宋"/>
    <w:panose1 w:val="02000500000000000000"/>
    <w:charset w:val="86"/>
    <w:family w:val="auto"/>
    <w:pitch w:val="default"/>
    <w:sig w:usb0="00000000" w:usb1="00000000" w:usb2="00000016"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方正公文黑体">
    <w:altName w:val="黑体"/>
    <w:panose1 w:val="02000500000000000000"/>
    <w:charset w:val="86"/>
    <w:family w:val="auto"/>
    <w:pitch w:val="default"/>
    <w:sig w:usb0="00000000" w:usb1="00000000"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11</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10</w:t>
    </w:r>
    <w:r>
      <w:rPr>
        <w:rFonts w:ascii="宋体" w:hAnsi="宋体"/>
        <w:sz w:val="28"/>
        <w:szCs w:val="28"/>
      </w:rPr>
      <w:fldChar w:fldCharType="end"/>
    </w:r>
    <w:r>
      <w:rPr>
        <w:rFonts w:ascii="宋体" w:hAnsi="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44F919"/>
    <w:multiLevelType w:val="singleLevel"/>
    <w:tmpl w:val="9B44F91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zNmZhZmJkMzU5ZjUwM2U5YzU2NWZkODNmOWY1OGEifQ=="/>
  </w:docVars>
  <w:rsids>
    <w:rsidRoot w:val="00EA6BD4"/>
    <w:rsid w:val="00000288"/>
    <w:rsid w:val="000018C0"/>
    <w:rsid w:val="00003409"/>
    <w:rsid w:val="00004BCE"/>
    <w:rsid w:val="00004F43"/>
    <w:rsid w:val="000059E5"/>
    <w:rsid w:val="00011606"/>
    <w:rsid w:val="0001279E"/>
    <w:rsid w:val="00012828"/>
    <w:rsid w:val="0001412E"/>
    <w:rsid w:val="00015021"/>
    <w:rsid w:val="0001700E"/>
    <w:rsid w:val="000245E9"/>
    <w:rsid w:val="00027967"/>
    <w:rsid w:val="00027B02"/>
    <w:rsid w:val="00027E36"/>
    <w:rsid w:val="00032BD1"/>
    <w:rsid w:val="000339D2"/>
    <w:rsid w:val="00037EE2"/>
    <w:rsid w:val="000403E5"/>
    <w:rsid w:val="000418FA"/>
    <w:rsid w:val="00041952"/>
    <w:rsid w:val="00042626"/>
    <w:rsid w:val="00042E7A"/>
    <w:rsid w:val="000474C1"/>
    <w:rsid w:val="000514AF"/>
    <w:rsid w:val="00060F8E"/>
    <w:rsid w:val="000627E8"/>
    <w:rsid w:val="00062B1E"/>
    <w:rsid w:val="000634FF"/>
    <w:rsid w:val="000658F3"/>
    <w:rsid w:val="00066D29"/>
    <w:rsid w:val="00067608"/>
    <w:rsid w:val="000700E7"/>
    <w:rsid w:val="00070D36"/>
    <w:rsid w:val="00071718"/>
    <w:rsid w:val="00071912"/>
    <w:rsid w:val="000773FD"/>
    <w:rsid w:val="00077C5B"/>
    <w:rsid w:val="00090B8C"/>
    <w:rsid w:val="00095402"/>
    <w:rsid w:val="000959AE"/>
    <w:rsid w:val="0009699C"/>
    <w:rsid w:val="000A040B"/>
    <w:rsid w:val="000A0C4B"/>
    <w:rsid w:val="000A2969"/>
    <w:rsid w:val="000B0452"/>
    <w:rsid w:val="000B08D6"/>
    <w:rsid w:val="000B0B68"/>
    <w:rsid w:val="000B13BC"/>
    <w:rsid w:val="000B1DDA"/>
    <w:rsid w:val="000B2C6A"/>
    <w:rsid w:val="000B31D3"/>
    <w:rsid w:val="000B77B7"/>
    <w:rsid w:val="000C6EB8"/>
    <w:rsid w:val="000D0442"/>
    <w:rsid w:val="000D0B1B"/>
    <w:rsid w:val="000D1151"/>
    <w:rsid w:val="000D1C31"/>
    <w:rsid w:val="000D32FE"/>
    <w:rsid w:val="000D6C41"/>
    <w:rsid w:val="000E1E9B"/>
    <w:rsid w:val="000E2E45"/>
    <w:rsid w:val="000E42CC"/>
    <w:rsid w:val="000E5142"/>
    <w:rsid w:val="000F450F"/>
    <w:rsid w:val="000F73C9"/>
    <w:rsid w:val="00100929"/>
    <w:rsid w:val="00100971"/>
    <w:rsid w:val="00102FD2"/>
    <w:rsid w:val="00103E9E"/>
    <w:rsid w:val="001126B0"/>
    <w:rsid w:val="001147A0"/>
    <w:rsid w:val="00114F0E"/>
    <w:rsid w:val="001158AD"/>
    <w:rsid w:val="00115F55"/>
    <w:rsid w:val="0011724B"/>
    <w:rsid w:val="0012002D"/>
    <w:rsid w:val="00120C20"/>
    <w:rsid w:val="00121CD3"/>
    <w:rsid w:val="001228D1"/>
    <w:rsid w:val="00123966"/>
    <w:rsid w:val="00130CEE"/>
    <w:rsid w:val="001315D3"/>
    <w:rsid w:val="00132279"/>
    <w:rsid w:val="00132DD8"/>
    <w:rsid w:val="00135699"/>
    <w:rsid w:val="0013620A"/>
    <w:rsid w:val="00136A0D"/>
    <w:rsid w:val="00136CC0"/>
    <w:rsid w:val="00137A55"/>
    <w:rsid w:val="001419C7"/>
    <w:rsid w:val="001428AC"/>
    <w:rsid w:val="0014556C"/>
    <w:rsid w:val="00146305"/>
    <w:rsid w:val="00152030"/>
    <w:rsid w:val="0015205C"/>
    <w:rsid w:val="001526FE"/>
    <w:rsid w:val="00155D5C"/>
    <w:rsid w:val="0016221F"/>
    <w:rsid w:val="00163E6D"/>
    <w:rsid w:val="0016523C"/>
    <w:rsid w:val="001655B6"/>
    <w:rsid w:val="00166701"/>
    <w:rsid w:val="00170511"/>
    <w:rsid w:val="00173A69"/>
    <w:rsid w:val="00174F70"/>
    <w:rsid w:val="00177C53"/>
    <w:rsid w:val="00180CF1"/>
    <w:rsid w:val="00181D1F"/>
    <w:rsid w:val="00181F81"/>
    <w:rsid w:val="001823A5"/>
    <w:rsid w:val="00182530"/>
    <w:rsid w:val="001831FC"/>
    <w:rsid w:val="001832C8"/>
    <w:rsid w:val="001835DA"/>
    <w:rsid w:val="001841A4"/>
    <w:rsid w:val="0018475F"/>
    <w:rsid w:val="001859B0"/>
    <w:rsid w:val="00185D59"/>
    <w:rsid w:val="00186380"/>
    <w:rsid w:val="00193654"/>
    <w:rsid w:val="00197A96"/>
    <w:rsid w:val="001A0921"/>
    <w:rsid w:val="001A1BEC"/>
    <w:rsid w:val="001A1EDE"/>
    <w:rsid w:val="001A31B8"/>
    <w:rsid w:val="001A32E2"/>
    <w:rsid w:val="001A4C9B"/>
    <w:rsid w:val="001A60AA"/>
    <w:rsid w:val="001B4516"/>
    <w:rsid w:val="001B7CAB"/>
    <w:rsid w:val="001C0F94"/>
    <w:rsid w:val="001C2AE5"/>
    <w:rsid w:val="001C57AA"/>
    <w:rsid w:val="001C7DDA"/>
    <w:rsid w:val="001D2A53"/>
    <w:rsid w:val="001D36B8"/>
    <w:rsid w:val="001D4CD3"/>
    <w:rsid w:val="001D6BB2"/>
    <w:rsid w:val="001E015F"/>
    <w:rsid w:val="001E3463"/>
    <w:rsid w:val="001E3C69"/>
    <w:rsid w:val="001E4A5F"/>
    <w:rsid w:val="001E505D"/>
    <w:rsid w:val="001E6AC5"/>
    <w:rsid w:val="001F054C"/>
    <w:rsid w:val="001F0F59"/>
    <w:rsid w:val="001F1342"/>
    <w:rsid w:val="001F7763"/>
    <w:rsid w:val="0020598A"/>
    <w:rsid w:val="0020602C"/>
    <w:rsid w:val="00206F96"/>
    <w:rsid w:val="00207BDA"/>
    <w:rsid w:val="002117B2"/>
    <w:rsid w:val="0021209B"/>
    <w:rsid w:val="0021744B"/>
    <w:rsid w:val="00220895"/>
    <w:rsid w:val="00222069"/>
    <w:rsid w:val="0022742C"/>
    <w:rsid w:val="00231FAA"/>
    <w:rsid w:val="00235CD2"/>
    <w:rsid w:val="00241E84"/>
    <w:rsid w:val="0024552E"/>
    <w:rsid w:val="002455CE"/>
    <w:rsid w:val="0024716B"/>
    <w:rsid w:val="00250886"/>
    <w:rsid w:val="00255ED8"/>
    <w:rsid w:val="0025767B"/>
    <w:rsid w:val="00262FEE"/>
    <w:rsid w:val="002643BC"/>
    <w:rsid w:val="00264A0B"/>
    <w:rsid w:val="002666E7"/>
    <w:rsid w:val="00266F8B"/>
    <w:rsid w:val="002735D7"/>
    <w:rsid w:val="002764D6"/>
    <w:rsid w:val="00276CEC"/>
    <w:rsid w:val="00282119"/>
    <w:rsid w:val="00284C2C"/>
    <w:rsid w:val="002865C8"/>
    <w:rsid w:val="00286D35"/>
    <w:rsid w:val="00290ECE"/>
    <w:rsid w:val="00290F91"/>
    <w:rsid w:val="00292E4D"/>
    <w:rsid w:val="00293948"/>
    <w:rsid w:val="00293A8B"/>
    <w:rsid w:val="002A0436"/>
    <w:rsid w:val="002A1657"/>
    <w:rsid w:val="002A1BA9"/>
    <w:rsid w:val="002A41AA"/>
    <w:rsid w:val="002A7810"/>
    <w:rsid w:val="002A7D4B"/>
    <w:rsid w:val="002B0172"/>
    <w:rsid w:val="002B27F9"/>
    <w:rsid w:val="002B42F6"/>
    <w:rsid w:val="002B5CE6"/>
    <w:rsid w:val="002C072A"/>
    <w:rsid w:val="002C0C26"/>
    <w:rsid w:val="002C481D"/>
    <w:rsid w:val="002D0DD3"/>
    <w:rsid w:val="002D1C96"/>
    <w:rsid w:val="002D3C35"/>
    <w:rsid w:val="002D43AD"/>
    <w:rsid w:val="002D583E"/>
    <w:rsid w:val="002D70E6"/>
    <w:rsid w:val="002E1E00"/>
    <w:rsid w:val="002E303A"/>
    <w:rsid w:val="002E3E24"/>
    <w:rsid w:val="002F6F17"/>
    <w:rsid w:val="00301C1E"/>
    <w:rsid w:val="00305AD5"/>
    <w:rsid w:val="00306C44"/>
    <w:rsid w:val="00307114"/>
    <w:rsid w:val="00310851"/>
    <w:rsid w:val="00311A90"/>
    <w:rsid w:val="00311BAE"/>
    <w:rsid w:val="00314144"/>
    <w:rsid w:val="00317CDD"/>
    <w:rsid w:val="003210BD"/>
    <w:rsid w:val="003229E4"/>
    <w:rsid w:val="003229E9"/>
    <w:rsid w:val="00324EE1"/>
    <w:rsid w:val="00325DD6"/>
    <w:rsid w:val="0032762C"/>
    <w:rsid w:val="00331B73"/>
    <w:rsid w:val="0033200C"/>
    <w:rsid w:val="00332511"/>
    <w:rsid w:val="00343712"/>
    <w:rsid w:val="00344590"/>
    <w:rsid w:val="00351BF3"/>
    <w:rsid w:val="003521E2"/>
    <w:rsid w:val="00356FBE"/>
    <w:rsid w:val="003700DF"/>
    <w:rsid w:val="003706BE"/>
    <w:rsid w:val="003708E4"/>
    <w:rsid w:val="00376008"/>
    <w:rsid w:val="003770C2"/>
    <w:rsid w:val="00387599"/>
    <w:rsid w:val="00387B9E"/>
    <w:rsid w:val="00387F27"/>
    <w:rsid w:val="0039001D"/>
    <w:rsid w:val="00390AA6"/>
    <w:rsid w:val="003915A0"/>
    <w:rsid w:val="00391F96"/>
    <w:rsid w:val="00392A9E"/>
    <w:rsid w:val="00392C86"/>
    <w:rsid w:val="003973E5"/>
    <w:rsid w:val="003A00D8"/>
    <w:rsid w:val="003A07A9"/>
    <w:rsid w:val="003A1705"/>
    <w:rsid w:val="003A3271"/>
    <w:rsid w:val="003A615E"/>
    <w:rsid w:val="003B5335"/>
    <w:rsid w:val="003B6261"/>
    <w:rsid w:val="003B6CDC"/>
    <w:rsid w:val="003C009D"/>
    <w:rsid w:val="003C22CE"/>
    <w:rsid w:val="003C2813"/>
    <w:rsid w:val="003C3D86"/>
    <w:rsid w:val="003D6FE3"/>
    <w:rsid w:val="003E1363"/>
    <w:rsid w:val="003E57D1"/>
    <w:rsid w:val="003E6263"/>
    <w:rsid w:val="003F3C26"/>
    <w:rsid w:val="00400BDE"/>
    <w:rsid w:val="00400FAD"/>
    <w:rsid w:val="00401BC2"/>
    <w:rsid w:val="0040455B"/>
    <w:rsid w:val="004074C7"/>
    <w:rsid w:val="004117F3"/>
    <w:rsid w:val="00412AA3"/>
    <w:rsid w:val="00415C61"/>
    <w:rsid w:val="004160AE"/>
    <w:rsid w:val="00420FD8"/>
    <w:rsid w:val="00423056"/>
    <w:rsid w:val="00423A5E"/>
    <w:rsid w:val="0043039A"/>
    <w:rsid w:val="00432B34"/>
    <w:rsid w:val="0043434B"/>
    <w:rsid w:val="004379F3"/>
    <w:rsid w:val="0044310E"/>
    <w:rsid w:val="00444F13"/>
    <w:rsid w:val="00450D19"/>
    <w:rsid w:val="004515F0"/>
    <w:rsid w:val="00453E0A"/>
    <w:rsid w:val="00457570"/>
    <w:rsid w:val="0046145F"/>
    <w:rsid w:val="0046374C"/>
    <w:rsid w:val="00463ABD"/>
    <w:rsid w:val="00466B25"/>
    <w:rsid w:val="00466FC5"/>
    <w:rsid w:val="004732F0"/>
    <w:rsid w:val="00473727"/>
    <w:rsid w:val="004740DB"/>
    <w:rsid w:val="00477A51"/>
    <w:rsid w:val="00477FCA"/>
    <w:rsid w:val="00480BA7"/>
    <w:rsid w:val="00483028"/>
    <w:rsid w:val="00483A2B"/>
    <w:rsid w:val="004916FA"/>
    <w:rsid w:val="00492EC2"/>
    <w:rsid w:val="00494816"/>
    <w:rsid w:val="004A0301"/>
    <w:rsid w:val="004A286E"/>
    <w:rsid w:val="004A338F"/>
    <w:rsid w:val="004A36AA"/>
    <w:rsid w:val="004A7753"/>
    <w:rsid w:val="004B1BA1"/>
    <w:rsid w:val="004B20FC"/>
    <w:rsid w:val="004C076F"/>
    <w:rsid w:val="004C1460"/>
    <w:rsid w:val="004C31BC"/>
    <w:rsid w:val="004C5933"/>
    <w:rsid w:val="004D7A05"/>
    <w:rsid w:val="004E05BE"/>
    <w:rsid w:val="004E0966"/>
    <w:rsid w:val="004E0A9A"/>
    <w:rsid w:val="004E1321"/>
    <w:rsid w:val="004E337D"/>
    <w:rsid w:val="004E4F75"/>
    <w:rsid w:val="004E7CEE"/>
    <w:rsid w:val="004F01C3"/>
    <w:rsid w:val="004F337B"/>
    <w:rsid w:val="004F5F97"/>
    <w:rsid w:val="00505D0A"/>
    <w:rsid w:val="00522E65"/>
    <w:rsid w:val="005230BB"/>
    <w:rsid w:val="005249D6"/>
    <w:rsid w:val="00525F96"/>
    <w:rsid w:val="00531482"/>
    <w:rsid w:val="005354F2"/>
    <w:rsid w:val="00536293"/>
    <w:rsid w:val="00536AFB"/>
    <w:rsid w:val="0054187D"/>
    <w:rsid w:val="005437F4"/>
    <w:rsid w:val="0055098B"/>
    <w:rsid w:val="0055208F"/>
    <w:rsid w:val="00554BFB"/>
    <w:rsid w:val="00555CF7"/>
    <w:rsid w:val="005738B5"/>
    <w:rsid w:val="00575665"/>
    <w:rsid w:val="005766B6"/>
    <w:rsid w:val="00577813"/>
    <w:rsid w:val="0058143C"/>
    <w:rsid w:val="00591CF1"/>
    <w:rsid w:val="00596896"/>
    <w:rsid w:val="005A002E"/>
    <w:rsid w:val="005A1B9E"/>
    <w:rsid w:val="005A23FF"/>
    <w:rsid w:val="005A4AE2"/>
    <w:rsid w:val="005A683B"/>
    <w:rsid w:val="005A70A2"/>
    <w:rsid w:val="005A7861"/>
    <w:rsid w:val="005B261C"/>
    <w:rsid w:val="005B341C"/>
    <w:rsid w:val="005B5FE5"/>
    <w:rsid w:val="005C2DA9"/>
    <w:rsid w:val="005C4D16"/>
    <w:rsid w:val="005C546C"/>
    <w:rsid w:val="005C6D0B"/>
    <w:rsid w:val="005C75E1"/>
    <w:rsid w:val="005D097E"/>
    <w:rsid w:val="005D4E90"/>
    <w:rsid w:val="005D7EC8"/>
    <w:rsid w:val="005E1A5A"/>
    <w:rsid w:val="005E1EBC"/>
    <w:rsid w:val="005E27E0"/>
    <w:rsid w:val="005E36DD"/>
    <w:rsid w:val="005E37F2"/>
    <w:rsid w:val="005E6BB9"/>
    <w:rsid w:val="005F0340"/>
    <w:rsid w:val="005F2FC2"/>
    <w:rsid w:val="005F31AA"/>
    <w:rsid w:val="005F5356"/>
    <w:rsid w:val="005F602D"/>
    <w:rsid w:val="005F78D6"/>
    <w:rsid w:val="006011F0"/>
    <w:rsid w:val="00601BA1"/>
    <w:rsid w:val="00605138"/>
    <w:rsid w:val="006056EF"/>
    <w:rsid w:val="006057B6"/>
    <w:rsid w:val="00606EC3"/>
    <w:rsid w:val="00611905"/>
    <w:rsid w:val="00615DCB"/>
    <w:rsid w:val="006168ED"/>
    <w:rsid w:val="0061733F"/>
    <w:rsid w:val="00617387"/>
    <w:rsid w:val="006239B7"/>
    <w:rsid w:val="00624CE3"/>
    <w:rsid w:val="00624D43"/>
    <w:rsid w:val="006255E9"/>
    <w:rsid w:val="00627816"/>
    <w:rsid w:val="00634DF7"/>
    <w:rsid w:val="00635CDD"/>
    <w:rsid w:val="00640D61"/>
    <w:rsid w:val="006413E8"/>
    <w:rsid w:val="0064214F"/>
    <w:rsid w:val="00642D5C"/>
    <w:rsid w:val="00644BF0"/>
    <w:rsid w:val="0064541D"/>
    <w:rsid w:val="00647F7A"/>
    <w:rsid w:val="00651022"/>
    <w:rsid w:val="006512EA"/>
    <w:rsid w:val="00654C87"/>
    <w:rsid w:val="00655C54"/>
    <w:rsid w:val="006641B0"/>
    <w:rsid w:val="00666BD5"/>
    <w:rsid w:val="00666FB6"/>
    <w:rsid w:val="00667DB1"/>
    <w:rsid w:val="0067565B"/>
    <w:rsid w:val="00677FEA"/>
    <w:rsid w:val="0068150B"/>
    <w:rsid w:val="00684317"/>
    <w:rsid w:val="00684DA9"/>
    <w:rsid w:val="00684E15"/>
    <w:rsid w:val="00685205"/>
    <w:rsid w:val="006853DD"/>
    <w:rsid w:val="00686DE9"/>
    <w:rsid w:val="00691121"/>
    <w:rsid w:val="006956E7"/>
    <w:rsid w:val="006A051C"/>
    <w:rsid w:val="006A155A"/>
    <w:rsid w:val="006A25DC"/>
    <w:rsid w:val="006A2C80"/>
    <w:rsid w:val="006A5058"/>
    <w:rsid w:val="006A5368"/>
    <w:rsid w:val="006A5723"/>
    <w:rsid w:val="006A60C3"/>
    <w:rsid w:val="006A70A2"/>
    <w:rsid w:val="006B0C68"/>
    <w:rsid w:val="006B2B13"/>
    <w:rsid w:val="006B49AF"/>
    <w:rsid w:val="006B5CE3"/>
    <w:rsid w:val="006B7496"/>
    <w:rsid w:val="006C0A19"/>
    <w:rsid w:val="006C15B4"/>
    <w:rsid w:val="006C6CAF"/>
    <w:rsid w:val="006C6DA0"/>
    <w:rsid w:val="006C7670"/>
    <w:rsid w:val="006D0B48"/>
    <w:rsid w:val="006D5B3A"/>
    <w:rsid w:val="006E3977"/>
    <w:rsid w:val="006F1E6F"/>
    <w:rsid w:val="006F7309"/>
    <w:rsid w:val="00701A5D"/>
    <w:rsid w:val="00704FDE"/>
    <w:rsid w:val="00710556"/>
    <w:rsid w:val="0071253E"/>
    <w:rsid w:val="00726169"/>
    <w:rsid w:val="00726213"/>
    <w:rsid w:val="00727A41"/>
    <w:rsid w:val="00727A42"/>
    <w:rsid w:val="0073039F"/>
    <w:rsid w:val="007402A5"/>
    <w:rsid w:val="007402D0"/>
    <w:rsid w:val="00743676"/>
    <w:rsid w:val="00743FA6"/>
    <w:rsid w:val="007449BC"/>
    <w:rsid w:val="00746C59"/>
    <w:rsid w:val="00750BAF"/>
    <w:rsid w:val="00752F07"/>
    <w:rsid w:val="00756F57"/>
    <w:rsid w:val="0076360B"/>
    <w:rsid w:val="00765C62"/>
    <w:rsid w:val="00766F31"/>
    <w:rsid w:val="00770434"/>
    <w:rsid w:val="00772797"/>
    <w:rsid w:val="007743DF"/>
    <w:rsid w:val="00776E03"/>
    <w:rsid w:val="00777948"/>
    <w:rsid w:val="007818EB"/>
    <w:rsid w:val="0078206A"/>
    <w:rsid w:val="0078273F"/>
    <w:rsid w:val="0078522C"/>
    <w:rsid w:val="007910BF"/>
    <w:rsid w:val="00792C42"/>
    <w:rsid w:val="0079647B"/>
    <w:rsid w:val="00797594"/>
    <w:rsid w:val="007A2812"/>
    <w:rsid w:val="007A4EB0"/>
    <w:rsid w:val="007A6602"/>
    <w:rsid w:val="007B05B2"/>
    <w:rsid w:val="007B0B95"/>
    <w:rsid w:val="007B220E"/>
    <w:rsid w:val="007B2EDA"/>
    <w:rsid w:val="007B4820"/>
    <w:rsid w:val="007B4ABF"/>
    <w:rsid w:val="007B5739"/>
    <w:rsid w:val="007B6175"/>
    <w:rsid w:val="007B7884"/>
    <w:rsid w:val="007C0405"/>
    <w:rsid w:val="007C3D1E"/>
    <w:rsid w:val="007C6237"/>
    <w:rsid w:val="007C6937"/>
    <w:rsid w:val="007D3EEC"/>
    <w:rsid w:val="007D4EA0"/>
    <w:rsid w:val="007D5F71"/>
    <w:rsid w:val="007E01DF"/>
    <w:rsid w:val="007E6B44"/>
    <w:rsid w:val="007E7AEA"/>
    <w:rsid w:val="007F357D"/>
    <w:rsid w:val="007F4999"/>
    <w:rsid w:val="007F67B4"/>
    <w:rsid w:val="007F7239"/>
    <w:rsid w:val="008034C5"/>
    <w:rsid w:val="00805282"/>
    <w:rsid w:val="00806BEF"/>
    <w:rsid w:val="00807CB0"/>
    <w:rsid w:val="008108EE"/>
    <w:rsid w:val="00816811"/>
    <w:rsid w:val="008173A9"/>
    <w:rsid w:val="0082109B"/>
    <w:rsid w:val="008219F8"/>
    <w:rsid w:val="008221AF"/>
    <w:rsid w:val="008250CD"/>
    <w:rsid w:val="008250E9"/>
    <w:rsid w:val="00825768"/>
    <w:rsid w:val="008268E2"/>
    <w:rsid w:val="008274E8"/>
    <w:rsid w:val="00827C2F"/>
    <w:rsid w:val="00827C91"/>
    <w:rsid w:val="008304CF"/>
    <w:rsid w:val="008368B5"/>
    <w:rsid w:val="008410D8"/>
    <w:rsid w:val="00841869"/>
    <w:rsid w:val="00842919"/>
    <w:rsid w:val="0084328A"/>
    <w:rsid w:val="0084333C"/>
    <w:rsid w:val="00845C15"/>
    <w:rsid w:val="00846411"/>
    <w:rsid w:val="008619B4"/>
    <w:rsid w:val="00861B3E"/>
    <w:rsid w:val="00864BBC"/>
    <w:rsid w:val="00864F60"/>
    <w:rsid w:val="00865B09"/>
    <w:rsid w:val="00866A9E"/>
    <w:rsid w:val="00871899"/>
    <w:rsid w:val="00873661"/>
    <w:rsid w:val="00873904"/>
    <w:rsid w:val="00873A28"/>
    <w:rsid w:val="00875733"/>
    <w:rsid w:val="00876808"/>
    <w:rsid w:val="00880CC0"/>
    <w:rsid w:val="00882BB3"/>
    <w:rsid w:val="00883EB1"/>
    <w:rsid w:val="0089565A"/>
    <w:rsid w:val="00896E28"/>
    <w:rsid w:val="008A0FDE"/>
    <w:rsid w:val="008A6D96"/>
    <w:rsid w:val="008B075E"/>
    <w:rsid w:val="008B1A42"/>
    <w:rsid w:val="008B239B"/>
    <w:rsid w:val="008B3F2A"/>
    <w:rsid w:val="008C0E03"/>
    <w:rsid w:val="008C301B"/>
    <w:rsid w:val="008C7CCA"/>
    <w:rsid w:val="008D055F"/>
    <w:rsid w:val="008D0ED2"/>
    <w:rsid w:val="008E3DD7"/>
    <w:rsid w:val="008E3FB5"/>
    <w:rsid w:val="008E59C6"/>
    <w:rsid w:val="008F3241"/>
    <w:rsid w:val="008F36AC"/>
    <w:rsid w:val="008F577B"/>
    <w:rsid w:val="008F6BBB"/>
    <w:rsid w:val="008F6D36"/>
    <w:rsid w:val="008F76DB"/>
    <w:rsid w:val="00902C40"/>
    <w:rsid w:val="00903808"/>
    <w:rsid w:val="0090385C"/>
    <w:rsid w:val="009056ED"/>
    <w:rsid w:val="00906CA1"/>
    <w:rsid w:val="00907D8F"/>
    <w:rsid w:val="00910DAF"/>
    <w:rsid w:val="009110E7"/>
    <w:rsid w:val="009112FB"/>
    <w:rsid w:val="009127DD"/>
    <w:rsid w:val="00913BC7"/>
    <w:rsid w:val="009143E4"/>
    <w:rsid w:val="0091577A"/>
    <w:rsid w:val="00916C21"/>
    <w:rsid w:val="009214D6"/>
    <w:rsid w:val="0092307F"/>
    <w:rsid w:val="009240E5"/>
    <w:rsid w:val="009247F1"/>
    <w:rsid w:val="00924D04"/>
    <w:rsid w:val="00930E6D"/>
    <w:rsid w:val="00931711"/>
    <w:rsid w:val="0093788B"/>
    <w:rsid w:val="00940FB0"/>
    <w:rsid w:val="00951247"/>
    <w:rsid w:val="0095234D"/>
    <w:rsid w:val="009550D3"/>
    <w:rsid w:val="00955ABE"/>
    <w:rsid w:val="00966451"/>
    <w:rsid w:val="00970C37"/>
    <w:rsid w:val="00970E63"/>
    <w:rsid w:val="0097245B"/>
    <w:rsid w:val="0097322E"/>
    <w:rsid w:val="00976128"/>
    <w:rsid w:val="009768FE"/>
    <w:rsid w:val="009807DE"/>
    <w:rsid w:val="00982090"/>
    <w:rsid w:val="00984375"/>
    <w:rsid w:val="00984945"/>
    <w:rsid w:val="009849F9"/>
    <w:rsid w:val="009857EC"/>
    <w:rsid w:val="00986148"/>
    <w:rsid w:val="009862D4"/>
    <w:rsid w:val="009878AA"/>
    <w:rsid w:val="00990BB4"/>
    <w:rsid w:val="009A09AF"/>
    <w:rsid w:val="009A1A99"/>
    <w:rsid w:val="009B30F0"/>
    <w:rsid w:val="009B4C67"/>
    <w:rsid w:val="009B73DD"/>
    <w:rsid w:val="009B7EE8"/>
    <w:rsid w:val="009C02F1"/>
    <w:rsid w:val="009C22CA"/>
    <w:rsid w:val="009C3B22"/>
    <w:rsid w:val="009C4C2F"/>
    <w:rsid w:val="009C599D"/>
    <w:rsid w:val="009C6C7D"/>
    <w:rsid w:val="009D0BA0"/>
    <w:rsid w:val="009D1201"/>
    <w:rsid w:val="009D29EB"/>
    <w:rsid w:val="009D4E6E"/>
    <w:rsid w:val="009D5C20"/>
    <w:rsid w:val="009E061F"/>
    <w:rsid w:val="009E15F4"/>
    <w:rsid w:val="009E1A47"/>
    <w:rsid w:val="009E26EE"/>
    <w:rsid w:val="009E68C1"/>
    <w:rsid w:val="009F00E6"/>
    <w:rsid w:val="009F45B4"/>
    <w:rsid w:val="009F4B6A"/>
    <w:rsid w:val="009F5329"/>
    <w:rsid w:val="00A0094B"/>
    <w:rsid w:val="00A01BB3"/>
    <w:rsid w:val="00A02038"/>
    <w:rsid w:val="00A02CB9"/>
    <w:rsid w:val="00A04589"/>
    <w:rsid w:val="00A0565B"/>
    <w:rsid w:val="00A0594F"/>
    <w:rsid w:val="00A06738"/>
    <w:rsid w:val="00A1224E"/>
    <w:rsid w:val="00A1366F"/>
    <w:rsid w:val="00A14DF9"/>
    <w:rsid w:val="00A25551"/>
    <w:rsid w:val="00A35418"/>
    <w:rsid w:val="00A37462"/>
    <w:rsid w:val="00A4138D"/>
    <w:rsid w:val="00A41CB5"/>
    <w:rsid w:val="00A4294E"/>
    <w:rsid w:val="00A45E06"/>
    <w:rsid w:val="00A5095D"/>
    <w:rsid w:val="00A51400"/>
    <w:rsid w:val="00A5442B"/>
    <w:rsid w:val="00A54BDB"/>
    <w:rsid w:val="00A564FF"/>
    <w:rsid w:val="00A607F7"/>
    <w:rsid w:val="00A61C88"/>
    <w:rsid w:val="00A63F5A"/>
    <w:rsid w:val="00A6482B"/>
    <w:rsid w:val="00A65508"/>
    <w:rsid w:val="00A65C8D"/>
    <w:rsid w:val="00A6654E"/>
    <w:rsid w:val="00A726CF"/>
    <w:rsid w:val="00A73BB8"/>
    <w:rsid w:val="00A7415F"/>
    <w:rsid w:val="00A75191"/>
    <w:rsid w:val="00A75F24"/>
    <w:rsid w:val="00A77480"/>
    <w:rsid w:val="00A777C0"/>
    <w:rsid w:val="00A802F3"/>
    <w:rsid w:val="00A8104F"/>
    <w:rsid w:val="00A82543"/>
    <w:rsid w:val="00A859AB"/>
    <w:rsid w:val="00A91270"/>
    <w:rsid w:val="00A924B4"/>
    <w:rsid w:val="00A927DA"/>
    <w:rsid w:val="00A94530"/>
    <w:rsid w:val="00AA17BF"/>
    <w:rsid w:val="00AA25E2"/>
    <w:rsid w:val="00AA2FAA"/>
    <w:rsid w:val="00AA5858"/>
    <w:rsid w:val="00AA6EFB"/>
    <w:rsid w:val="00AA762B"/>
    <w:rsid w:val="00AB08DD"/>
    <w:rsid w:val="00AB1E67"/>
    <w:rsid w:val="00AB1EF0"/>
    <w:rsid w:val="00AB600A"/>
    <w:rsid w:val="00AC50EF"/>
    <w:rsid w:val="00AC534B"/>
    <w:rsid w:val="00AD0300"/>
    <w:rsid w:val="00AD25F9"/>
    <w:rsid w:val="00AD357C"/>
    <w:rsid w:val="00AD48FC"/>
    <w:rsid w:val="00AD5C28"/>
    <w:rsid w:val="00AE0653"/>
    <w:rsid w:val="00AE12ED"/>
    <w:rsid w:val="00AE1B3F"/>
    <w:rsid w:val="00AE2128"/>
    <w:rsid w:val="00AE286E"/>
    <w:rsid w:val="00AF1CF6"/>
    <w:rsid w:val="00AF3B15"/>
    <w:rsid w:val="00AF7599"/>
    <w:rsid w:val="00B06BC9"/>
    <w:rsid w:val="00B07FF7"/>
    <w:rsid w:val="00B10FF4"/>
    <w:rsid w:val="00B1231E"/>
    <w:rsid w:val="00B16D32"/>
    <w:rsid w:val="00B17B91"/>
    <w:rsid w:val="00B221E8"/>
    <w:rsid w:val="00B233EA"/>
    <w:rsid w:val="00B23866"/>
    <w:rsid w:val="00B30CBE"/>
    <w:rsid w:val="00B31FBA"/>
    <w:rsid w:val="00B341A4"/>
    <w:rsid w:val="00B34B64"/>
    <w:rsid w:val="00B35316"/>
    <w:rsid w:val="00B36A25"/>
    <w:rsid w:val="00B37B7F"/>
    <w:rsid w:val="00B4336B"/>
    <w:rsid w:val="00B44040"/>
    <w:rsid w:val="00B449D4"/>
    <w:rsid w:val="00B44F9E"/>
    <w:rsid w:val="00B50D03"/>
    <w:rsid w:val="00B52486"/>
    <w:rsid w:val="00B53AF4"/>
    <w:rsid w:val="00B56CB3"/>
    <w:rsid w:val="00B60375"/>
    <w:rsid w:val="00B617FF"/>
    <w:rsid w:val="00B67FB4"/>
    <w:rsid w:val="00B718D7"/>
    <w:rsid w:val="00B73DD9"/>
    <w:rsid w:val="00B74B1D"/>
    <w:rsid w:val="00B7613A"/>
    <w:rsid w:val="00B82614"/>
    <w:rsid w:val="00B834A2"/>
    <w:rsid w:val="00B85D29"/>
    <w:rsid w:val="00B92695"/>
    <w:rsid w:val="00B93074"/>
    <w:rsid w:val="00B94936"/>
    <w:rsid w:val="00B95AEA"/>
    <w:rsid w:val="00B96D1B"/>
    <w:rsid w:val="00BB3EB1"/>
    <w:rsid w:val="00BB4989"/>
    <w:rsid w:val="00BB62E1"/>
    <w:rsid w:val="00BB7860"/>
    <w:rsid w:val="00BC2BDF"/>
    <w:rsid w:val="00BC325A"/>
    <w:rsid w:val="00BC53D6"/>
    <w:rsid w:val="00BC6BF7"/>
    <w:rsid w:val="00BD56FD"/>
    <w:rsid w:val="00BD7195"/>
    <w:rsid w:val="00BE01B0"/>
    <w:rsid w:val="00BE0267"/>
    <w:rsid w:val="00BE30E9"/>
    <w:rsid w:val="00BE3DA6"/>
    <w:rsid w:val="00BE5649"/>
    <w:rsid w:val="00BE5C16"/>
    <w:rsid w:val="00BF0EC4"/>
    <w:rsid w:val="00BF0F3C"/>
    <w:rsid w:val="00BF2435"/>
    <w:rsid w:val="00BF2449"/>
    <w:rsid w:val="00BF754B"/>
    <w:rsid w:val="00BF77E8"/>
    <w:rsid w:val="00BF7EE9"/>
    <w:rsid w:val="00C006D3"/>
    <w:rsid w:val="00C072DC"/>
    <w:rsid w:val="00C12576"/>
    <w:rsid w:val="00C2053E"/>
    <w:rsid w:val="00C214B0"/>
    <w:rsid w:val="00C21F9D"/>
    <w:rsid w:val="00C25FFC"/>
    <w:rsid w:val="00C2653A"/>
    <w:rsid w:val="00C301C8"/>
    <w:rsid w:val="00C3351E"/>
    <w:rsid w:val="00C34320"/>
    <w:rsid w:val="00C35F16"/>
    <w:rsid w:val="00C442B6"/>
    <w:rsid w:val="00C51468"/>
    <w:rsid w:val="00C53A3A"/>
    <w:rsid w:val="00C53CCB"/>
    <w:rsid w:val="00C541EB"/>
    <w:rsid w:val="00C54B51"/>
    <w:rsid w:val="00C603BE"/>
    <w:rsid w:val="00C61D49"/>
    <w:rsid w:val="00C61EA4"/>
    <w:rsid w:val="00C71767"/>
    <w:rsid w:val="00C76EB3"/>
    <w:rsid w:val="00C7765A"/>
    <w:rsid w:val="00C80D44"/>
    <w:rsid w:val="00C8226D"/>
    <w:rsid w:val="00C82EA5"/>
    <w:rsid w:val="00C870BC"/>
    <w:rsid w:val="00C877F0"/>
    <w:rsid w:val="00C87C35"/>
    <w:rsid w:val="00C90E4E"/>
    <w:rsid w:val="00C92F5B"/>
    <w:rsid w:val="00CA0166"/>
    <w:rsid w:val="00CA0E62"/>
    <w:rsid w:val="00CA1438"/>
    <w:rsid w:val="00CA365E"/>
    <w:rsid w:val="00CA3B1D"/>
    <w:rsid w:val="00CA4178"/>
    <w:rsid w:val="00CB0276"/>
    <w:rsid w:val="00CB328A"/>
    <w:rsid w:val="00CB4675"/>
    <w:rsid w:val="00CB75BF"/>
    <w:rsid w:val="00CC5CF4"/>
    <w:rsid w:val="00CD26DE"/>
    <w:rsid w:val="00CD4EF6"/>
    <w:rsid w:val="00CD59B6"/>
    <w:rsid w:val="00CD69C4"/>
    <w:rsid w:val="00CE13B4"/>
    <w:rsid w:val="00CE3869"/>
    <w:rsid w:val="00CE51D4"/>
    <w:rsid w:val="00CF46E7"/>
    <w:rsid w:val="00CF61DB"/>
    <w:rsid w:val="00CF6A47"/>
    <w:rsid w:val="00CF75A7"/>
    <w:rsid w:val="00D0127D"/>
    <w:rsid w:val="00D05267"/>
    <w:rsid w:val="00D05AC1"/>
    <w:rsid w:val="00D066F8"/>
    <w:rsid w:val="00D06E93"/>
    <w:rsid w:val="00D1253A"/>
    <w:rsid w:val="00D15CDE"/>
    <w:rsid w:val="00D20FF7"/>
    <w:rsid w:val="00D25A41"/>
    <w:rsid w:val="00D25C4C"/>
    <w:rsid w:val="00D25EB8"/>
    <w:rsid w:val="00D26EDA"/>
    <w:rsid w:val="00D271A0"/>
    <w:rsid w:val="00D34D09"/>
    <w:rsid w:val="00D42AEE"/>
    <w:rsid w:val="00D432AC"/>
    <w:rsid w:val="00D457A2"/>
    <w:rsid w:val="00D460A6"/>
    <w:rsid w:val="00D4750D"/>
    <w:rsid w:val="00D47543"/>
    <w:rsid w:val="00D54943"/>
    <w:rsid w:val="00D55642"/>
    <w:rsid w:val="00D55E76"/>
    <w:rsid w:val="00D57DF4"/>
    <w:rsid w:val="00D57F6D"/>
    <w:rsid w:val="00D60258"/>
    <w:rsid w:val="00D62D3C"/>
    <w:rsid w:val="00D62E94"/>
    <w:rsid w:val="00D6370C"/>
    <w:rsid w:val="00D64D5C"/>
    <w:rsid w:val="00D66048"/>
    <w:rsid w:val="00D6762B"/>
    <w:rsid w:val="00D710B4"/>
    <w:rsid w:val="00D755CB"/>
    <w:rsid w:val="00D75FAB"/>
    <w:rsid w:val="00D82D08"/>
    <w:rsid w:val="00D865A5"/>
    <w:rsid w:val="00D87ED7"/>
    <w:rsid w:val="00D919BE"/>
    <w:rsid w:val="00D92E34"/>
    <w:rsid w:val="00D943F7"/>
    <w:rsid w:val="00D97725"/>
    <w:rsid w:val="00DA0778"/>
    <w:rsid w:val="00DA16BD"/>
    <w:rsid w:val="00DA22B4"/>
    <w:rsid w:val="00DA25C5"/>
    <w:rsid w:val="00DA348D"/>
    <w:rsid w:val="00DA366D"/>
    <w:rsid w:val="00DB05E5"/>
    <w:rsid w:val="00DB2A8C"/>
    <w:rsid w:val="00DB406F"/>
    <w:rsid w:val="00DB5095"/>
    <w:rsid w:val="00DB5199"/>
    <w:rsid w:val="00DB7FA1"/>
    <w:rsid w:val="00DC2289"/>
    <w:rsid w:val="00DC33C3"/>
    <w:rsid w:val="00DC3C5B"/>
    <w:rsid w:val="00DC4F25"/>
    <w:rsid w:val="00DC52B9"/>
    <w:rsid w:val="00DC7256"/>
    <w:rsid w:val="00DC72AA"/>
    <w:rsid w:val="00DE0828"/>
    <w:rsid w:val="00DE419F"/>
    <w:rsid w:val="00DE5392"/>
    <w:rsid w:val="00DE7CF2"/>
    <w:rsid w:val="00DF4918"/>
    <w:rsid w:val="00DF4BC4"/>
    <w:rsid w:val="00DF5E7E"/>
    <w:rsid w:val="00DF74CF"/>
    <w:rsid w:val="00E12E05"/>
    <w:rsid w:val="00E16291"/>
    <w:rsid w:val="00E2046F"/>
    <w:rsid w:val="00E21DFA"/>
    <w:rsid w:val="00E23BBB"/>
    <w:rsid w:val="00E254A8"/>
    <w:rsid w:val="00E260A9"/>
    <w:rsid w:val="00E31DBF"/>
    <w:rsid w:val="00E35096"/>
    <w:rsid w:val="00E35202"/>
    <w:rsid w:val="00E36CA4"/>
    <w:rsid w:val="00E37971"/>
    <w:rsid w:val="00E40E32"/>
    <w:rsid w:val="00E41F97"/>
    <w:rsid w:val="00E43E8C"/>
    <w:rsid w:val="00E456BC"/>
    <w:rsid w:val="00E46515"/>
    <w:rsid w:val="00E47176"/>
    <w:rsid w:val="00E47690"/>
    <w:rsid w:val="00E50DC8"/>
    <w:rsid w:val="00E52DAD"/>
    <w:rsid w:val="00E5441A"/>
    <w:rsid w:val="00E614C1"/>
    <w:rsid w:val="00E644C5"/>
    <w:rsid w:val="00E71B8F"/>
    <w:rsid w:val="00E740D5"/>
    <w:rsid w:val="00E749A1"/>
    <w:rsid w:val="00E77A2D"/>
    <w:rsid w:val="00E80358"/>
    <w:rsid w:val="00E81503"/>
    <w:rsid w:val="00E8264C"/>
    <w:rsid w:val="00E85D98"/>
    <w:rsid w:val="00E8755C"/>
    <w:rsid w:val="00E87D95"/>
    <w:rsid w:val="00E901C6"/>
    <w:rsid w:val="00E926E7"/>
    <w:rsid w:val="00E97A72"/>
    <w:rsid w:val="00EA6BD4"/>
    <w:rsid w:val="00EB056A"/>
    <w:rsid w:val="00EB1FDF"/>
    <w:rsid w:val="00EB2147"/>
    <w:rsid w:val="00EB3201"/>
    <w:rsid w:val="00EB4645"/>
    <w:rsid w:val="00EB4755"/>
    <w:rsid w:val="00EB6765"/>
    <w:rsid w:val="00EC1D65"/>
    <w:rsid w:val="00EC52B9"/>
    <w:rsid w:val="00EC5C3B"/>
    <w:rsid w:val="00EC6D41"/>
    <w:rsid w:val="00EC7372"/>
    <w:rsid w:val="00ED0C5D"/>
    <w:rsid w:val="00ED5DA8"/>
    <w:rsid w:val="00ED607C"/>
    <w:rsid w:val="00ED652D"/>
    <w:rsid w:val="00ED6758"/>
    <w:rsid w:val="00EE2579"/>
    <w:rsid w:val="00EE3D5E"/>
    <w:rsid w:val="00EE63F4"/>
    <w:rsid w:val="00EE704B"/>
    <w:rsid w:val="00EF0062"/>
    <w:rsid w:val="00EF30C3"/>
    <w:rsid w:val="00EF553E"/>
    <w:rsid w:val="00F00EE2"/>
    <w:rsid w:val="00F029B4"/>
    <w:rsid w:val="00F03341"/>
    <w:rsid w:val="00F0421B"/>
    <w:rsid w:val="00F07047"/>
    <w:rsid w:val="00F11186"/>
    <w:rsid w:val="00F11750"/>
    <w:rsid w:val="00F14CF7"/>
    <w:rsid w:val="00F1515C"/>
    <w:rsid w:val="00F17508"/>
    <w:rsid w:val="00F21C3C"/>
    <w:rsid w:val="00F27C02"/>
    <w:rsid w:val="00F27E81"/>
    <w:rsid w:val="00F31A38"/>
    <w:rsid w:val="00F31C26"/>
    <w:rsid w:val="00F33692"/>
    <w:rsid w:val="00F33D7C"/>
    <w:rsid w:val="00F35FBE"/>
    <w:rsid w:val="00F43761"/>
    <w:rsid w:val="00F439D3"/>
    <w:rsid w:val="00F46C52"/>
    <w:rsid w:val="00F5036A"/>
    <w:rsid w:val="00F50CBE"/>
    <w:rsid w:val="00F50FFD"/>
    <w:rsid w:val="00F5106C"/>
    <w:rsid w:val="00F51E92"/>
    <w:rsid w:val="00F56736"/>
    <w:rsid w:val="00F57E8C"/>
    <w:rsid w:val="00F623FD"/>
    <w:rsid w:val="00F62B2F"/>
    <w:rsid w:val="00F648AA"/>
    <w:rsid w:val="00F65431"/>
    <w:rsid w:val="00F670D5"/>
    <w:rsid w:val="00F672B0"/>
    <w:rsid w:val="00F67743"/>
    <w:rsid w:val="00F711F5"/>
    <w:rsid w:val="00F73424"/>
    <w:rsid w:val="00F74373"/>
    <w:rsid w:val="00F81637"/>
    <w:rsid w:val="00F81ECE"/>
    <w:rsid w:val="00F82037"/>
    <w:rsid w:val="00F83D3B"/>
    <w:rsid w:val="00F8429B"/>
    <w:rsid w:val="00F85F41"/>
    <w:rsid w:val="00F91038"/>
    <w:rsid w:val="00F91A6E"/>
    <w:rsid w:val="00FA0C2A"/>
    <w:rsid w:val="00FA2937"/>
    <w:rsid w:val="00FA5BDC"/>
    <w:rsid w:val="00FA6D66"/>
    <w:rsid w:val="00FB09E8"/>
    <w:rsid w:val="00FB203A"/>
    <w:rsid w:val="00FB4995"/>
    <w:rsid w:val="00FB4F81"/>
    <w:rsid w:val="00FB5175"/>
    <w:rsid w:val="00FB727A"/>
    <w:rsid w:val="00FC1C8B"/>
    <w:rsid w:val="00FC2C31"/>
    <w:rsid w:val="00FC79BF"/>
    <w:rsid w:val="00FD0655"/>
    <w:rsid w:val="00FD1A3C"/>
    <w:rsid w:val="00FD4038"/>
    <w:rsid w:val="00FD482C"/>
    <w:rsid w:val="00FD6152"/>
    <w:rsid w:val="00FD6DFF"/>
    <w:rsid w:val="00FE0A02"/>
    <w:rsid w:val="00FE2489"/>
    <w:rsid w:val="00FF1441"/>
    <w:rsid w:val="00FF19B4"/>
    <w:rsid w:val="00FF29BC"/>
    <w:rsid w:val="00FF3BC8"/>
    <w:rsid w:val="00FF3C0D"/>
    <w:rsid w:val="00FF72E0"/>
    <w:rsid w:val="01087946"/>
    <w:rsid w:val="02C12A9C"/>
    <w:rsid w:val="037F5278"/>
    <w:rsid w:val="039379CC"/>
    <w:rsid w:val="04E82490"/>
    <w:rsid w:val="04E856CB"/>
    <w:rsid w:val="062A275E"/>
    <w:rsid w:val="06EA2014"/>
    <w:rsid w:val="07B2078E"/>
    <w:rsid w:val="07C42731"/>
    <w:rsid w:val="07D50A82"/>
    <w:rsid w:val="08020673"/>
    <w:rsid w:val="08024860"/>
    <w:rsid w:val="080B3CCE"/>
    <w:rsid w:val="083E2DCC"/>
    <w:rsid w:val="09395132"/>
    <w:rsid w:val="093966C8"/>
    <w:rsid w:val="09F5360E"/>
    <w:rsid w:val="0A875662"/>
    <w:rsid w:val="0C580AA0"/>
    <w:rsid w:val="0C932615"/>
    <w:rsid w:val="0CC33E27"/>
    <w:rsid w:val="0D4E25C8"/>
    <w:rsid w:val="0DF10C0F"/>
    <w:rsid w:val="0E901BFC"/>
    <w:rsid w:val="0FDA3BDD"/>
    <w:rsid w:val="120A7EEE"/>
    <w:rsid w:val="12761364"/>
    <w:rsid w:val="12C30C0A"/>
    <w:rsid w:val="12CB3273"/>
    <w:rsid w:val="13F11728"/>
    <w:rsid w:val="14D97A25"/>
    <w:rsid w:val="152E7E9C"/>
    <w:rsid w:val="157D4F44"/>
    <w:rsid w:val="15C131C8"/>
    <w:rsid w:val="16002CC8"/>
    <w:rsid w:val="161517B0"/>
    <w:rsid w:val="161C3B02"/>
    <w:rsid w:val="16967D49"/>
    <w:rsid w:val="16A93786"/>
    <w:rsid w:val="176C5189"/>
    <w:rsid w:val="180C4747"/>
    <w:rsid w:val="19076EDB"/>
    <w:rsid w:val="1ACBD757"/>
    <w:rsid w:val="1D011855"/>
    <w:rsid w:val="1D2B6712"/>
    <w:rsid w:val="1E853909"/>
    <w:rsid w:val="1FC07808"/>
    <w:rsid w:val="1FD14E87"/>
    <w:rsid w:val="20B61FBA"/>
    <w:rsid w:val="20BE7FB3"/>
    <w:rsid w:val="217B50A8"/>
    <w:rsid w:val="22BA5686"/>
    <w:rsid w:val="231A7848"/>
    <w:rsid w:val="24357E42"/>
    <w:rsid w:val="244C11AC"/>
    <w:rsid w:val="24AE4950"/>
    <w:rsid w:val="27167CA1"/>
    <w:rsid w:val="275C02AB"/>
    <w:rsid w:val="2B1B1727"/>
    <w:rsid w:val="2DED1171"/>
    <w:rsid w:val="2F4632F5"/>
    <w:rsid w:val="2F6F6CA3"/>
    <w:rsid w:val="2F926FA6"/>
    <w:rsid w:val="3008327B"/>
    <w:rsid w:val="30DF783E"/>
    <w:rsid w:val="318E3C61"/>
    <w:rsid w:val="32B815D2"/>
    <w:rsid w:val="33BE464F"/>
    <w:rsid w:val="34981E4A"/>
    <w:rsid w:val="35126966"/>
    <w:rsid w:val="3772388E"/>
    <w:rsid w:val="37B11C6E"/>
    <w:rsid w:val="38153DAB"/>
    <w:rsid w:val="38655C6B"/>
    <w:rsid w:val="38663E78"/>
    <w:rsid w:val="3A693883"/>
    <w:rsid w:val="3AF54945"/>
    <w:rsid w:val="3C1910A3"/>
    <w:rsid w:val="3CF823AB"/>
    <w:rsid w:val="3DAA7D83"/>
    <w:rsid w:val="3DFB2670"/>
    <w:rsid w:val="3E6F7CF1"/>
    <w:rsid w:val="425C4736"/>
    <w:rsid w:val="428325B0"/>
    <w:rsid w:val="43EB6D64"/>
    <w:rsid w:val="44834057"/>
    <w:rsid w:val="448B68F7"/>
    <w:rsid w:val="4539487A"/>
    <w:rsid w:val="45C956D9"/>
    <w:rsid w:val="47416E57"/>
    <w:rsid w:val="477D5248"/>
    <w:rsid w:val="4C674964"/>
    <w:rsid w:val="4CA656E0"/>
    <w:rsid w:val="4EDF405A"/>
    <w:rsid w:val="4EF10877"/>
    <w:rsid w:val="4F0D5D3B"/>
    <w:rsid w:val="5091017C"/>
    <w:rsid w:val="51AF2D32"/>
    <w:rsid w:val="51C91405"/>
    <w:rsid w:val="51D41B82"/>
    <w:rsid w:val="53CA1D77"/>
    <w:rsid w:val="55E40728"/>
    <w:rsid w:val="56725555"/>
    <w:rsid w:val="577529AD"/>
    <w:rsid w:val="579F29EE"/>
    <w:rsid w:val="57E1517B"/>
    <w:rsid w:val="587C1944"/>
    <w:rsid w:val="597102E2"/>
    <w:rsid w:val="5A5A64AE"/>
    <w:rsid w:val="5AD50D90"/>
    <w:rsid w:val="5B591312"/>
    <w:rsid w:val="5E7728A4"/>
    <w:rsid w:val="5EE83548"/>
    <w:rsid w:val="61907509"/>
    <w:rsid w:val="6261568E"/>
    <w:rsid w:val="659624A5"/>
    <w:rsid w:val="65DE54CC"/>
    <w:rsid w:val="66F11A0F"/>
    <w:rsid w:val="67334E8F"/>
    <w:rsid w:val="67CA67ED"/>
    <w:rsid w:val="68FD27D1"/>
    <w:rsid w:val="6903299E"/>
    <w:rsid w:val="6A014B30"/>
    <w:rsid w:val="6C532847"/>
    <w:rsid w:val="6C5B2973"/>
    <w:rsid w:val="6D686754"/>
    <w:rsid w:val="6D762F8A"/>
    <w:rsid w:val="6DCE1342"/>
    <w:rsid w:val="6F930565"/>
    <w:rsid w:val="6FDD0513"/>
    <w:rsid w:val="70153A16"/>
    <w:rsid w:val="706978A3"/>
    <w:rsid w:val="71482BF2"/>
    <w:rsid w:val="71E90846"/>
    <w:rsid w:val="73E33DD2"/>
    <w:rsid w:val="740E252B"/>
    <w:rsid w:val="74BA6EDD"/>
    <w:rsid w:val="74EF7D79"/>
    <w:rsid w:val="75F57250"/>
    <w:rsid w:val="76362243"/>
    <w:rsid w:val="79255E1C"/>
    <w:rsid w:val="798E1737"/>
    <w:rsid w:val="7D0E1EA7"/>
    <w:rsid w:val="7DCD5BEB"/>
    <w:rsid w:val="7EEF9C38"/>
    <w:rsid w:val="7F775004"/>
    <w:rsid w:val="7F7F734A"/>
    <w:rsid w:val="7FD2DB66"/>
    <w:rsid w:val="AFC751EB"/>
    <w:rsid w:val="B5BBE0E6"/>
    <w:rsid w:val="B9EFF973"/>
    <w:rsid w:val="BCFBC3A8"/>
    <w:rsid w:val="BFFE9640"/>
    <w:rsid w:val="DF1F1F51"/>
    <w:rsid w:val="F74778BE"/>
    <w:rsid w:val="F7F641A9"/>
    <w:rsid w:val="F7FEF767"/>
    <w:rsid w:val="FDEC00FC"/>
    <w:rsid w:val="FF9BBFBA"/>
    <w:rsid w:val="FFF8C7F0"/>
    <w:rsid w:val="FFFBE54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locked/>
    <w:uiPriority w:val="0"/>
    <w:pPr>
      <w:spacing w:beforeAutospacing="1" w:afterAutospacing="1"/>
      <w:jc w:val="left"/>
      <w:outlineLvl w:val="1"/>
    </w:pPr>
    <w:rPr>
      <w:rFonts w:hint="eastAsia" w:ascii="宋体" w:hAnsi="宋体"/>
      <w:b/>
      <w:bCs/>
      <w:kern w:val="0"/>
      <w:sz w:val="36"/>
      <w:szCs w:val="36"/>
    </w:rPr>
  </w:style>
  <w:style w:type="character" w:default="1" w:styleId="15">
    <w:name w:val="Default Paragraph Font"/>
    <w:unhideWhenUsed/>
    <w:qFormat/>
    <w:uiPriority w:val="1"/>
  </w:style>
  <w:style w:type="table" w:default="1" w:styleId="18">
    <w:name w:val="Normal Table"/>
    <w:unhideWhenUsed/>
    <w:qFormat/>
    <w:uiPriority w:val="99"/>
    <w:tblPr>
      <w:tblLayout w:type="fixed"/>
      <w:tblCellMar>
        <w:top w:w="0" w:type="dxa"/>
        <w:left w:w="108" w:type="dxa"/>
        <w:bottom w:w="0" w:type="dxa"/>
        <w:right w:w="108" w:type="dxa"/>
      </w:tblCellMar>
    </w:tblPr>
  </w:style>
  <w:style w:type="paragraph" w:customStyle="1" w:styleId="2">
    <w:name w:val="样式2"/>
    <w:basedOn w:val="1"/>
    <w:next w:val="1"/>
    <w:qFormat/>
    <w:uiPriority w:val="0"/>
    <w:pPr>
      <w:ind w:firstLine="640" w:firstLineChars="200"/>
      <w:jc w:val="left"/>
    </w:pPr>
    <w:rPr>
      <w:rFonts w:hint="eastAsia" w:ascii="Times New Roman" w:hAnsi="Times New Roman" w:cs="仿宋_GB2312"/>
      <w:color w:val="0D0D0D"/>
      <w:sz w:val="32"/>
      <w:szCs w:val="32"/>
    </w:rPr>
  </w:style>
  <w:style w:type="paragraph" w:styleId="4">
    <w:name w:val="annotation subject"/>
    <w:basedOn w:val="5"/>
    <w:next w:val="5"/>
    <w:link w:val="27"/>
    <w:unhideWhenUsed/>
    <w:qFormat/>
    <w:uiPriority w:val="99"/>
    <w:rPr>
      <w:b/>
      <w:bCs/>
    </w:rPr>
  </w:style>
  <w:style w:type="paragraph" w:styleId="5">
    <w:name w:val="annotation text"/>
    <w:basedOn w:val="1"/>
    <w:link w:val="26"/>
    <w:unhideWhenUsed/>
    <w:qFormat/>
    <w:uiPriority w:val="99"/>
    <w:pPr>
      <w:jc w:val="left"/>
    </w:pPr>
  </w:style>
  <w:style w:type="paragraph" w:styleId="6">
    <w:name w:val="toa heading"/>
    <w:basedOn w:val="1"/>
    <w:next w:val="1"/>
    <w:unhideWhenUsed/>
    <w:qFormat/>
    <w:uiPriority w:val="99"/>
    <w:pPr>
      <w:spacing w:before="120"/>
    </w:pPr>
    <w:rPr>
      <w:rFonts w:ascii="等线 Light" w:hAnsi="等线 Light"/>
    </w:rPr>
  </w:style>
  <w:style w:type="paragraph" w:styleId="7">
    <w:name w:val="Body Text"/>
    <w:basedOn w:val="1"/>
    <w:qFormat/>
    <w:uiPriority w:val="1"/>
    <w:pPr>
      <w:autoSpaceDE w:val="0"/>
      <w:autoSpaceDN w:val="0"/>
      <w:jc w:val="left"/>
    </w:pPr>
    <w:rPr>
      <w:rFonts w:ascii="仿宋_GB2312" w:hAnsi="仿宋_GB2312" w:eastAsia="仿宋_GB2312" w:cs="仿宋_GB2312"/>
      <w:kern w:val="0"/>
      <w:sz w:val="32"/>
      <w:szCs w:val="32"/>
    </w:rPr>
  </w:style>
  <w:style w:type="paragraph" w:styleId="8">
    <w:name w:val="Body Text Indent"/>
    <w:basedOn w:val="1"/>
    <w:qFormat/>
    <w:uiPriority w:val="0"/>
    <w:pPr>
      <w:spacing w:after="120"/>
      <w:ind w:left="420" w:leftChars="200"/>
    </w:pPr>
  </w:style>
  <w:style w:type="paragraph" w:styleId="9">
    <w:name w:val="Plain Text"/>
    <w:basedOn w:val="1"/>
    <w:qFormat/>
    <w:uiPriority w:val="0"/>
    <w:rPr>
      <w:rFonts w:ascii="宋体" w:hAnsi="宋体"/>
    </w:rPr>
  </w:style>
  <w:style w:type="paragraph" w:styleId="10">
    <w:name w:val="Date"/>
    <w:basedOn w:val="1"/>
    <w:next w:val="1"/>
    <w:link w:val="22"/>
    <w:semiHidden/>
    <w:qFormat/>
    <w:uiPriority w:val="99"/>
    <w:pPr>
      <w:ind w:left="100" w:leftChars="2500"/>
    </w:pPr>
  </w:style>
  <w:style w:type="paragraph" w:styleId="11">
    <w:name w:val="Balloon Text"/>
    <w:basedOn w:val="1"/>
    <w:link w:val="28"/>
    <w:unhideWhenUsed/>
    <w:qFormat/>
    <w:uiPriority w:val="99"/>
    <w:rPr>
      <w:sz w:val="18"/>
      <w:szCs w:val="18"/>
    </w:rPr>
  </w:style>
  <w:style w:type="paragraph" w:styleId="12">
    <w:name w:val="footer"/>
    <w:basedOn w:val="1"/>
    <w:link w:val="21"/>
    <w:qFormat/>
    <w:uiPriority w:val="99"/>
    <w:pPr>
      <w:tabs>
        <w:tab w:val="center" w:pos="4153"/>
        <w:tab w:val="right" w:pos="8306"/>
      </w:tabs>
      <w:snapToGrid w:val="0"/>
      <w:jc w:val="left"/>
    </w:pPr>
    <w:rPr>
      <w:rFonts w:ascii="Calibri" w:hAnsi="Calibri"/>
      <w:sz w:val="18"/>
      <w:szCs w:val="18"/>
    </w:rPr>
  </w:style>
  <w:style w:type="paragraph" w:styleId="13">
    <w:name w:val="header"/>
    <w:basedOn w:val="1"/>
    <w:link w:val="20"/>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4">
    <w:name w:val="Normal (Web)"/>
    <w:basedOn w:val="1"/>
    <w:semiHidden/>
    <w:qFormat/>
    <w:uiPriority w:val="99"/>
    <w:pPr>
      <w:widowControl/>
      <w:spacing w:before="100" w:beforeAutospacing="1" w:after="100" w:afterAutospacing="1"/>
      <w:jc w:val="left"/>
    </w:pPr>
    <w:rPr>
      <w:rFonts w:ascii="宋体" w:hAnsi="宋体" w:cs="宋体"/>
      <w:kern w:val="0"/>
      <w:sz w:val="24"/>
    </w:rPr>
  </w:style>
  <w:style w:type="character" w:styleId="16">
    <w:name w:val="page number"/>
    <w:basedOn w:val="15"/>
    <w:qFormat/>
    <w:uiPriority w:val="99"/>
    <w:rPr>
      <w:rFonts w:cs="Times New Roman"/>
    </w:rPr>
  </w:style>
  <w:style w:type="character" w:styleId="17">
    <w:name w:val="annotation reference"/>
    <w:basedOn w:val="15"/>
    <w:unhideWhenUsed/>
    <w:qFormat/>
    <w:uiPriority w:val="99"/>
    <w:rPr>
      <w:sz w:val="21"/>
      <w:szCs w:val="21"/>
    </w:rPr>
  </w:style>
  <w:style w:type="paragraph" w:customStyle="1" w:styleId="19">
    <w:name w:val="List Paragraph"/>
    <w:basedOn w:val="1"/>
    <w:qFormat/>
    <w:uiPriority w:val="99"/>
    <w:pPr>
      <w:ind w:firstLine="420" w:firstLineChars="200"/>
    </w:pPr>
    <w:rPr>
      <w:rFonts w:ascii="Calibri" w:hAnsi="Calibri"/>
      <w:szCs w:val="22"/>
    </w:rPr>
  </w:style>
  <w:style w:type="character" w:customStyle="1" w:styleId="20">
    <w:name w:val="页眉 字符"/>
    <w:basedOn w:val="15"/>
    <w:link w:val="13"/>
    <w:qFormat/>
    <w:locked/>
    <w:uiPriority w:val="99"/>
    <w:rPr>
      <w:rFonts w:cs="Times New Roman"/>
      <w:sz w:val="18"/>
      <w:szCs w:val="18"/>
    </w:rPr>
  </w:style>
  <w:style w:type="character" w:customStyle="1" w:styleId="21">
    <w:name w:val="页脚 字符"/>
    <w:basedOn w:val="15"/>
    <w:link w:val="12"/>
    <w:qFormat/>
    <w:locked/>
    <w:uiPriority w:val="99"/>
    <w:rPr>
      <w:rFonts w:cs="Times New Roman"/>
      <w:sz w:val="18"/>
      <w:szCs w:val="18"/>
    </w:rPr>
  </w:style>
  <w:style w:type="character" w:customStyle="1" w:styleId="22">
    <w:name w:val="日期 字符"/>
    <w:basedOn w:val="15"/>
    <w:link w:val="10"/>
    <w:semiHidden/>
    <w:qFormat/>
    <w:locked/>
    <w:uiPriority w:val="99"/>
    <w:rPr>
      <w:rFonts w:ascii="Times New Roman" w:hAnsi="Times New Roman" w:eastAsia="宋体" w:cs="Times New Roman"/>
      <w:sz w:val="24"/>
      <w:szCs w:val="24"/>
    </w:rPr>
  </w:style>
  <w:style w:type="character" w:customStyle="1" w:styleId="23">
    <w:name w:val="font11"/>
    <w:basedOn w:val="15"/>
    <w:qFormat/>
    <w:uiPriority w:val="99"/>
    <w:rPr>
      <w:rFonts w:ascii="仿宋_GB2312" w:eastAsia="仿宋_GB2312" w:cs="Times New Roman"/>
      <w:sz w:val="24"/>
      <w:szCs w:val="24"/>
    </w:rPr>
  </w:style>
  <w:style w:type="character" w:customStyle="1" w:styleId="24">
    <w:name w:val="Char Char3"/>
    <w:qFormat/>
    <w:uiPriority w:val="99"/>
    <w:rPr>
      <w:kern w:val="2"/>
      <w:sz w:val="18"/>
    </w:rPr>
  </w:style>
  <w:style w:type="paragraph" w:customStyle="1" w:styleId="2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6">
    <w:name w:val="批注文字 字符"/>
    <w:basedOn w:val="15"/>
    <w:link w:val="5"/>
    <w:qFormat/>
    <w:uiPriority w:val="99"/>
    <w:rPr>
      <w:kern w:val="2"/>
      <w:sz w:val="21"/>
      <w:szCs w:val="24"/>
    </w:rPr>
  </w:style>
  <w:style w:type="character" w:customStyle="1" w:styleId="27">
    <w:name w:val="批注主题 字符"/>
    <w:basedOn w:val="26"/>
    <w:link w:val="4"/>
    <w:semiHidden/>
    <w:qFormat/>
    <w:uiPriority w:val="99"/>
    <w:rPr>
      <w:b/>
      <w:bCs/>
      <w:kern w:val="2"/>
      <w:sz w:val="21"/>
      <w:szCs w:val="24"/>
    </w:rPr>
  </w:style>
  <w:style w:type="character" w:customStyle="1" w:styleId="28">
    <w:name w:val="批注框文本 字符"/>
    <w:basedOn w:val="15"/>
    <w:link w:val="11"/>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ontractReview xmlns="http://schemas.wps.cn/vas-ai-hub/contract-review">
  <reviewItems>
    <reviewItem>
      <errorID>1efd4c56-ca03-4033-86ae-5a9dabd5132b</errorID>
      <errorWord>区委区政府</errorWord>
      <group>L1_Political</group>
      <groupName>政治性问题</groupName>
      <ability>L2_Keyword</ability>
      <abilityName>固定表述</abilityName>
      <candidateList>
        <item>区委、区政府</item>
      </candidateList>
      <explain>注意检查当前固定表述标点是否使用规范。</explain>
      <paraID>7E2CE84F</paraID>
      <start>12</start>
      <end>17</end>
      <status>ignored</status>
      <modifiedWord/>
      <trackRevisions>false</trackRevisions>
    </reviewItem>
    <reviewItem>
      <errorID>8188bfec-d1d8-4b07-bcaa-9cf05f773cfc</errorID>
      <errorWord>提高</errorWord>
      <group>L1_Word</group>
      <groupName>字词问题</groupName>
      <ability>L2_Typo</ability>
      <abilityName>字词错误</abilityName>
      <candidateList>
        <item>增强</item>
      </candidateList>
      <explain>“提高～意识”搭配不当，建议修改为“增强～意识”。</explain>
      <paraID>69C154FD</paraID>
      <start>63</start>
      <end>65</end>
      <status>ignored</status>
      <modifiedWord/>
      <trackRevisions>false</trackRevisions>
    </reviewItem>
    <reviewItem>
      <errorID>239b9fbd-60a8-4e12-8ae7-c5e3ac1fae4f</errorID>
      <errorWord>排除等</errorWord>
      <group>L1_Word</group>
      <groupName>字词问题</groupName>
      <ability>L2_Typo</ability>
      <abilityName>字词错误</abilityName>
      <candidateList>
        <item>排除</item>
      </candidateList>
      <explain/>
      <paraID>175D7FCC</paraID>
      <start>246</start>
      <end>248</end>
      <status>modified</status>
      <modifiedWord>排除</modifiedWord>
      <trackRevisions>false</trackRevisions>
    </reviewItem>
    <reviewItem>
      <errorID>1a44a254-c0fd-4ac5-95f1-13aa772c625b</errorID>
      <errorWord>应急</errorWord>
      <group>L1_Word</group>
      <groupName>字词问题</groupName>
      <ability>L2_Typo</ability>
      <abilityName>字词错误</abilityName>
      <candidateList>
        <item>应</item>
      </candidateList>
      <explain/>
      <paraID>6CDC24D6</paraID>
      <start>109</start>
      <end>110</end>
      <status>modified</status>
      <modifiedWord>应</modifiedWord>
      <trackRevisions>false</trackRevisions>
    </reviewItem>
    <reviewItem>
      <errorID>b843d063-4c95-4041-a7af-8278fcd35144</errorID>
      <errorWord>提高</errorWord>
      <group>L1_Word</group>
      <groupName>字词问题</groupName>
      <ability>L2_Typo</ability>
      <abilityName>字词错误</abilityName>
      <candidateList>
        <item>增强</item>
      </candidateList>
      <explain>“提高～意识”搭配不当，建议修改为“增强～意识”。</explain>
      <paraID>56CEE253</paraID>
      <start>68</start>
      <end>70</end>
      <status>modified</status>
      <modifiedWord>增强</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d1c5bc-cbf1-4492-b249-088518700d7c}">
  <ds:schemaRefs/>
</ds:datastoreItem>
</file>

<file path=docProps/app.xml><?xml version="1.0" encoding="utf-8"?>
<Properties xmlns="http://schemas.openxmlformats.org/officeDocument/2006/extended-properties" xmlns:vt="http://schemas.openxmlformats.org/officeDocument/2006/docPropsVTypes">
  <Template>Normal.dotm</Template>
  <Company>LG</Company>
  <Pages>8</Pages>
  <Words>4017</Words>
  <Characters>4043</Characters>
  <Lines>27</Lines>
  <Paragraphs>7</Paragraphs>
  <TotalTime>0</TotalTime>
  <ScaleCrop>false</ScaleCrop>
  <LinksUpToDate>false</LinksUpToDate>
  <CharactersWithSpaces>4043</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2022-07-19T04:26:00Z</dcterms:created>
  <dc:creator>lenovo</dc:creator>
  <cp:lastModifiedBy>Administrator</cp:lastModifiedBy>
  <cp:lastPrinted>2023-05-06T10:58:00Z</cp:lastPrinted>
  <dcterms:modified xsi:type="dcterms:W3CDTF">2026-01-07T02:29:54Z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y fmtid="{D5CDD505-2E9C-101B-9397-08002B2CF9AE}" pid="3" name="ICV">
    <vt:lpwstr>56271FE445BE465691F7B6CD6358DD5B_13</vt:lpwstr>
  </property>
  <property fmtid="{D5CDD505-2E9C-101B-9397-08002B2CF9AE}" pid="4" name="KSOTemplateDocerSaveRecord">
    <vt:lpwstr>eyJoZGlkIjoiOGJiMGFmMGEzYWQ0ZTkzYjc2NjIzMmZkMWQ5NzU3N2YiLCJ1c2VySWQiOiIyNTY3MTE5MDIifQ==</vt:lpwstr>
  </property>
</Properties>
</file>