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caps w:val="0"/>
          <w:color w:val="404040"/>
          <w:spacing w:val="0"/>
          <w:kern w:val="0"/>
          <w:sz w:val="44"/>
          <w:szCs w:val="44"/>
          <w:lang w:val="en-US" w:eastAsia="zh-CN" w:bidi="ar"/>
        </w:rPr>
      </w:pPr>
      <w:r>
        <w:rPr>
          <w:rFonts w:hint="eastAsia" w:ascii="方正小标宋简体" w:hAnsi="方正小标宋简体" w:eastAsia="方正小标宋简体" w:cs="方正小标宋简体"/>
          <w:i w:val="0"/>
          <w:caps w:val="0"/>
          <w:color w:val="404040"/>
          <w:spacing w:val="0"/>
          <w:kern w:val="0"/>
          <w:sz w:val="44"/>
          <w:szCs w:val="44"/>
          <w:lang w:val="en-US" w:eastAsia="zh-CN" w:bidi="ar"/>
        </w:rPr>
        <w:t>朝阳区发展改革委2023年度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方正小标宋简体" w:hAnsi="方正小标宋简体" w:eastAsia="方正小标宋简体" w:cs="方正小标宋简体"/>
          <w:i w:val="0"/>
          <w:caps w:val="0"/>
          <w:color w:val="404040"/>
          <w:spacing w:val="0"/>
          <w:sz w:val="44"/>
          <w:szCs w:val="44"/>
          <w:lang w:val="en"/>
        </w:rPr>
      </w:pPr>
      <w:r>
        <w:rPr>
          <w:rFonts w:hint="eastAsia" w:ascii="方正小标宋简体" w:hAnsi="方正小标宋简体" w:eastAsia="方正小标宋简体" w:cs="方正小标宋简体"/>
          <w:i w:val="0"/>
          <w:caps w:val="0"/>
          <w:color w:val="404040"/>
          <w:spacing w:val="0"/>
          <w:kern w:val="0"/>
          <w:sz w:val="44"/>
          <w:szCs w:val="44"/>
          <w:lang w:val="en-US" w:eastAsia="zh-CN" w:bidi="ar"/>
        </w:rPr>
        <w:t>行政执法检查（双随机检查）计划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sans-serif" w:hAnsi="sans-serif" w:eastAsia="sans-serif" w:cs="sans-serif"/>
          <w:i w:val="0"/>
          <w:caps w:val="0"/>
          <w:color w:val="9E9E9E"/>
          <w:spacing w:val="0"/>
          <w:sz w:val="32"/>
          <w:szCs w:val="32"/>
        </w:rPr>
      </w:pPr>
      <w:r>
        <w:rPr>
          <w:rFonts w:hint="default" w:ascii="sans-serif" w:hAnsi="sans-serif" w:eastAsia="sans-serif" w:cs="sans-serif"/>
          <w:i w:val="0"/>
          <w:caps w:val="0"/>
          <w:color w:val="333333"/>
          <w:spacing w:val="0"/>
          <w:kern w:val="0"/>
          <w:sz w:val="32"/>
          <w:szCs w:val="32"/>
          <w:u w:val="none"/>
          <w:lang w:val="en-US" w:eastAsia="zh-CN" w:bidi="ar"/>
        </w:rPr>
        <w:fldChar w:fldCharType="begin"/>
      </w:r>
      <w:r>
        <w:rPr>
          <w:rFonts w:hint="default" w:ascii="sans-serif" w:hAnsi="sans-serif" w:eastAsia="sans-serif" w:cs="sans-serif"/>
          <w:i w:val="0"/>
          <w:caps w:val="0"/>
          <w:color w:val="333333"/>
          <w:spacing w:val="0"/>
          <w:kern w:val="0"/>
          <w:sz w:val="32"/>
          <w:szCs w:val="32"/>
          <w:u w:val="none"/>
          <w:lang w:val="en-US" w:eastAsia="zh-CN" w:bidi="ar"/>
        </w:rPr>
        <w:instrText xml:space="preserve"> HYPERLINK "javascript:void(0);" \o "分享到QQ空间" </w:instrText>
      </w:r>
      <w:r>
        <w:rPr>
          <w:rFonts w:hint="default" w:ascii="sans-serif" w:hAnsi="sans-serif" w:eastAsia="sans-serif" w:cs="sans-serif"/>
          <w:i w:val="0"/>
          <w:caps w:val="0"/>
          <w:color w:val="333333"/>
          <w:spacing w:val="0"/>
          <w:kern w:val="0"/>
          <w:sz w:val="32"/>
          <w:szCs w:val="32"/>
          <w:u w:val="none"/>
          <w:lang w:val="en-US" w:eastAsia="zh-CN" w:bidi="ar"/>
        </w:rPr>
        <w:fldChar w:fldCharType="separate"/>
      </w:r>
      <w:r>
        <w:rPr>
          <w:rFonts w:hint="default" w:ascii="sans-serif" w:hAnsi="sans-serif" w:eastAsia="sans-serif" w:cs="sans-serif"/>
          <w:i w:val="0"/>
          <w:caps w:val="0"/>
          <w:color w:val="333333"/>
          <w:spacing w:val="0"/>
          <w:kern w:val="0"/>
          <w:sz w:val="32"/>
          <w:szCs w:val="32"/>
          <w:u w:val="none"/>
          <w:lang w:val="en-US" w:eastAsia="zh-CN" w:bidi="ar"/>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sz w:val="32"/>
          <w:szCs w:val="32"/>
        </w:rPr>
      </w:pPr>
      <w:r>
        <w:rPr>
          <w:rFonts w:hint="default" w:ascii="sans-serif" w:hAnsi="sans-serif" w:eastAsia="sans-serif" w:cs="sans-serif"/>
          <w:i w:val="0"/>
          <w:caps w:val="0"/>
          <w:color w:val="404040"/>
          <w:spacing w:val="0"/>
          <w:sz w:val="32"/>
          <w:szCs w:val="32"/>
        </w:rPr>
        <w:t>按照</w:t>
      </w:r>
      <w:r>
        <w:rPr>
          <w:rFonts w:hint="default" w:ascii="sans-serif" w:hAnsi="sans-serif" w:eastAsia="sans-serif" w:cs="sans-serif"/>
          <w:i w:val="0"/>
          <w:caps w:val="0"/>
          <w:color w:val="404040"/>
          <w:spacing w:val="0"/>
          <w:sz w:val="32"/>
          <w:szCs w:val="32"/>
          <w:lang w:val="en"/>
        </w:rPr>
        <w:t>国家和本市相关</w:t>
      </w:r>
      <w:r>
        <w:rPr>
          <w:rFonts w:hint="default" w:ascii="sans-serif" w:hAnsi="sans-serif" w:eastAsia="sans-serif" w:cs="sans-serif"/>
          <w:i w:val="0"/>
          <w:caps w:val="0"/>
          <w:color w:val="404040"/>
          <w:spacing w:val="0"/>
          <w:sz w:val="32"/>
          <w:szCs w:val="32"/>
        </w:rPr>
        <w:t>文件要求，依据相关法律法规规章规定结合本系统执法检查工作实际，特制定202</w:t>
      </w:r>
      <w:r>
        <w:rPr>
          <w:rFonts w:hint="default" w:ascii="sans-serif" w:hAnsi="sans-serif" w:eastAsia="sans-serif" w:cs="sans-serif"/>
          <w:i w:val="0"/>
          <w:caps w:val="0"/>
          <w:color w:val="404040"/>
          <w:spacing w:val="0"/>
          <w:sz w:val="32"/>
          <w:szCs w:val="32"/>
          <w:lang w:val="en" w:eastAsia="zh-CN"/>
        </w:rPr>
        <w:t>3</w:t>
      </w:r>
      <w:r>
        <w:rPr>
          <w:rFonts w:hint="default" w:ascii="sans-serif" w:hAnsi="sans-serif" w:eastAsia="sans-serif" w:cs="sans-serif"/>
          <w:i w:val="0"/>
          <w:caps w:val="0"/>
          <w:color w:val="404040"/>
          <w:spacing w:val="0"/>
          <w:sz w:val="32"/>
          <w:szCs w:val="32"/>
        </w:rPr>
        <w:t>年度行政执法检查工作计划如下：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404040"/>
          <w:spacing w:val="0"/>
          <w:sz w:val="32"/>
          <w:szCs w:val="32"/>
        </w:rPr>
        <w:t>一、主要执法领域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i w:val="0"/>
          <w:caps w:val="0"/>
          <w:color w:val="404040"/>
          <w:spacing w:val="0"/>
          <w:sz w:val="32"/>
          <w:szCs w:val="32"/>
        </w:rPr>
        <w:t>（一）投资项目执法领域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b/>
          <w:bCs/>
          <w:sz w:val="32"/>
          <w:szCs w:val="32"/>
        </w:rPr>
      </w:pPr>
      <w:r>
        <w:rPr>
          <w:rFonts w:hint="default" w:ascii="sans-serif" w:hAnsi="sans-serif" w:eastAsia="sans-serif" w:cs="sans-serif"/>
          <w:b/>
          <w:bCs/>
          <w:i w:val="0"/>
          <w:caps w:val="0"/>
          <w:color w:val="404040"/>
          <w:spacing w:val="0"/>
          <w:sz w:val="32"/>
          <w:szCs w:val="32"/>
        </w:rPr>
        <w:t>1.对政府固定资产投资项目的监督检查。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eastAsia" w:ascii="sans-serif" w:hAnsi="sans-serif" w:eastAsia="sans-serif" w:cs="sans-serif"/>
          <w:i w:val="0"/>
          <w:caps w:val="0"/>
          <w:color w:val="404040"/>
          <w:spacing w:val="0"/>
          <w:sz w:val="32"/>
          <w:szCs w:val="32"/>
          <w:lang w:eastAsia="zh-CN"/>
        </w:rPr>
        <w:t>检查主体、检查对象、检查比例和检查方式：</w:t>
      </w:r>
      <w:r>
        <w:rPr>
          <w:rFonts w:hint="default" w:ascii="sans-serif" w:hAnsi="sans-serif" w:eastAsia="sans-serif" w:cs="sans-serif"/>
          <w:i w:val="0"/>
          <w:caps w:val="0"/>
          <w:color w:val="404040"/>
          <w:spacing w:val="0"/>
          <w:sz w:val="32"/>
          <w:szCs w:val="32"/>
        </w:rPr>
        <w:t>按照</w:t>
      </w:r>
      <w:r>
        <w:rPr>
          <w:rFonts w:hint="eastAsia" w:ascii="sans-serif" w:hAnsi="sans-serif" w:eastAsia="sans-serif" w:cs="sans-serif"/>
          <w:i w:val="0"/>
          <w:caps w:val="0"/>
          <w:color w:val="404040"/>
          <w:spacing w:val="0"/>
          <w:sz w:val="32"/>
          <w:szCs w:val="32"/>
          <w:lang w:eastAsia="zh-CN"/>
        </w:rPr>
        <w:t>区发改委</w:t>
      </w:r>
      <w:r>
        <w:rPr>
          <w:rFonts w:hint="default" w:ascii="sans-serif" w:hAnsi="sans-serif" w:eastAsia="sans-serif" w:cs="sans-serif"/>
          <w:i w:val="0"/>
          <w:caps w:val="0"/>
          <w:color w:val="404040"/>
          <w:spacing w:val="0"/>
          <w:sz w:val="32"/>
          <w:szCs w:val="32"/>
        </w:rPr>
        <w:t>职责权限，对202</w:t>
      </w:r>
      <w:r>
        <w:rPr>
          <w:rFonts w:hint="default" w:ascii="sans-serif" w:hAnsi="sans-serif" w:eastAsia="sans-serif" w:cs="sans-serif"/>
          <w:i w:val="0"/>
          <w:caps w:val="0"/>
          <w:color w:val="404040"/>
          <w:spacing w:val="0"/>
          <w:sz w:val="32"/>
          <w:szCs w:val="32"/>
          <w:lang w:val="en"/>
        </w:rPr>
        <w:t>2</w:t>
      </w:r>
      <w:r>
        <w:rPr>
          <w:rFonts w:hint="default" w:ascii="sans-serif" w:hAnsi="sans-serif" w:eastAsia="sans-serif" w:cs="sans-serif"/>
          <w:i w:val="0"/>
          <w:caps w:val="0"/>
          <w:color w:val="404040"/>
          <w:spacing w:val="0"/>
          <w:sz w:val="32"/>
          <w:szCs w:val="32"/>
        </w:rPr>
        <w:t>年以来新增的审批项目，通过“互联网+监管”或者现场检查方式实现执法检查对象全覆盖。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检查频次：202</w:t>
      </w:r>
      <w:r>
        <w:rPr>
          <w:rFonts w:hint="default" w:ascii="sans-serif" w:hAnsi="sans-serif" w:eastAsia="sans-serif" w:cs="sans-serif"/>
          <w:i w:val="0"/>
          <w:caps w:val="0"/>
          <w:color w:val="404040"/>
          <w:spacing w:val="0"/>
          <w:sz w:val="32"/>
          <w:szCs w:val="32"/>
          <w:lang w:val="en" w:eastAsia="zh-CN"/>
        </w:rPr>
        <w:t>3</w:t>
      </w:r>
      <w:r>
        <w:rPr>
          <w:rFonts w:hint="default" w:ascii="sans-serif" w:hAnsi="sans-serif" w:eastAsia="sans-serif" w:cs="sans-serif"/>
          <w:i w:val="0"/>
          <w:caps w:val="0"/>
          <w:color w:val="404040"/>
          <w:spacing w:val="0"/>
          <w:sz w:val="32"/>
          <w:szCs w:val="32"/>
        </w:rPr>
        <w:t>年开展一次线上集中检查；确需开展现场检查的，一般不超过一次，对存在违法行为的企业可以视情况开展多次现场检查。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主要检查内容为：是否依法取得项目审批文件及是否对建设地点或者对建设规模、建设内容等作较大变更；是否未经批准或者不符合规定的建设条件开工建设政府投资项目；是否弄虚作假骗取政府投资项目审批或者投资补助、贷款贴息等政府投资资金；是否擅自增加投资概算；是否要求施工单位对政府投资项目垫资建设；是否无正当理由不实施或者不按照建设工期实施已批准的政府投资项目；是否按照规定将政府投资项目审批和实施过程中的有关文件、资料存档备查或转移、隐匿、篡改、毁弃项目有关文件、资料；是否通过在线平台如实填报项目基本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b/>
          <w:bCs/>
          <w:sz w:val="32"/>
          <w:szCs w:val="32"/>
        </w:rPr>
      </w:pPr>
      <w:r>
        <w:rPr>
          <w:rFonts w:hint="default" w:ascii="sans-serif" w:hAnsi="sans-serif" w:eastAsia="sans-serif" w:cs="sans-serif"/>
          <w:b/>
          <w:bCs/>
          <w:i w:val="0"/>
          <w:caps w:val="0"/>
          <w:color w:val="404040"/>
          <w:spacing w:val="0"/>
          <w:sz w:val="32"/>
          <w:szCs w:val="32"/>
        </w:rPr>
        <w:t>2.对内资企业投资项目核准和备案的监督检查。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eastAsia" w:ascii="sans-serif" w:hAnsi="sans-serif" w:eastAsia="sans-serif" w:cs="sans-serif"/>
          <w:i w:val="0"/>
          <w:caps w:val="0"/>
          <w:color w:val="404040"/>
          <w:spacing w:val="0"/>
          <w:sz w:val="32"/>
          <w:szCs w:val="32"/>
          <w:lang w:eastAsia="zh-CN"/>
        </w:rPr>
        <w:t>检查主体、检查对象、检查比例和检查方式：</w:t>
      </w:r>
      <w:r>
        <w:rPr>
          <w:rFonts w:hint="default" w:ascii="sans-serif" w:hAnsi="sans-serif" w:eastAsia="sans-serif" w:cs="sans-serif"/>
          <w:i w:val="0"/>
          <w:caps w:val="0"/>
          <w:color w:val="404040"/>
          <w:spacing w:val="0"/>
          <w:sz w:val="32"/>
          <w:szCs w:val="32"/>
        </w:rPr>
        <w:t>按照</w:t>
      </w:r>
      <w:r>
        <w:rPr>
          <w:rFonts w:hint="default" w:ascii="sans-serif" w:hAnsi="sans-serif" w:eastAsia="sans-serif" w:cs="sans-serif"/>
          <w:i w:val="0"/>
          <w:caps w:val="0"/>
          <w:color w:val="404040"/>
          <w:spacing w:val="0"/>
          <w:sz w:val="32"/>
          <w:szCs w:val="32"/>
          <w:lang w:eastAsia="zh-CN"/>
        </w:rPr>
        <w:t>区发改委</w:t>
      </w:r>
      <w:r>
        <w:rPr>
          <w:rFonts w:hint="default" w:ascii="sans-serif" w:hAnsi="sans-serif" w:eastAsia="sans-serif" w:cs="sans-serif"/>
          <w:i w:val="0"/>
          <w:caps w:val="0"/>
          <w:color w:val="404040"/>
          <w:spacing w:val="0"/>
          <w:sz w:val="32"/>
          <w:szCs w:val="32"/>
        </w:rPr>
        <w:t>职责权限，对202</w:t>
      </w:r>
      <w:r>
        <w:rPr>
          <w:rFonts w:hint="default" w:ascii="sans-serif" w:hAnsi="sans-serif" w:eastAsia="sans-serif" w:cs="sans-serif"/>
          <w:i w:val="0"/>
          <w:caps w:val="0"/>
          <w:color w:val="404040"/>
          <w:spacing w:val="0"/>
          <w:sz w:val="32"/>
          <w:szCs w:val="32"/>
          <w:lang w:val="en"/>
        </w:rPr>
        <w:t>2</w:t>
      </w:r>
      <w:r>
        <w:rPr>
          <w:rFonts w:hint="default" w:ascii="sans-serif" w:hAnsi="sans-serif" w:eastAsia="sans-serif" w:cs="sans-serif"/>
          <w:i w:val="0"/>
          <w:caps w:val="0"/>
          <w:color w:val="404040"/>
          <w:spacing w:val="0"/>
          <w:sz w:val="32"/>
          <w:szCs w:val="32"/>
        </w:rPr>
        <w:t>年以来新增的核准、备案项目通过“互联网+监管”或者现场检查方式实现执法检查对象全覆盖。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highlight w:val="yellow"/>
        </w:rPr>
      </w:pPr>
      <w:r>
        <w:rPr>
          <w:rFonts w:hint="default" w:ascii="sans-serif" w:hAnsi="sans-serif" w:eastAsia="sans-serif" w:cs="sans-serif"/>
          <w:i w:val="0"/>
          <w:caps w:val="0"/>
          <w:color w:val="404040"/>
          <w:spacing w:val="0"/>
          <w:sz w:val="32"/>
          <w:szCs w:val="32"/>
        </w:rPr>
        <w:t>检查频次：202</w:t>
      </w:r>
      <w:r>
        <w:rPr>
          <w:rFonts w:hint="default" w:ascii="sans-serif" w:hAnsi="sans-serif" w:eastAsia="sans-serif" w:cs="sans-serif"/>
          <w:i w:val="0"/>
          <w:caps w:val="0"/>
          <w:color w:val="404040"/>
          <w:spacing w:val="0"/>
          <w:sz w:val="32"/>
          <w:szCs w:val="32"/>
          <w:lang w:val="en" w:eastAsia="zh-CN"/>
        </w:rPr>
        <w:t>3</w:t>
      </w:r>
      <w:r>
        <w:rPr>
          <w:rFonts w:hint="default" w:ascii="sans-serif" w:hAnsi="sans-serif" w:eastAsia="sans-serif" w:cs="sans-serif"/>
          <w:i w:val="0"/>
          <w:caps w:val="0"/>
          <w:color w:val="404040"/>
          <w:spacing w:val="0"/>
          <w:sz w:val="32"/>
          <w:szCs w:val="32"/>
        </w:rPr>
        <w:t>年开展一次线上集中检查；确需开展现场检查的，一般不超过一次，</w:t>
      </w:r>
      <w:r>
        <w:rPr>
          <w:rFonts w:hint="eastAsia" w:ascii="sans-serif" w:hAnsi="sans-serif" w:eastAsia="sans-serif" w:cs="sans-serif"/>
          <w:i w:val="0"/>
          <w:caps w:val="0"/>
          <w:color w:val="404040"/>
          <w:spacing w:val="0"/>
          <w:sz w:val="32"/>
          <w:szCs w:val="32"/>
          <w:lang w:eastAsia="zh-CN"/>
        </w:rPr>
        <w:t>按照我委企业投资项目分类监管规定，对符合规定的项目，可适当增加检查频次。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default" w:ascii="sans-serif" w:hAnsi="sans-serif" w:eastAsia="sans-serif" w:cs="sans-serif"/>
          <w:i w:val="0"/>
          <w:caps w:val="0"/>
          <w:color w:val="404040"/>
          <w:spacing w:val="0"/>
          <w:sz w:val="32"/>
          <w:szCs w:val="32"/>
        </w:rPr>
      </w:pPr>
      <w:r>
        <w:rPr>
          <w:rFonts w:hint="default" w:ascii="sans-serif" w:hAnsi="sans-serif" w:eastAsia="sans-serif" w:cs="sans-serif"/>
          <w:i w:val="0"/>
          <w:caps w:val="0"/>
          <w:color w:val="404040"/>
          <w:spacing w:val="0"/>
          <w:sz w:val="32"/>
          <w:szCs w:val="32"/>
        </w:rPr>
        <w:t>主要检查内容为：实行核准管理的项目企业是否依法办理核准手续及是否按照核准的建设地点、建设规模、建设内容等进行建设；实行核准管理的项目企业是否以欺骗、贿赂等不正当手段取得项目核准文件；实行备案管理的项目企业是否依法将项目信息或备案变更信息告知备案机关或提供虚假信息；实行核准或备案管理的项目企业是否存在以分拆项目、隐瞒有关情况或者提供虚假申报材料等不正当手段申请核准或备案；实行核准或备案管理的项目企业是否投资建设产业政策禁止投资建设项目；实行核准或备案管理的项目企业是否按规定报送项目开工建设、建设进度、竣工等基本信息或者报送虚假信息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b/>
          <w:bCs/>
          <w:sz w:val="32"/>
          <w:szCs w:val="32"/>
        </w:rPr>
      </w:pPr>
      <w:r>
        <w:rPr>
          <w:rFonts w:hint="eastAsia" w:ascii="sans-serif" w:hAnsi="sans-serif" w:eastAsia="sans-serif" w:cs="sans-serif"/>
          <w:b/>
          <w:bCs/>
          <w:i w:val="0"/>
          <w:caps w:val="0"/>
          <w:color w:val="404040"/>
          <w:spacing w:val="0"/>
          <w:sz w:val="32"/>
          <w:szCs w:val="32"/>
          <w:lang w:val="en-US" w:eastAsia="zh-CN"/>
        </w:rPr>
        <w:t>3</w:t>
      </w:r>
      <w:r>
        <w:rPr>
          <w:rFonts w:hint="default" w:ascii="sans-serif" w:hAnsi="sans-serif" w:eastAsia="sans-serif" w:cs="sans-serif"/>
          <w:b/>
          <w:bCs/>
          <w:i w:val="0"/>
          <w:caps w:val="0"/>
          <w:color w:val="404040"/>
          <w:spacing w:val="0"/>
          <w:sz w:val="32"/>
          <w:szCs w:val="32"/>
        </w:rPr>
        <w:t>.对</w:t>
      </w:r>
      <w:r>
        <w:rPr>
          <w:rFonts w:hint="eastAsia" w:ascii="sans-serif" w:hAnsi="sans-serif" w:eastAsia="sans-serif" w:cs="sans-serif"/>
          <w:b/>
          <w:bCs/>
          <w:i w:val="0"/>
          <w:caps w:val="0"/>
          <w:color w:val="404040"/>
          <w:spacing w:val="0"/>
          <w:sz w:val="32"/>
          <w:szCs w:val="32"/>
          <w:lang w:eastAsia="zh-CN"/>
        </w:rPr>
        <w:t>外资</w:t>
      </w:r>
      <w:r>
        <w:rPr>
          <w:rFonts w:hint="default" w:ascii="sans-serif" w:hAnsi="sans-serif" w:eastAsia="sans-serif" w:cs="sans-serif"/>
          <w:b/>
          <w:bCs/>
          <w:i w:val="0"/>
          <w:caps w:val="0"/>
          <w:color w:val="404040"/>
          <w:spacing w:val="0"/>
          <w:sz w:val="32"/>
          <w:szCs w:val="32"/>
        </w:rPr>
        <w:t>企业投资项目核准和备案的监督检查。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eastAsia" w:ascii="sans-serif" w:hAnsi="sans-serif" w:eastAsia="sans-serif" w:cs="sans-serif"/>
          <w:i w:val="0"/>
          <w:caps w:val="0"/>
          <w:color w:val="404040"/>
          <w:spacing w:val="0"/>
          <w:sz w:val="32"/>
          <w:szCs w:val="32"/>
          <w:lang w:eastAsia="zh-CN"/>
        </w:rPr>
        <w:t>检查主体、检查对象、检查比例和检查方式：</w:t>
      </w:r>
      <w:r>
        <w:rPr>
          <w:rFonts w:hint="default" w:ascii="sans-serif" w:hAnsi="sans-serif" w:eastAsia="sans-serif" w:cs="sans-serif"/>
          <w:i w:val="0"/>
          <w:caps w:val="0"/>
          <w:color w:val="404040"/>
          <w:spacing w:val="0"/>
          <w:sz w:val="32"/>
          <w:szCs w:val="32"/>
        </w:rPr>
        <w:t>按照</w:t>
      </w:r>
      <w:r>
        <w:rPr>
          <w:rFonts w:hint="default" w:ascii="sans-serif" w:hAnsi="sans-serif" w:eastAsia="sans-serif" w:cs="sans-serif"/>
          <w:i w:val="0"/>
          <w:caps w:val="0"/>
          <w:color w:val="404040"/>
          <w:spacing w:val="0"/>
          <w:sz w:val="32"/>
          <w:szCs w:val="32"/>
          <w:lang w:eastAsia="zh-CN"/>
        </w:rPr>
        <w:t>区发改委</w:t>
      </w:r>
      <w:r>
        <w:rPr>
          <w:rFonts w:hint="default" w:ascii="sans-serif" w:hAnsi="sans-serif" w:eastAsia="sans-serif" w:cs="sans-serif"/>
          <w:i w:val="0"/>
          <w:caps w:val="0"/>
          <w:color w:val="404040"/>
          <w:spacing w:val="0"/>
          <w:sz w:val="32"/>
          <w:szCs w:val="32"/>
        </w:rPr>
        <w:t>职责权限，对202</w:t>
      </w:r>
      <w:r>
        <w:rPr>
          <w:rFonts w:hint="default" w:ascii="sans-serif" w:hAnsi="sans-serif" w:eastAsia="sans-serif" w:cs="sans-serif"/>
          <w:i w:val="0"/>
          <w:caps w:val="0"/>
          <w:color w:val="404040"/>
          <w:spacing w:val="0"/>
          <w:sz w:val="32"/>
          <w:szCs w:val="32"/>
          <w:lang w:val="en"/>
        </w:rPr>
        <w:t>2</w:t>
      </w:r>
      <w:r>
        <w:rPr>
          <w:rFonts w:hint="default" w:ascii="sans-serif" w:hAnsi="sans-serif" w:eastAsia="sans-serif" w:cs="sans-serif"/>
          <w:i w:val="0"/>
          <w:caps w:val="0"/>
          <w:color w:val="404040"/>
          <w:spacing w:val="0"/>
          <w:sz w:val="32"/>
          <w:szCs w:val="32"/>
        </w:rPr>
        <w:t>年以来新增的核准、备案项目通过“互联网+监管”或者现场检查方式实现执法检查对象全覆盖。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检查频次：202</w:t>
      </w:r>
      <w:r>
        <w:rPr>
          <w:rFonts w:hint="default" w:ascii="sans-serif" w:hAnsi="sans-serif" w:eastAsia="sans-serif" w:cs="sans-serif"/>
          <w:i w:val="0"/>
          <w:caps w:val="0"/>
          <w:color w:val="404040"/>
          <w:spacing w:val="0"/>
          <w:sz w:val="32"/>
          <w:szCs w:val="32"/>
          <w:lang w:val="en" w:eastAsia="zh-CN"/>
        </w:rPr>
        <w:t>3</w:t>
      </w:r>
      <w:r>
        <w:rPr>
          <w:rFonts w:hint="default" w:ascii="sans-serif" w:hAnsi="sans-serif" w:eastAsia="sans-serif" w:cs="sans-serif"/>
          <w:i w:val="0"/>
          <w:caps w:val="0"/>
          <w:color w:val="404040"/>
          <w:spacing w:val="0"/>
          <w:sz w:val="32"/>
          <w:szCs w:val="32"/>
        </w:rPr>
        <w:t>年开展一次线上集中检查；确需开展现场检查的，一般不超过一次，对存在违法行为的企业可以视情况开展多次现场检查。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default" w:ascii="sans-serif" w:hAnsi="sans-serif" w:eastAsia="sans-serif" w:cs="sans-serif"/>
          <w:i w:val="0"/>
          <w:caps w:val="0"/>
          <w:color w:val="404040"/>
          <w:spacing w:val="0"/>
          <w:sz w:val="32"/>
          <w:szCs w:val="32"/>
        </w:rPr>
      </w:pPr>
      <w:r>
        <w:rPr>
          <w:rFonts w:hint="default" w:ascii="sans-serif" w:hAnsi="sans-serif" w:eastAsia="sans-serif" w:cs="sans-serif"/>
          <w:i w:val="0"/>
          <w:caps w:val="0"/>
          <w:color w:val="404040"/>
          <w:spacing w:val="0"/>
          <w:sz w:val="32"/>
          <w:szCs w:val="32"/>
        </w:rPr>
        <w:t>主要检查内容为：企业是否依法办理核准</w:t>
      </w:r>
      <w:r>
        <w:rPr>
          <w:rFonts w:hint="eastAsia" w:ascii="sans-serif" w:hAnsi="sans-serif" w:eastAsia="sans-serif" w:cs="sans-serif"/>
          <w:i w:val="0"/>
          <w:caps w:val="0"/>
          <w:color w:val="404040"/>
          <w:spacing w:val="0"/>
          <w:sz w:val="32"/>
          <w:szCs w:val="32"/>
          <w:lang w:eastAsia="zh-CN"/>
        </w:rPr>
        <w:t>备案</w:t>
      </w:r>
      <w:r>
        <w:rPr>
          <w:rFonts w:hint="default" w:ascii="sans-serif" w:hAnsi="sans-serif" w:eastAsia="sans-serif" w:cs="sans-serif"/>
          <w:i w:val="0"/>
          <w:caps w:val="0"/>
          <w:color w:val="404040"/>
          <w:spacing w:val="0"/>
          <w:sz w:val="32"/>
          <w:szCs w:val="32"/>
        </w:rPr>
        <w:t>手续</w:t>
      </w:r>
      <w:r>
        <w:rPr>
          <w:rFonts w:hint="eastAsia" w:ascii="sans-serif" w:hAnsi="sans-serif" w:eastAsia="sans-serif" w:cs="sans-serif"/>
          <w:i w:val="0"/>
          <w:caps w:val="0"/>
          <w:color w:val="404040"/>
          <w:spacing w:val="0"/>
          <w:sz w:val="32"/>
          <w:szCs w:val="32"/>
          <w:lang w:eastAsia="zh-CN"/>
        </w:rPr>
        <w:t>，</w:t>
      </w:r>
      <w:r>
        <w:rPr>
          <w:rFonts w:hint="default" w:ascii="sans-serif" w:hAnsi="sans-serif" w:eastAsia="sans-serif" w:cs="sans-serif"/>
          <w:i w:val="0"/>
          <w:caps w:val="0"/>
          <w:color w:val="404040"/>
          <w:spacing w:val="0"/>
          <w:sz w:val="32"/>
          <w:szCs w:val="32"/>
        </w:rPr>
        <w:t>是否存在以分拆项目或者提供虚假申报材料等不正当手段申请核准或备案。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楷体_GB2312" w:hAnsi="楷体_GB2312" w:eastAsia="楷体_GB2312" w:cs="楷体_GB2312"/>
          <w:b w:val="0"/>
          <w:bCs w:val="0"/>
          <w:i w:val="0"/>
          <w:caps w:val="0"/>
          <w:color w:val="404040"/>
          <w:spacing w:val="0"/>
          <w:sz w:val="32"/>
          <w:szCs w:val="32"/>
        </w:rPr>
      </w:pPr>
      <w:r>
        <w:rPr>
          <w:rFonts w:hint="default" w:ascii="楷体_GB2312" w:hAnsi="楷体_GB2312" w:eastAsia="楷体_GB2312" w:cs="楷体_GB2312"/>
          <w:b w:val="0"/>
          <w:bCs w:val="0"/>
          <w:i w:val="0"/>
          <w:caps w:val="0"/>
          <w:color w:val="404040"/>
          <w:spacing w:val="0"/>
          <w:sz w:val="32"/>
          <w:szCs w:val="32"/>
        </w:rPr>
        <w:t>（二）招投标执法领域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sans-serif" w:hAnsi="sans-serif" w:eastAsia="sans-serif" w:cs="sans-serif"/>
          <w:i w:val="0"/>
          <w:caps w:val="0"/>
          <w:color w:val="404040"/>
          <w:spacing w:val="0"/>
          <w:sz w:val="32"/>
          <w:szCs w:val="32"/>
        </w:rPr>
      </w:pPr>
      <w:r>
        <w:rPr>
          <w:rFonts w:hint="eastAsia" w:ascii="sans-serif" w:hAnsi="sans-serif" w:eastAsia="sans-serif" w:cs="sans-serif"/>
          <w:i w:val="0"/>
          <w:caps w:val="0"/>
          <w:color w:val="404040"/>
          <w:spacing w:val="0"/>
          <w:sz w:val="32"/>
          <w:szCs w:val="32"/>
          <w:lang w:eastAsia="zh-CN"/>
        </w:rPr>
        <w:t>检查主体、检查对象、检查比例和检查方式：</w:t>
      </w:r>
      <w:r>
        <w:rPr>
          <w:rFonts w:hint="default" w:ascii="sans-serif" w:hAnsi="sans-serif" w:eastAsia="sans-serif" w:cs="sans-serif"/>
          <w:i w:val="0"/>
          <w:caps w:val="0"/>
          <w:color w:val="404040"/>
          <w:spacing w:val="0"/>
          <w:sz w:val="32"/>
          <w:szCs w:val="32"/>
        </w:rPr>
        <w:t>按照</w:t>
      </w:r>
      <w:r>
        <w:rPr>
          <w:rFonts w:hint="eastAsia" w:ascii="sans-serif" w:hAnsi="sans-serif" w:eastAsia="sans-serif" w:cs="sans-serif"/>
          <w:i w:val="0"/>
          <w:caps w:val="0"/>
          <w:color w:val="404040"/>
          <w:spacing w:val="0"/>
          <w:sz w:val="32"/>
          <w:szCs w:val="32"/>
          <w:lang w:eastAsia="zh-CN"/>
        </w:rPr>
        <w:t>区发改委</w:t>
      </w:r>
      <w:r>
        <w:rPr>
          <w:rFonts w:hint="default" w:ascii="sans-serif" w:hAnsi="sans-serif" w:eastAsia="sans-serif" w:cs="sans-serif"/>
          <w:i w:val="0"/>
          <w:caps w:val="0"/>
          <w:color w:val="404040"/>
          <w:spacing w:val="0"/>
          <w:sz w:val="32"/>
          <w:szCs w:val="32"/>
        </w:rPr>
        <w:t>职责权限，对202</w:t>
      </w:r>
      <w:r>
        <w:rPr>
          <w:rFonts w:hint="eastAsia" w:ascii="sans-serif" w:hAnsi="sans-serif" w:eastAsia="sans-serif" w:cs="sans-serif"/>
          <w:i w:val="0"/>
          <w:caps w:val="0"/>
          <w:color w:val="404040"/>
          <w:spacing w:val="0"/>
          <w:sz w:val="32"/>
          <w:szCs w:val="32"/>
          <w:lang w:val="en-US" w:eastAsia="zh-CN"/>
        </w:rPr>
        <w:t>2</w:t>
      </w:r>
      <w:r>
        <w:rPr>
          <w:rFonts w:hint="default" w:ascii="sans-serif" w:hAnsi="sans-serif" w:eastAsia="sans-serif" w:cs="sans-serif"/>
          <w:i w:val="0"/>
          <w:caps w:val="0"/>
          <w:color w:val="404040"/>
          <w:spacing w:val="0"/>
          <w:sz w:val="32"/>
          <w:szCs w:val="32"/>
        </w:rPr>
        <w:t>年</w:t>
      </w:r>
      <w:r>
        <w:rPr>
          <w:rFonts w:hint="eastAsia" w:ascii="sans-serif" w:hAnsi="sans-serif" w:eastAsia="sans-serif" w:cs="sans-serif"/>
          <w:i w:val="0"/>
          <w:caps w:val="0"/>
          <w:color w:val="404040"/>
          <w:spacing w:val="0"/>
          <w:sz w:val="32"/>
          <w:szCs w:val="32"/>
          <w:lang w:eastAsia="zh-CN"/>
        </w:rPr>
        <w:t>我委</w:t>
      </w:r>
      <w:r>
        <w:rPr>
          <w:rFonts w:hint="default" w:ascii="sans-serif" w:hAnsi="sans-serif" w:eastAsia="sans-serif" w:cs="sans-serif"/>
          <w:i w:val="0"/>
          <w:caps w:val="0"/>
          <w:color w:val="404040"/>
          <w:spacing w:val="0"/>
          <w:sz w:val="32"/>
          <w:szCs w:val="32"/>
        </w:rPr>
        <w:t>核准</w:t>
      </w:r>
      <w:r>
        <w:rPr>
          <w:rFonts w:hint="eastAsia" w:ascii="sans-serif" w:hAnsi="sans-serif" w:eastAsia="sans-serif" w:cs="sans-serif"/>
          <w:i w:val="0"/>
          <w:caps w:val="0"/>
          <w:color w:val="404040"/>
          <w:spacing w:val="0"/>
          <w:sz w:val="32"/>
          <w:szCs w:val="32"/>
          <w:lang w:eastAsia="zh-CN"/>
        </w:rPr>
        <w:t>招标方案的已开工项目</w:t>
      </w:r>
      <w:r>
        <w:rPr>
          <w:rFonts w:hint="default" w:ascii="sans-serif" w:hAnsi="sans-serif" w:eastAsia="sans-serif" w:cs="sans-serif"/>
          <w:i w:val="0"/>
          <w:caps w:val="0"/>
          <w:color w:val="404040"/>
          <w:spacing w:val="0"/>
          <w:sz w:val="32"/>
          <w:szCs w:val="32"/>
        </w:rPr>
        <w:t>，通过“互联网+监管</w:t>
      </w:r>
      <w:r>
        <w:rPr>
          <w:rFonts w:hint="eastAsia" w:ascii="sans-serif" w:hAnsi="sans-serif" w:eastAsia="sans-serif" w:cs="sans-serif"/>
          <w:i w:val="0"/>
          <w:caps w:val="0"/>
          <w:color w:val="404040"/>
          <w:spacing w:val="0"/>
          <w:sz w:val="32"/>
          <w:szCs w:val="32"/>
          <w:lang w:val="en-US" w:eastAsia="zh-CN"/>
        </w:rPr>
        <w:t xml:space="preserve"> </w:t>
      </w:r>
      <w:r>
        <w:rPr>
          <w:rFonts w:hint="default" w:ascii="sans-serif" w:hAnsi="sans-serif" w:eastAsia="sans-serif" w:cs="sans-serif"/>
          <w:i w:val="0"/>
          <w:caps w:val="0"/>
          <w:color w:val="404040"/>
          <w:spacing w:val="0"/>
          <w:sz w:val="32"/>
          <w:szCs w:val="32"/>
        </w:rPr>
        <w:t>”或者现场检查方式实现执法检查对象全覆盖。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检查频次：一般不超过一次，对存在违法行为的</w:t>
      </w:r>
      <w:r>
        <w:rPr>
          <w:rFonts w:hint="eastAsia" w:ascii="sans-serif" w:hAnsi="sans-serif" w:eastAsia="sans-serif" w:cs="sans-serif"/>
          <w:i w:val="0"/>
          <w:caps w:val="0"/>
          <w:color w:val="404040"/>
          <w:spacing w:val="0"/>
          <w:sz w:val="32"/>
          <w:szCs w:val="32"/>
          <w:lang w:eastAsia="zh-CN"/>
        </w:rPr>
        <w:t>项目单位</w:t>
      </w:r>
      <w:r>
        <w:rPr>
          <w:rFonts w:hint="default" w:ascii="sans-serif" w:hAnsi="sans-serif" w:eastAsia="sans-serif" w:cs="sans-serif"/>
          <w:i w:val="0"/>
          <w:caps w:val="0"/>
          <w:color w:val="404040"/>
          <w:spacing w:val="0"/>
          <w:sz w:val="32"/>
          <w:szCs w:val="32"/>
        </w:rPr>
        <w:t>可以视情况开展多次检查。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主要检查内容为：项目招标方案审批核准情况；依法必须招标项目招标公告和公示信息发布情况；依法必须招标的项目执行招标制度的情况。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default" w:ascii="楷体_GB2312" w:hAnsi="楷体_GB2312" w:eastAsia="楷体_GB2312" w:cs="楷体_GB2312"/>
          <w:b w:val="0"/>
          <w:bCs w:val="0"/>
          <w:i w:val="0"/>
          <w:caps w:val="0"/>
          <w:color w:val="404040"/>
          <w:spacing w:val="0"/>
          <w:sz w:val="32"/>
          <w:szCs w:val="32"/>
          <w:lang w:val="en"/>
        </w:rPr>
      </w:pPr>
      <w:r>
        <w:rPr>
          <w:rFonts w:hint="default" w:ascii="楷体_GB2312" w:hAnsi="楷体_GB2312" w:eastAsia="楷体_GB2312" w:cs="楷体_GB2312"/>
          <w:b w:val="0"/>
          <w:bCs w:val="0"/>
          <w:i w:val="0"/>
          <w:caps w:val="0"/>
          <w:color w:val="404040"/>
          <w:spacing w:val="0"/>
          <w:sz w:val="32"/>
          <w:szCs w:val="32"/>
        </w:rPr>
        <w:t>（三）节能执法领域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eastAsia" w:ascii="sans-serif" w:hAnsi="sans-serif" w:eastAsia="sans-serif" w:cs="sans-serif"/>
          <w:i w:val="0"/>
          <w:caps w:val="0"/>
          <w:color w:val="404040"/>
          <w:spacing w:val="0"/>
          <w:sz w:val="32"/>
          <w:szCs w:val="32"/>
          <w:lang w:eastAsia="zh-CN"/>
        </w:rPr>
        <w:t>检查主体和检查方式、检查比例：</w:t>
      </w:r>
      <w:r>
        <w:rPr>
          <w:rFonts w:hint="default" w:ascii="sans-serif" w:hAnsi="sans-serif" w:eastAsia="sans-serif" w:cs="sans-serif"/>
          <w:i w:val="0"/>
          <w:caps w:val="0"/>
          <w:color w:val="404040"/>
          <w:spacing w:val="0"/>
          <w:sz w:val="32"/>
          <w:szCs w:val="32"/>
        </w:rPr>
        <w:t>按照</w:t>
      </w:r>
      <w:r>
        <w:rPr>
          <w:rFonts w:hint="default" w:ascii="sans-serif" w:hAnsi="sans-serif" w:eastAsia="sans-serif" w:cs="sans-serif"/>
          <w:i w:val="0"/>
          <w:caps w:val="0"/>
          <w:color w:val="404040"/>
          <w:spacing w:val="0"/>
          <w:sz w:val="32"/>
          <w:szCs w:val="32"/>
          <w:lang w:eastAsia="zh-CN"/>
        </w:rPr>
        <w:t>区发改委</w:t>
      </w:r>
      <w:r>
        <w:rPr>
          <w:rFonts w:hint="default" w:ascii="sans-serif" w:hAnsi="sans-serif" w:eastAsia="sans-serif" w:cs="sans-serif"/>
          <w:i w:val="0"/>
          <w:caps w:val="0"/>
          <w:color w:val="404040"/>
          <w:spacing w:val="0"/>
          <w:sz w:val="32"/>
          <w:szCs w:val="32"/>
        </w:rPr>
        <w:t>职责权限，通过“互联网+监管”或者现场检查方式实现执法检查对象全覆盖。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检查频次：一般不超过一次，对存在违法行为的企业可以视情况开展多次检查。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sz w:val="32"/>
          <w:szCs w:val="32"/>
        </w:rPr>
      </w:pPr>
      <w:r>
        <w:rPr>
          <w:rFonts w:hint="default" w:ascii="sans-serif" w:hAnsi="sans-serif" w:eastAsia="sans-serif" w:cs="sans-serif"/>
          <w:b/>
          <w:bCs/>
          <w:i w:val="0"/>
          <w:caps w:val="0"/>
          <w:color w:val="404040"/>
          <w:spacing w:val="0"/>
          <w:sz w:val="32"/>
          <w:szCs w:val="32"/>
        </w:rPr>
        <w:t>1.对用能单位节能情况的监督检查。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default" w:ascii="sans-serif" w:hAnsi="sans-serif" w:eastAsia="sans-serif" w:cs="sans-serif"/>
          <w:i w:val="0"/>
          <w:caps w:val="0"/>
          <w:color w:val="404040"/>
          <w:spacing w:val="0"/>
          <w:sz w:val="32"/>
          <w:szCs w:val="32"/>
        </w:rPr>
      </w:pPr>
      <w:r>
        <w:rPr>
          <w:rFonts w:hint="default" w:ascii="sans-serif" w:hAnsi="sans-serif" w:eastAsia="sans-serif" w:cs="sans-serif"/>
          <w:i w:val="0"/>
          <w:caps w:val="0"/>
          <w:color w:val="404040"/>
          <w:spacing w:val="0"/>
          <w:sz w:val="32"/>
          <w:szCs w:val="32"/>
        </w:rPr>
        <w:t>检查对象：年综合能源消费总量2000吨以上不满</w:t>
      </w:r>
      <w:r>
        <w:rPr>
          <w:rFonts w:hint="eastAsia" w:ascii="sans-serif" w:hAnsi="sans-serif" w:eastAsia="sans-serif" w:cs="sans-serif"/>
          <w:i w:val="0"/>
          <w:caps w:val="0"/>
          <w:color w:val="404040"/>
          <w:spacing w:val="0"/>
          <w:sz w:val="32"/>
          <w:szCs w:val="32"/>
          <w:lang w:val="en-US" w:eastAsia="zh-CN"/>
        </w:rPr>
        <w:t>5000</w:t>
      </w:r>
      <w:r>
        <w:rPr>
          <w:rFonts w:hint="default" w:ascii="sans-serif" w:hAnsi="sans-serif" w:eastAsia="sans-serif" w:cs="sans-serif"/>
          <w:i w:val="0"/>
          <w:caps w:val="0"/>
          <w:color w:val="404040"/>
          <w:spacing w:val="0"/>
          <w:sz w:val="32"/>
          <w:szCs w:val="32"/>
        </w:rPr>
        <w:t>吨标煤的用能单位。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主要检查内容为：是否按照规定报送能源利用状况报告；是否存在使用国家明令淘汰的用能设备、生产工艺情况；落实国家和北京市单位产品能源消耗限额标准情况；是否无偿向本单位职工提供能源或者对能源消费实行包费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b/>
          <w:bCs/>
          <w:sz w:val="32"/>
          <w:szCs w:val="32"/>
        </w:rPr>
      </w:pPr>
      <w:r>
        <w:rPr>
          <w:rFonts w:hint="default" w:ascii="sans-serif" w:hAnsi="sans-serif" w:eastAsia="sans-serif" w:cs="sans-serif"/>
          <w:b/>
          <w:bCs/>
          <w:i w:val="0"/>
          <w:caps w:val="0"/>
          <w:color w:val="404040"/>
          <w:spacing w:val="0"/>
          <w:sz w:val="32"/>
          <w:szCs w:val="32"/>
        </w:rPr>
        <w:t>2.对固定资产投资项目节</w:t>
      </w:r>
      <w:bookmarkStart w:id="0" w:name="_GoBack"/>
      <w:bookmarkEnd w:id="0"/>
      <w:r>
        <w:rPr>
          <w:rFonts w:hint="default" w:ascii="sans-serif" w:hAnsi="sans-serif" w:eastAsia="sans-serif" w:cs="sans-serif"/>
          <w:b/>
          <w:bCs/>
          <w:i w:val="0"/>
          <w:caps w:val="0"/>
          <w:color w:val="404040"/>
          <w:spacing w:val="0"/>
          <w:sz w:val="32"/>
          <w:szCs w:val="32"/>
        </w:rPr>
        <w:t>能审查意见落实情况的监督检查。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检查对象：202</w:t>
      </w:r>
      <w:r>
        <w:rPr>
          <w:rFonts w:hint="eastAsia" w:ascii="sans-serif" w:hAnsi="sans-serif" w:eastAsia="sans-serif" w:cs="sans-serif"/>
          <w:i w:val="0"/>
          <w:caps w:val="0"/>
          <w:color w:val="404040"/>
          <w:spacing w:val="0"/>
          <w:sz w:val="32"/>
          <w:szCs w:val="32"/>
          <w:lang w:val="en-US" w:eastAsia="zh-CN"/>
        </w:rPr>
        <w:t>2</w:t>
      </w:r>
      <w:r>
        <w:rPr>
          <w:rFonts w:hint="default" w:ascii="sans-serif" w:hAnsi="sans-serif" w:eastAsia="sans-serif" w:cs="sans-serif"/>
          <w:i w:val="0"/>
          <w:caps w:val="0"/>
          <w:color w:val="404040"/>
          <w:spacing w:val="0"/>
          <w:sz w:val="32"/>
          <w:szCs w:val="32"/>
        </w:rPr>
        <w:t>年</w:t>
      </w:r>
      <w:r>
        <w:rPr>
          <w:rFonts w:hint="eastAsia" w:ascii="sans-serif" w:hAnsi="sans-serif" w:eastAsia="sans-serif" w:cs="sans-serif"/>
          <w:i w:val="0"/>
          <w:caps w:val="0"/>
          <w:color w:val="404040"/>
          <w:spacing w:val="0"/>
          <w:sz w:val="32"/>
          <w:szCs w:val="32"/>
          <w:u w:val="none"/>
          <w:lang w:eastAsia="zh-CN"/>
        </w:rPr>
        <w:t>以来</w:t>
      </w:r>
      <w:r>
        <w:rPr>
          <w:rFonts w:hint="default" w:ascii="sans-serif" w:hAnsi="sans-serif" w:eastAsia="sans-serif" w:cs="sans-serif"/>
          <w:i w:val="0"/>
          <w:caps w:val="0"/>
          <w:color w:val="404040"/>
          <w:spacing w:val="0"/>
          <w:sz w:val="32"/>
          <w:szCs w:val="32"/>
        </w:rPr>
        <w:t>通过节能审查的固定资产投资项目。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主要检查内容为：是否执行强制性节能标准；是否按照规定进行节能审查，并通过节能审查；是否以拆分项目、提供虚假材料等不正当手段通过节能审查；是否落实节能审查意见要求。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b/>
          <w:bCs/>
          <w:sz w:val="32"/>
          <w:szCs w:val="32"/>
        </w:rPr>
      </w:pPr>
      <w:r>
        <w:rPr>
          <w:rFonts w:hint="default" w:ascii="sans-serif" w:hAnsi="sans-serif" w:eastAsia="sans-serif" w:cs="sans-serif"/>
          <w:b/>
          <w:bCs/>
          <w:i w:val="0"/>
          <w:caps w:val="0"/>
          <w:color w:val="404040"/>
          <w:spacing w:val="0"/>
          <w:sz w:val="32"/>
          <w:szCs w:val="32"/>
        </w:rPr>
        <w:t>3.对节能服务机构开展监督检查。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检查对象：202</w:t>
      </w:r>
      <w:r>
        <w:rPr>
          <w:rFonts w:hint="eastAsia" w:ascii="sans-serif" w:hAnsi="sans-serif" w:eastAsia="sans-serif" w:cs="sans-serif"/>
          <w:i w:val="0"/>
          <w:caps w:val="0"/>
          <w:color w:val="404040"/>
          <w:spacing w:val="0"/>
          <w:sz w:val="32"/>
          <w:szCs w:val="32"/>
          <w:lang w:val="en-US" w:eastAsia="zh-CN"/>
        </w:rPr>
        <w:t>2</w:t>
      </w:r>
      <w:r>
        <w:rPr>
          <w:rFonts w:hint="default" w:ascii="sans-serif" w:hAnsi="sans-serif" w:eastAsia="sans-serif" w:cs="sans-serif"/>
          <w:i w:val="0"/>
          <w:caps w:val="0"/>
          <w:color w:val="404040"/>
          <w:spacing w:val="0"/>
          <w:sz w:val="32"/>
          <w:szCs w:val="32"/>
        </w:rPr>
        <w:t>年</w:t>
      </w:r>
      <w:r>
        <w:rPr>
          <w:rFonts w:hint="eastAsia" w:ascii="sans-serif" w:hAnsi="sans-serif" w:eastAsia="sans-serif" w:cs="sans-serif"/>
          <w:i w:val="0"/>
          <w:caps w:val="0"/>
          <w:color w:val="404040"/>
          <w:spacing w:val="0"/>
          <w:sz w:val="32"/>
          <w:szCs w:val="32"/>
          <w:lang w:eastAsia="zh-CN"/>
        </w:rPr>
        <w:t>以来</w:t>
      </w:r>
      <w:r>
        <w:rPr>
          <w:rFonts w:hint="default" w:ascii="sans-serif" w:hAnsi="sans-serif" w:eastAsia="sans-serif" w:cs="sans-serif"/>
          <w:i w:val="0"/>
          <w:caps w:val="0"/>
          <w:color w:val="404040"/>
          <w:spacing w:val="0"/>
          <w:sz w:val="32"/>
          <w:szCs w:val="32"/>
        </w:rPr>
        <w:t>开展能源审计、节能报告编制及其他业务的节能服务机构。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主要检查内容为：节能服务机构完成的能源审计报告和固定资产投资项目节能报告等报告的真实性。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textAlignment w:val="auto"/>
        <w:rPr>
          <w:b/>
          <w:bCs/>
          <w:sz w:val="32"/>
          <w:szCs w:val="32"/>
        </w:rPr>
      </w:pPr>
      <w:r>
        <w:rPr>
          <w:rFonts w:hint="default" w:ascii="sans-serif" w:hAnsi="sans-serif" w:eastAsia="sans-serif" w:cs="sans-serif"/>
          <w:b/>
          <w:bCs/>
          <w:i w:val="0"/>
          <w:caps w:val="0"/>
          <w:color w:val="404040"/>
          <w:spacing w:val="0"/>
          <w:sz w:val="32"/>
          <w:szCs w:val="32"/>
        </w:rPr>
        <w:t>4.对清洁生产审核实施情况的监督检查。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检查对象：超过单位产品能源消耗限额标准，被列入强制性清洁生产审核名单的单位。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主要检查内容为：是否按照规定公布能源消耗情况；是否实施强制性清洁生产审核或者在清洁生产审核中弄虚作假；是否不报告或者不如实报告审核结果。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楷体_GB2312" w:hAnsi="楷体_GB2312" w:eastAsia="楷体_GB2312" w:cs="楷体_GB2312"/>
          <w:b w:val="0"/>
          <w:bCs w:val="0"/>
          <w:i w:val="0"/>
          <w:caps w:val="0"/>
          <w:color w:val="404040"/>
          <w:spacing w:val="0"/>
          <w:sz w:val="32"/>
          <w:szCs w:val="32"/>
        </w:rPr>
      </w:pPr>
      <w:r>
        <w:rPr>
          <w:rFonts w:hint="default" w:ascii="楷体_GB2312" w:hAnsi="楷体_GB2312" w:eastAsia="楷体_GB2312" w:cs="楷体_GB2312"/>
          <w:b w:val="0"/>
          <w:bCs w:val="0"/>
          <w:i w:val="0"/>
          <w:caps w:val="0"/>
          <w:color w:val="404040"/>
          <w:spacing w:val="0"/>
          <w:sz w:val="32"/>
          <w:szCs w:val="32"/>
        </w:rPr>
        <w:t>（四）价格监测领域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sz w:val="32"/>
          <w:szCs w:val="32"/>
        </w:rPr>
      </w:pPr>
      <w:r>
        <w:rPr>
          <w:rFonts w:hint="eastAsia" w:ascii="sans-serif" w:hAnsi="sans-serif" w:eastAsia="sans-serif" w:cs="sans-serif"/>
          <w:i w:val="0"/>
          <w:caps w:val="0"/>
          <w:color w:val="404040"/>
          <w:spacing w:val="0"/>
          <w:sz w:val="32"/>
          <w:szCs w:val="32"/>
          <w:lang w:eastAsia="zh-CN"/>
        </w:rPr>
        <w:t>检查主体、检查对象、检查比例和检查方式：</w:t>
      </w:r>
      <w:r>
        <w:rPr>
          <w:rFonts w:hint="default" w:ascii="sans-serif" w:hAnsi="sans-serif" w:eastAsia="sans-serif" w:cs="sans-serif"/>
          <w:i w:val="0"/>
          <w:caps w:val="0"/>
          <w:color w:val="404040"/>
          <w:spacing w:val="0"/>
          <w:sz w:val="32"/>
          <w:szCs w:val="32"/>
        </w:rPr>
        <w:t>按照</w:t>
      </w:r>
      <w:r>
        <w:rPr>
          <w:rFonts w:hint="default" w:ascii="sans-serif" w:hAnsi="sans-serif" w:eastAsia="sans-serif" w:cs="sans-serif"/>
          <w:i w:val="0"/>
          <w:caps w:val="0"/>
          <w:color w:val="404040"/>
          <w:spacing w:val="0"/>
          <w:sz w:val="32"/>
          <w:szCs w:val="32"/>
          <w:lang w:eastAsia="zh-CN"/>
        </w:rPr>
        <w:t>区发改委</w:t>
      </w:r>
      <w:r>
        <w:rPr>
          <w:rFonts w:hint="default" w:ascii="sans-serif" w:hAnsi="sans-serif" w:eastAsia="sans-serif" w:cs="sans-serif"/>
          <w:i w:val="0"/>
          <w:caps w:val="0"/>
          <w:color w:val="404040"/>
          <w:spacing w:val="0"/>
          <w:sz w:val="32"/>
          <w:szCs w:val="32"/>
        </w:rPr>
        <w:t>职责权限，对价格定点监测单位通过“互联网+监管”或者现场检查方式实现执法检查对象全覆盖。对价格监测涉及的单位和个人拒绝配合或者拒绝提供信息的，随时发现随时检查。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sz w:val="32"/>
          <w:szCs w:val="32"/>
        </w:rPr>
      </w:pPr>
      <w:r>
        <w:rPr>
          <w:rFonts w:hint="default" w:ascii="sans-serif" w:hAnsi="sans-serif" w:eastAsia="sans-serif" w:cs="sans-serif"/>
          <w:i w:val="0"/>
          <w:caps w:val="0"/>
          <w:color w:val="404040"/>
          <w:spacing w:val="0"/>
          <w:sz w:val="32"/>
          <w:szCs w:val="32"/>
        </w:rPr>
        <w:t>检查频次：一般不超过一次，对存在违法行为的被监测单位可以视情况开展多次检查。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eastAsia="sans-serif"/>
          <w:sz w:val="32"/>
          <w:szCs w:val="32"/>
          <w:lang w:eastAsia="zh-CN"/>
        </w:rPr>
      </w:pPr>
      <w:r>
        <w:rPr>
          <w:rFonts w:hint="default" w:ascii="sans-serif" w:hAnsi="sans-serif" w:eastAsia="sans-serif" w:cs="sans-serif"/>
          <w:i w:val="0"/>
          <w:caps w:val="0"/>
          <w:color w:val="404040"/>
          <w:spacing w:val="0"/>
          <w:sz w:val="32"/>
          <w:szCs w:val="32"/>
        </w:rPr>
        <w:t>主要检查内容：定点单位是否存在虚报、瞒报价格监测信息行为；是否存在伪造、篡改价格监测资料行为；是否存在拒报或</w:t>
      </w:r>
      <w:r>
        <w:rPr>
          <w:rFonts w:hint="default" w:ascii="sans-serif" w:hAnsi="sans-serif" w:eastAsia="sans-serif" w:cs="sans-serif"/>
          <w:i w:val="0"/>
          <w:caps w:val="0"/>
          <w:color w:val="404040"/>
          <w:spacing w:val="0"/>
          <w:sz w:val="32"/>
          <w:szCs w:val="32"/>
        </w:rPr>
        <w:t>屡次迟报价格监测信息行为。价格监测涉及的单位和个人是否存</w:t>
      </w:r>
      <w:r>
        <w:rPr>
          <w:rFonts w:hint="default" w:ascii="sans-serif" w:hAnsi="sans-serif" w:eastAsia="sans-serif" w:cs="sans-serif"/>
          <w:i w:val="0"/>
          <w:caps w:val="0"/>
          <w:color w:val="404040"/>
          <w:spacing w:val="0"/>
          <w:sz w:val="32"/>
          <w:szCs w:val="32"/>
        </w:rPr>
        <w:t>在拒绝配合或者拒绝提供信息的行为</w:t>
      </w:r>
      <w:r>
        <w:rPr>
          <w:rFonts w:hint="eastAsia" w:ascii="sans-serif" w:hAnsi="sans-serif" w:eastAsia="sans-serif" w:cs="sans-serif"/>
          <w:i w:val="0"/>
          <w:caps w:val="0"/>
          <w:color w:val="40404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left"/>
        <w:textAlignment w:val="auto"/>
        <w:rPr>
          <w:rFonts w:hint="eastAsia" w:ascii="方正黑体_GBK" w:hAnsi="方正黑体_GBK" w:eastAsia="方正黑体_GBK" w:cs="方正黑体_GBK"/>
          <w:i w:val="0"/>
          <w:caps w:val="0"/>
          <w:color w:val="404040"/>
          <w:spacing w:val="0"/>
          <w:sz w:val="32"/>
          <w:szCs w:val="32"/>
        </w:rPr>
      </w:pPr>
      <w:r>
        <w:rPr>
          <w:rFonts w:hint="default" w:ascii="方正黑体_GBK" w:hAnsi="方正黑体_GBK" w:eastAsia="方正黑体_GBK" w:cs="方正黑体_GBK"/>
          <w:i w:val="0"/>
          <w:caps w:val="0"/>
          <w:color w:val="404040"/>
          <w:spacing w:val="0"/>
          <w:sz w:val="32"/>
          <w:szCs w:val="32"/>
        </w:rPr>
        <w:t>二、主要做法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楷体_GB2312" w:hAnsi="楷体_GB2312" w:eastAsia="楷体_GB2312" w:cs="楷体_GB2312"/>
          <w:b w:val="0"/>
          <w:bCs w:val="0"/>
          <w:i w:val="0"/>
          <w:caps w:val="0"/>
          <w:color w:val="404040"/>
          <w:spacing w:val="0"/>
          <w:sz w:val="32"/>
          <w:szCs w:val="32"/>
        </w:rPr>
      </w:pPr>
      <w:r>
        <w:rPr>
          <w:rFonts w:hint="default" w:ascii="楷体_GB2312" w:hAnsi="楷体_GB2312" w:eastAsia="楷体_GB2312" w:cs="楷体_GB2312"/>
          <w:b w:val="0"/>
          <w:bCs w:val="0"/>
          <w:i w:val="0"/>
          <w:caps w:val="0"/>
          <w:color w:val="404040"/>
          <w:spacing w:val="0"/>
          <w:sz w:val="32"/>
          <w:szCs w:val="32"/>
        </w:rPr>
        <w:t>（一）全面落实“双随机、一公开”要求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sz w:val="32"/>
          <w:szCs w:val="32"/>
        </w:rPr>
      </w:pPr>
      <w:r>
        <w:rPr>
          <w:rFonts w:hint="default" w:ascii="sans-serif" w:hAnsi="sans-serif" w:eastAsia="sans-serif" w:cs="sans-serif"/>
          <w:i w:val="0"/>
          <w:caps w:val="0"/>
          <w:color w:val="404040"/>
          <w:spacing w:val="0"/>
          <w:sz w:val="32"/>
          <w:szCs w:val="32"/>
        </w:rPr>
        <w:t>上述各领域无论通过“互联网+监管”方式还是现场检查方式开展检查，均严格落实“双随机”工作要求，随机抽取执法人员，随机匹配执法对象，执法检查结果及时在</w:t>
      </w:r>
      <w:r>
        <w:rPr>
          <w:rFonts w:hint="eastAsia" w:ascii="sans-serif" w:hAnsi="sans-serif" w:eastAsia="sans-serif" w:cs="sans-serif"/>
          <w:i w:val="0"/>
          <w:caps w:val="0"/>
          <w:color w:val="404040"/>
          <w:spacing w:val="0"/>
          <w:sz w:val="32"/>
          <w:szCs w:val="32"/>
          <w:lang w:eastAsia="zh-CN"/>
        </w:rPr>
        <w:t>朝阳区政府</w:t>
      </w:r>
      <w:r>
        <w:rPr>
          <w:rFonts w:hint="default" w:ascii="sans-serif" w:hAnsi="sans-serif" w:eastAsia="sans-serif" w:cs="sans-serif"/>
          <w:i w:val="0"/>
          <w:caps w:val="0"/>
          <w:color w:val="404040"/>
          <w:spacing w:val="0"/>
          <w:sz w:val="32"/>
          <w:szCs w:val="32"/>
        </w:rPr>
        <w:t>门户网站向社会公开。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楷体_GB2312" w:hAnsi="楷体_GB2312" w:eastAsia="楷体_GB2312" w:cs="楷体_GB2312"/>
          <w:b w:val="0"/>
          <w:bCs w:val="0"/>
          <w:i w:val="0"/>
          <w:caps w:val="0"/>
          <w:color w:val="404040"/>
          <w:spacing w:val="0"/>
          <w:sz w:val="32"/>
          <w:szCs w:val="32"/>
        </w:rPr>
      </w:pPr>
      <w:r>
        <w:rPr>
          <w:rFonts w:hint="default" w:ascii="楷体_GB2312" w:hAnsi="楷体_GB2312" w:eastAsia="楷体_GB2312" w:cs="楷体_GB2312"/>
          <w:b w:val="0"/>
          <w:bCs w:val="0"/>
          <w:i w:val="0"/>
          <w:caps w:val="0"/>
          <w:color w:val="404040"/>
          <w:spacing w:val="0"/>
          <w:sz w:val="32"/>
          <w:szCs w:val="32"/>
        </w:rPr>
        <w:t>（二）切实推进廉洁公正文明执法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eastAsia" w:ascii="仿宋_GB2312"/>
        </w:rPr>
      </w:pPr>
      <w:r>
        <w:rPr>
          <w:rFonts w:hint="default" w:ascii="sans-serif" w:hAnsi="sans-serif" w:eastAsia="sans-serif" w:cs="sans-serif"/>
          <w:i w:val="0"/>
          <w:caps w:val="0"/>
          <w:color w:val="404040"/>
          <w:spacing w:val="0"/>
          <w:sz w:val="32"/>
          <w:szCs w:val="32"/>
        </w:rPr>
        <w:t>全面落实行政执法责任制和问责制，促进执法人员履职尽责、廉洁自律、公平公正执法。强化内外部监督，严控执法过程中出现不文明执法以及吃、拿、卡、要等违规问题，对群众反映强烈的突出问题，以“零容忍”态度联合纪检部门严肃查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eastAsia="黑体"/>
        </w:rPr>
      </w:pPr>
    </w:p>
    <w:p>
      <w:pPr>
        <w:keepNext w:val="0"/>
        <w:keepLines w:val="0"/>
        <w:pageBreakBefore w:val="0"/>
        <w:kinsoku/>
        <w:wordWrap/>
        <w:overflowPunct/>
        <w:topLinePunct w:val="0"/>
        <w:autoSpaceDE/>
        <w:autoSpaceDN/>
        <w:bidi w:val="0"/>
        <w:adjustRightInd/>
        <w:snapToGrid/>
        <w:spacing w:line="560" w:lineRule="exact"/>
        <w:textAlignment w:val="auto"/>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spacing w:line="560" w:lineRule="exact"/>
        <w:rPr>
          <w:rFonts w:hint="eastAsia" w:ascii="仿宋_GB2312"/>
        </w:rPr>
      </w:pPr>
    </w:p>
    <w:p>
      <w:pPr>
        <w:tabs>
          <w:tab w:val="left" w:pos="7350"/>
        </w:tabs>
        <w:ind w:firstLine="280" w:firstLineChars="100"/>
        <w:rPr>
          <w:rFonts w:hint="eastAsia" w:ascii="仿宋_GB2312"/>
          <w:sz w:val="28"/>
          <w:szCs w:val="28"/>
        </w:rPr>
      </w:pPr>
    </w:p>
    <w:p>
      <w:pPr>
        <w:tabs>
          <w:tab w:val="left" w:pos="7350"/>
        </w:tabs>
        <w:ind w:firstLine="320" w:firstLineChars="100"/>
        <w:rPr>
          <w:rFonts w:hint="eastAsia" w:ascii="仿宋_GB2312"/>
          <w:szCs w:val="32"/>
        </w:rPr>
      </w:pPr>
    </w:p>
    <w:p>
      <w:pPr>
        <w:ind w:firstLine="280" w:firstLineChars="100"/>
        <w:rPr>
          <w:rFonts w:hint="eastAsia" w:ascii="仿宋_GB2312"/>
          <w:sz w:val="28"/>
          <w:szCs w:val="28"/>
        </w:rPr>
      </w:pPr>
    </w:p>
    <w:sectPr>
      <w:footerReference r:id="rId3" w:type="default"/>
      <w:footerReference r:id="rId4" w:type="even"/>
      <w:pgSz w:w="11906" w:h="16838"/>
      <w:pgMar w:top="2098" w:right="1474" w:bottom="1984" w:left="1588" w:header="851" w:footer="1587"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ans-serif">
    <w:altName w:val="仿宋_GB2312"/>
    <w:panose1 w:val="00000000000000000000"/>
    <w:charset w:val="00"/>
    <w:family w:val="auto"/>
    <w:pitch w:val="default"/>
    <w:sig w:usb0="00000000" w:usb1="00000000" w:usb2="00000000" w:usb3="00000000" w:csb0="00040001" w:csb1="00000000"/>
  </w:font>
  <w:font w:name="方正黑体_GBK">
    <w:altName w:val="Arial Unicode MS"/>
    <w:panose1 w:val="02000000000000000000"/>
    <w:charset w:val="86"/>
    <w:family w:val="auto"/>
    <w:pitch w:val="default"/>
    <w:sig w:usb0="00000001" w:usb1="0800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044" w:y="1"/>
      <w:rPr>
        <w:rStyle w:val="9"/>
        <w:rFonts w:hint="eastAsia"/>
        <w:sz w:val="28"/>
      </w:rPr>
    </w:pPr>
    <w:r>
      <w:rPr>
        <w:rStyle w:val="9"/>
        <w:rFonts w:hint="eastAsia"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lang/>
      </w:rPr>
      <w:t>1</w:t>
    </w:r>
    <w:r>
      <w:rPr>
        <w:rStyle w:val="9"/>
        <w:rFonts w:ascii="宋体" w:hAnsi="宋体" w:eastAsia="宋体"/>
        <w:sz w:val="28"/>
      </w:rPr>
      <w:fldChar w:fldCharType="end"/>
    </w:r>
    <w:r>
      <w:rPr>
        <w:rStyle w:val="9"/>
        <w:rFonts w:hint="eastAsia" w:ascii="宋体" w:hAnsi="宋体" w:eastAsia="宋体"/>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904" w:y="1"/>
      <w:rPr>
        <w:rStyle w:val="9"/>
        <w:rFonts w:hint="eastAsia"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lang/>
      </w:rPr>
      <w:t>2</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pStyle w:val="4"/>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6F1C1"/>
    <w:rsid w:val="00023BEB"/>
    <w:rsid w:val="000254C4"/>
    <w:rsid w:val="00041C3C"/>
    <w:rsid w:val="00043D84"/>
    <w:rsid w:val="00050874"/>
    <w:rsid w:val="00086C29"/>
    <w:rsid w:val="000A288D"/>
    <w:rsid w:val="000E113E"/>
    <w:rsid w:val="00123F3E"/>
    <w:rsid w:val="00125DB8"/>
    <w:rsid w:val="00264AEE"/>
    <w:rsid w:val="00295381"/>
    <w:rsid w:val="002B5F8B"/>
    <w:rsid w:val="00313C4F"/>
    <w:rsid w:val="00345A79"/>
    <w:rsid w:val="0035530A"/>
    <w:rsid w:val="003667D9"/>
    <w:rsid w:val="00372503"/>
    <w:rsid w:val="00375FBE"/>
    <w:rsid w:val="00392C9E"/>
    <w:rsid w:val="00393114"/>
    <w:rsid w:val="003B09A0"/>
    <w:rsid w:val="003C347B"/>
    <w:rsid w:val="003D337F"/>
    <w:rsid w:val="003E6019"/>
    <w:rsid w:val="003F31C8"/>
    <w:rsid w:val="00401BE9"/>
    <w:rsid w:val="004158E9"/>
    <w:rsid w:val="004206AA"/>
    <w:rsid w:val="00430DA8"/>
    <w:rsid w:val="00441816"/>
    <w:rsid w:val="00447164"/>
    <w:rsid w:val="004735A6"/>
    <w:rsid w:val="004857AA"/>
    <w:rsid w:val="004A5FB8"/>
    <w:rsid w:val="004B0DC6"/>
    <w:rsid w:val="004D22D2"/>
    <w:rsid w:val="004E2A12"/>
    <w:rsid w:val="004F2A4A"/>
    <w:rsid w:val="005248EE"/>
    <w:rsid w:val="0055584A"/>
    <w:rsid w:val="0056375F"/>
    <w:rsid w:val="005C0803"/>
    <w:rsid w:val="005E7C57"/>
    <w:rsid w:val="0064158C"/>
    <w:rsid w:val="00654F2C"/>
    <w:rsid w:val="00673C71"/>
    <w:rsid w:val="00695AE9"/>
    <w:rsid w:val="00697CBF"/>
    <w:rsid w:val="006B1D11"/>
    <w:rsid w:val="006C4DB1"/>
    <w:rsid w:val="00732269"/>
    <w:rsid w:val="00753386"/>
    <w:rsid w:val="00761AC8"/>
    <w:rsid w:val="007807C1"/>
    <w:rsid w:val="007819E7"/>
    <w:rsid w:val="007912B7"/>
    <w:rsid w:val="00793C9F"/>
    <w:rsid w:val="007E7ED5"/>
    <w:rsid w:val="007F63C8"/>
    <w:rsid w:val="00813ABA"/>
    <w:rsid w:val="00836483"/>
    <w:rsid w:val="0084316D"/>
    <w:rsid w:val="0084720B"/>
    <w:rsid w:val="008534EC"/>
    <w:rsid w:val="00862283"/>
    <w:rsid w:val="00891792"/>
    <w:rsid w:val="008B1EFA"/>
    <w:rsid w:val="008E161E"/>
    <w:rsid w:val="009150F0"/>
    <w:rsid w:val="00945DD8"/>
    <w:rsid w:val="00983761"/>
    <w:rsid w:val="00987D2A"/>
    <w:rsid w:val="009D3245"/>
    <w:rsid w:val="00A03A8A"/>
    <w:rsid w:val="00A06E4B"/>
    <w:rsid w:val="00A26CB6"/>
    <w:rsid w:val="00A568ED"/>
    <w:rsid w:val="00A71058"/>
    <w:rsid w:val="00AE0C0A"/>
    <w:rsid w:val="00B12F9F"/>
    <w:rsid w:val="00B26E3A"/>
    <w:rsid w:val="00B36E1E"/>
    <w:rsid w:val="00B67EFF"/>
    <w:rsid w:val="00B711A7"/>
    <w:rsid w:val="00BC2699"/>
    <w:rsid w:val="00BD5B33"/>
    <w:rsid w:val="00BE439C"/>
    <w:rsid w:val="00C11033"/>
    <w:rsid w:val="00C2047D"/>
    <w:rsid w:val="00C9054A"/>
    <w:rsid w:val="00CA7F9E"/>
    <w:rsid w:val="00CB276A"/>
    <w:rsid w:val="00CD7B07"/>
    <w:rsid w:val="00CE1B76"/>
    <w:rsid w:val="00CF3867"/>
    <w:rsid w:val="00D07823"/>
    <w:rsid w:val="00D221BE"/>
    <w:rsid w:val="00D25DB3"/>
    <w:rsid w:val="00D3293E"/>
    <w:rsid w:val="00D34618"/>
    <w:rsid w:val="00D4272B"/>
    <w:rsid w:val="00D4707E"/>
    <w:rsid w:val="00D520C8"/>
    <w:rsid w:val="00D80189"/>
    <w:rsid w:val="00D86A8B"/>
    <w:rsid w:val="00DA7AA9"/>
    <w:rsid w:val="00E16693"/>
    <w:rsid w:val="00E338AA"/>
    <w:rsid w:val="00E857A8"/>
    <w:rsid w:val="00EA19C8"/>
    <w:rsid w:val="00EB3238"/>
    <w:rsid w:val="00EC3E2F"/>
    <w:rsid w:val="00ED5DB3"/>
    <w:rsid w:val="00EE1273"/>
    <w:rsid w:val="00EF536E"/>
    <w:rsid w:val="00F26C9C"/>
    <w:rsid w:val="00F27297"/>
    <w:rsid w:val="00F31AF0"/>
    <w:rsid w:val="00F44575"/>
    <w:rsid w:val="00F57A81"/>
    <w:rsid w:val="00F64B1E"/>
    <w:rsid w:val="00F64DFA"/>
    <w:rsid w:val="00FD5938"/>
    <w:rsid w:val="06EF0F45"/>
    <w:rsid w:val="17FEC501"/>
    <w:rsid w:val="2DFED1FD"/>
    <w:rsid w:val="2E5CB8AB"/>
    <w:rsid w:val="3DEEF289"/>
    <w:rsid w:val="3FDF1A8E"/>
    <w:rsid w:val="42D6730E"/>
    <w:rsid w:val="4FD67BFC"/>
    <w:rsid w:val="532F4402"/>
    <w:rsid w:val="57FF5B22"/>
    <w:rsid w:val="5C01167E"/>
    <w:rsid w:val="5E7521AE"/>
    <w:rsid w:val="73BF3939"/>
    <w:rsid w:val="74FE98D0"/>
    <w:rsid w:val="77DF9B2F"/>
    <w:rsid w:val="7AF7B748"/>
    <w:rsid w:val="7AFFD495"/>
    <w:rsid w:val="7BBE593D"/>
    <w:rsid w:val="7D9F0562"/>
    <w:rsid w:val="7FB39C7A"/>
    <w:rsid w:val="7FDCCDBC"/>
    <w:rsid w:val="7FDF3DD9"/>
    <w:rsid w:val="7FFD1B4C"/>
    <w:rsid w:val="8FEB7B7B"/>
    <w:rsid w:val="9F5843FF"/>
    <w:rsid w:val="B5FEDB12"/>
    <w:rsid w:val="BFD72783"/>
    <w:rsid w:val="BFDF7A65"/>
    <w:rsid w:val="DBDFE817"/>
    <w:rsid w:val="DE566C74"/>
    <w:rsid w:val="DEB27BF8"/>
    <w:rsid w:val="E5BFCA28"/>
    <w:rsid w:val="ECBB73CE"/>
    <w:rsid w:val="EFE59F3E"/>
    <w:rsid w:val="F63F82E0"/>
    <w:rsid w:val="F7BFBD21"/>
    <w:rsid w:val="F7F38A46"/>
    <w:rsid w:val="FBA70D9B"/>
    <w:rsid w:val="FBFB13BA"/>
    <w:rsid w:val="FD7E2242"/>
    <w:rsid w:val="FDE764F8"/>
    <w:rsid w:val="FE457480"/>
    <w:rsid w:val="FF76F1C1"/>
    <w:rsid w:val="FF9F9B2C"/>
    <w:rsid w:val="FFF9C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rPr>
  </w:style>
  <w:style w:type="character" w:styleId="8">
    <w:name w:val="Strong"/>
    <w:basedOn w:val="7"/>
    <w:qFormat/>
    <w:uiPriority w:val="0"/>
    <w:rPr>
      <w:b/>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9;&#24179;&#34892;&#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下平行文.wpt</Template>
  <Pages>2</Pages>
  <Words>87</Words>
  <Characters>98</Characters>
  <Lines>1</Lines>
  <Paragraphs>1</Paragraphs>
  <ScaleCrop>false</ScaleCrop>
  <LinksUpToDate>false</LinksUpToDate>
  <CharactersWithSpaces>128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2022-03-02T22:00:00Z</dcterms:created>
  <dc:creator>user</dc:creator>
  <cp:lastModifiedBy>lujiali</cp:lastModifiedBy>
  <cp:lastPrinted>2022-03-02T23:28:23Z</cp:lastPrinted>
  <dcterms:modified xsi:type="dcterms:W3CDTF">2023-03-22T10:42:27Z</dcterms:modified>
  <dc:title>京计字〔2001〕号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