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23586">
      <w:pPr>
        <w:tabs>
          <w:tab w:val="center" w:pos="4649"/>
          <w:tab w:val="left" w:pos="8265"/>
        </w:tabs>
        <w:spacing w:before="300" w:line="360" w:lineRule="auto"/>
        <w:rPr>
          <w:rFonts w:eastAsia="标宋体"/>
          <w:b/>
          <w:bCs/>
          <w:spacing w:val="180"/>
          <w:sz w:val="48"/>
        </w:rPr>
      </w:pPr>
    </w:p>
    <w:p w14:paraId="39D406F7">
      <w:pPr>
        <w:spacing w:line="600" w:lineRule="exact"/>
        <w:jc w:val="center"/>
        <w:rPr>
          <w:b/>
          <w:sz w:val="44"/>
          <w:szCs w:val="44"/>
        </w:rPr>
      </w:pPr>
      <w:r>
        <w:rPr>
          <w:b/>
          <w:sz w:val="44"/>
          <w:szCs w:val="44"/>
        </w:rPr>
        <w:t>北京市朝阳区医疗保险事务</w:t>
      </w:r>
      <w:r>
        <w:rPr>
          <w:rFonts w:hint="eastAsia"/>
          <w:b/>
          <w:sz w:val="44"/>
          <w:szCs w:val="44"/>
        </w:rPr>
        <w:t>管理</w:t>
      </w:r>
      <w:r>
        <w:rPr>
          <w:b/>
          <w:sz w:val="44"/>
          <w:szCs w:val="44"/>
        </w:rPr>
        <w:t>中心</w:t>
      </w:r>
    </w:p>
    <w:p w14:paraId="468AFE72">
      <w:pPr>
        <w:jc w:val="center"/>
        <w:rPr>
          <w:b/>
          <w:sz w:val="44"/>
          <w:szCs w:val="44"/>
        </w:rPr>
      </w:pPr>
      <w:r>
        <w:rPr>
          <w:b/>
          <w:sz w:val="44"/>
          <w:szCs w:val="44"/>
        </w:rPr>
        <w:t>医保业务内部网络运维服务</w:t>
      </w:r>
      <w:r>
        <w:rPr>
          <w:rFonts w:hint="eastAsia"/>
          <w:b/>
          <w:sz w:val="44"/>
          <w:szCs w:val="44"/>
        </w:rPr>
        <w:t>合同</w:t>
      </w:r>
    </w:p>
    <w:p w14:paraId="3BC15246">
      <w:pPr>
        <w:spacing w:line="360" w:lineRule="auto"/>
        <w:rPr>
          <w:sz w:val="30"/>
          <w:szCs w:val="30"/>
        </w:rPr>
      </w:pPr>
    </w:p>
    <w:p w14:paraId="65EADDE8">
      <w:pPr>
        <w:spacing w:line="360" w:lineRule="auto"/>
        <w:rPr>
          <w:sz w:val="30"/>
          <w:szCs w:val="30"/>
        </w:rPr>
      </w:pPr>
    </w:p>
    <w:p w14:paraId="52F189D1">
      <w:pPr>
        <w:spacing w:line="360" w:lineRule="auto"/>
        <w:rPr>
          <w:sz w:val="30"/>
          <w:szCs w:val="30"/>
        </w:rPr>
      </w:pPr>
    </w:p>
    <w:p w14:paraId="18305928">
      <w:pPr>
        <w:spacing w:line="360" w:lineRule="auto"/>
        <w:rPr>
          <w:sz w:val="30"/>
          <w:szCs w:val="30"/>
        </w:rPr>
      </w:pPr>
    </w:p>
    <w:p w14:paraId="66625B6C">
      <w:pPr>
        <w:spacing w:line="360" w:lineRule="auto"/>
        <w:rPr>
          <w:sz w:val="30"/>
          <w:szCs w:val="30"/>
        </w:rPr>
      </w:pPr>
    </w:p>
    <w:p w14:paraId="79FBF809">
      <w:pPr>
        <w:spacing w:line="360" w:lineRule="auto"/>
        <w:ind w:left="3900" w:hanging="3900" w:hangingChars="1300"/>
        <w:rPr>
          <w:rFonts w:asciiTheme="majorEastAsia" w:hAnsiTheme="majorEastAsia" w:eastAsiaTheme="majorEastAsia"/>
          <w:sz w:val="30"/>
          <w:szCs w:val="30"/>
          <w:u w:val="single"/>
        </w:rPr>
      </w:pPr>
      <w:r>
        <w:rPr>
          <w:rFonts w:hint="eastAsia"/>
          <w:sz w:val="30"/>
          <w:szCs w:val="30"/>
        </w:rPr>
        <w:t>项目名称：</w:t>
      </w:r>
      <w:r>
        <w:rPr>
          <w:rFonts w:asciiTheme="majorEastAsia" w:hAnsiTheme="majorEastAsia" w:eastAsiaTheme="majorEastAsia"/>
          <w:sz w:val="30"/>
          <w:szCs w:val="30"/>
          <w:u w:val="single"/>
        </w:rPr>
        <w:t>北京市朝阳区医疗保险事务</w:t>
      </w:r>
      <w:r>
        <w:rPr>
          <w:rFonts w:hint="eastAsia" w:asciiTheme="majorEastAsia" w:hAnsiTheme="majorEastAsia" w:eastAsiaTheme="majorEastAsia"/>
          <w:sz w:val="30"/>
          <w:szCs w:val="30"/>
          <w:u w:val="single"/>
        </w:rPr>
        <w:t>管理</w:t>
      </w:r>
      <w:r>
        <w:rPr>
          <w:rFonts w:asciiTheme="majorEastAsia" w:hAnsiTheme="majorEastAsia" w:eastAsiaTheme="majorEastAsia"/>
          <w:sz w:val="30"/>
          <w:szCs w:val="30"/>
          <w:u w:val="single"/>
        </w:rPr>
        <w:t>中心医保业务</w:t>
      </w:r>
    </w:p>
    <w:p w14:paraId="6C07BB48">
      <w:pPr>
        <w:spacing w:line="360" w:lineRule="auto"/>
        <w:ind w:left="3100" w:leftChars="800" w:hanging="1500" w:hangingChars="500"/>
        <w:rPr>
          <w:rFonts w:asciiTheme="majorEastAsia" w:hAnsiTheme="majorEastAsia" w:eastAsiaTheme="majorEastAsia"/>
          <w:sz w:val="30"/>
          <w:szCs w:val="30"/>
          <w:u w:val="single"/>
        </w:rPr>
      </w:pPr>
      <w:r>
        <w:rPr>
          <w:rFonts w:asciiTheme="majorEastAsia" w:hAnsiTheme="majorEastAsia" w:eastAsiaTheme="majorEastAsia"/>
          <w:sz w:val="30"/>
          <w:szCs w:val="30"/>
          <w:u w:val="single"/>
        </w:rPr>
        <w:t>内部网络运维服务</w:t>
      </w:r>
    </w:p>
    <w:p w14:paraId="6E396776">
      <w:pPr>
        <w:spacing w:before="360" w:line="360" w:lineRule="auto"/>
        <w:rPr>
          <w:sz w:val="30"/>
          <w:szCs w:val="30"/>
        </w:rPr>
      </w:pPr>
      <w:r>
        <w:rPr>
          <w:rFonts w:hint="eastAsia"/>
          <w:sz w:val="30"/>
          <w:szCs w:val="30"/>
        </w:rPr>
        <w:t>委托人：</w:t>
      </w:r>
    </w:p>
    <w:p w14:paraId="3314A8C8">
      <w:pPr>
        <w:spacing w:line="360" w:lineRule="auto"/>
        <w:rPr>
          <w:sz w:val="30"/>
          <w:szCs w:val="30"/>
        </w:rPr>
      </w:pPr>
      <w:r>
        <w:rPr>
          <w:rFonts w:hint="eastAsia"/>
          <w:sz w:val="30"/>
          <w:szCs w:val="30"/>
        </w:rPr>
        <w:t>（甲方）</w:t>
      </w:r>
      <w:r>
        <w:rPr>
          <w:rFonts w:hint="eastAsia"/>
          <w:sz w:val="30"/>
          <w:szCs w:val="30"/>
          <w:u w:val="single"/>
        </w:rPr>
        <w:t>北京市朝阳区医疗保险事务管理中心</w:t>
      </w:r>
    </w:p>
    <w:p w14:paraId="6906CC46">
      <w:pPr>
        <w:spacing w:before="360" w:line="360" w:lineRule="auto"/>
        <w:rPr>
          <w:sz w:val="30"/>
          <w:szCs w:val="30"/>
        </w:rPr>
      </w:pPr>
      <w:r>
        <w:rPr>
          <w:rFonts w:hint="eastAsia"/>
          <w:sz w:val="30"/>
          <w:szCs w:val="30"/>
        </w:rPr>
        <w:t>受托人：</w:t>
      </w:r>
    </w:p>
    <w:p w14:paraId="0E347D37">
      <w:pPr>
        <w:spacing w:line="360" w:lineRule="auto"/>
        <w:rPr>
          <w:rFonts w:hint="default" w:eastAsia="宋体"/>
          <w:sz w:val="30"/>
          <w:szCs w:val="30"/>
          <w:u w:val="single"/>
          <w:lang w:val="en-US" w:eastAsia="zh-CN"/>
        </w:rPr>
      </w:pPr>
      <w:r>
        <w:rPr>
          <w:rFonts w:hint="eastAsia"/>
          <w:sz w:val="30"/>
          <w:szCs w:val="30"/>
        </w:rPr>
        <w:t>（乙方）</w:t>
      </w:r>
      <w:r>
        <w:rPr>
          <w:rFonts w:hint="eastAsia"/>
          <w:sz w:val="30"/>
          <w:szCs w:val="30"/>
          <w:u w:val="single"/>
          <w:lang w:val="en-US" w:eastAsia="zh-CN"/>
        </w:rPr>
        <w:t xml:space="preserve">                                </w:t>
      </w:r>
    </w:p>
    <w:p w14:paraId="571F8230">
      <w:pPr>
        <w:spacing w:line="360" w:lineRule="auto"/>
        <w:rPr>
          <w:sz w:val="30"/>
          <w:szCs w:val="30"/>
        </w:rPr>
      </w:pPr>
    </w:p>
    <w:p w14:paraId="2A890846">
      <w:pPr>
        <w:spacing w:line="360" w:lineRule="auto"/>
        <w:rPr>
          <w:sz w:val="30"/>
          <w:szCs w:val="30"/>
        </w:rPr>
      </w:pPr>
      <w:r>
        <w:rPr>
          <w:rFonts w:hint="eastAsia"/>
          <w:sz w:val="30"/>
          <w:szCs w:val="30"/>
        </w:rPr>
        <w:t>签订地点：北京（市）朝阳（区）</w:t>
      </w:r>
    </w:p>
    <w:p w14:paraId="44738885">
      <w:pPr>
        <w:spacing w:line="360" w:lineRule="auto"/>
        <w:rPr>
          <w:sz w:val="30"/>
          <w:szCs w:val="30"/>
        </w:rPr>
      </w:pPr>
      <w:r>
        <w:rPr>
          <w:rFonts w:hint="eastAsia"/>
          <w:sz w:val="30"/>
          <w:szCs w:val="30"/>
        </w:rPr>
        <w:t>签订日期：     年   月   日</w:t>
      </w:r>
    </w:p>
    <w:p w14:paraId="2465E00D">
      <w:pPr>
        <w:spacing w:line="360" w:lineRule="auto"/>
        <w:rPr>
          <w:sz w:val="30"/>
          <w:szCs w:val="30"/>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r>
        <w:rPr>
          <w:rFonts w:hint="eastAsia"/>
          <w:sz w:val="30"/>
          <w:szCs w:val="30"/>
        </w:rPr>
        <w:t>有效期限：     年</w:t>
      </w:r>
      <w:r>
        <w:rPr>
          <w:sz w:val="30"/>
          <w:szCs w:val="30"/>
        </w:rPr>
        <w:t xml:space="preserve">   </w:t>
      </w:r>
      <w:r>
        <w:rPr>
          <w:rFonts w:hint="eastAsia"/>
          <w:sz w:val="30"/>
          <w:szCs w:val="30"/>
        </w:rPr>
        <w:t>月   日至     年</w:t>
      </w:r>
      <w:r>
        <w:rPr>
          <w:sz w:val="30"/>
          <w:szCs w:val="30"/>
        </w:rPr>
        <w:t xml:space="preserve">   </w:t>
      </w:r>
      <w:r>
        <w:rPr>
          <w:rFonts w:hint="eastAsia"/>
          <w:sz w:val="30"/>
          <w:szCs w:val="30"/>
        </w:rPr>
        <w:t>月   日</w:t>
      </w:r>
    </w:p>
    <w:p w14:paraId="5FF40DEB">
      <w:pPr>
        <w:ind w:firstLine="420" w:firstLineChars="150"/>
        <w:rPr>
          <w:rFonts w:ascii="仿宋" w:hAnsi="仿宋" w:eastAsia="仿宋"/>
          <w:b/>
          <w:sz w:val="28"/>
          <w:szCs w:val="28"/>
        </w:rPr>
      </w:pPr>
      <w:r>
        <w:rPr>
          <w:rFonts w:hint="eastAsia" w:ascii="仿宋" w:hAnsi="仿宋" w:eastAsia="仿宋"/>
          <w:b/>
          <w:sz w:val="28"/>
          <w:szCs w:val="28"/>
        </w:rPr>
        <w:t>甲方：</w:t>
      </w:r>
      <w:r>
        <w:rPr>
          <w:rFonts w:ascii="仿宋" w:hAnsi="仿宋" w:eastAsia="仿宋"/>
          <w:b/>
          <w:sz w:val="28"/>
          <w:szCs w:val="28"/>
        </w:rPr>
        <w:t>北京市朝阳区医疗保险事务</w:t>
      </w:r>
      <w:r>
        <w:rPr>
          <w:rFonts w:hint="eastAsia" w:ascii="仿宋" w:hAnsi="仿宋" w:eastAsia="仿宋"/>
          <w:b/>
          <w:sz w:val="28"/>
          <w:szCs w:val="28"/>
        </w:rPr>
        <w:t>管理</w:t>
      </w:r>
      <w:r>
        <w:rPr>
          <w:rFonts w:ascii="仿宋" w:hAnsi="仿宋" w:eastAsia="仿宋"/>
          <w:b/>
          <w:sz w:val="28"/>
          <w:szCs w:val="28"/>
        </w:rPr>
        <w:t>中心</w:t>
      </w:r>
    </w:p>
    <w:p w14:paraId="2ED0FD31">
      <w:pPr>
        <w:ind w:firstLine="420" w:firstLineChars="150"/>
        <w:rPr>
          <w:rFonts w:ascii="仿宋" w:hAnsi="仿宋" w:eastAsia="仿宋"/>
          <w:b/>
          <w:sz w:val="28"/>
          <w:szCs w:val="28"/>
        </w:rPr>
      </w:pPr>
      <w:r>
        <w:rPr>
          <w:rFonts w:ascii="仿宋" w:hAnsi="仿宋" w:eastAsia="仿宋"/>
          <w:b/>
          <w:sz w:val="28"/>
          <w:szCs w:val="28"/>
        </w:rPr>
        <w:t xml:space="preserve">      </w:t>
      </w:r>
      <w:r>
        <w:rPr>
          <w:rFonts w:hint="eastAsia" w:ascii="仿宋" w:hAnsi="仿宋" w:eastAsia="仿宋"/>
          <w:b/>
          <w:sz w:val="28"/>
          <w:szCs w:val="28"/>
        </w:rPr>
        <w:t>地址：</w:t>
      </w:r>
      <w:r>
        <w:rPr>
          <w:rFonts w:hint="eastAsia" w:ascii="仿宋" w:hAnsi="仿宋" w:eastAsia="仿宋"/>
          <w:sz w:val="28"/>
          <w:szCs w:val="28"/>
        </w:rPr>
        <w:t>北京市朝阳区</w:t>
      </w:r>
      <w:r>
        <w:rPr>
          <w:rFonts w:ascii="仿宋" w:hAnsi="仿宋" w:eastAsia="仿宋"/>
          <w:sz w:val="28"/>
          <w:szCs w:val="28"/>
        </w:rPr>
        <w:t>管庄乡周家井世通国际大厦E座</w:t>
      </w:r>
    </w:p>
    <w:p w14:paraId="76A53B9A">
      <w:pPr>
        <w:ind w:left="425" w:leftChars="210" w:hanging="5" w:hangingChars="2"/>
        <w:rPr>
          <w:rFonts w:ascii="仿宋" w:hAnsi="仿宋" w:eastAsia="仿宋"/>
          <w:b/>
          <w:sz w:val="28"/>
          <w:szCs w:val="28"/>
        </w:rPr>
      </w:pPr>
      <w:r>
        <w:rPr>
          <w:rFonts w:hint="eastAsia" w:ascii="仿宋" w:hAnsi="仿宋" w:eastAsia="仿宋"/>
          <w:b/>
          <w:sz w:val="28"/>
          <w:szCs w:val="28"/>
        </w:rPr>
        <w:t>乙方：</w:t>
      </w:r>
    </w:p>
    <w:p w14:paraId="7BEEDF4B">
      <w:pPr>
        <w:ind w:left="425" w:leftChars="210" w:hanging="5" w:hangingChars="2"/>
        <w:rPr>
          <w:rFonts w:ascii="仿宋" w:hAnsi="仿宋" w:eastAsia="仿宋"/>
          <w:sz w:val="28"/>
          <w:szCs w:val="28"/>
        </w:rPr>
      </w:pP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sz w:val="28"/>
          <w:szCs w:val="28"/>
        </w:rPr>
        <w:t>地址：</w:t>
      </w:r>
    </w:p>
    <w:p w14:paraId="671E720C">
      <w:pP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根据《中华人民共和国民法典》和有关法律规定，甲、乙双方就甲方</w:t>
      </w:r>
      <w:bookmarkStart w:id="0" w:name="_Hlk69765432"/>
      <w:r>
        <w:rPr>
          <w:rFonts w:hint="eastAsia" w:ascii="仿宋" w:hAnsi="仿宋" w:eastAsia="仿宋"/>
          <w:sz w:val="28"/>
          <w:szCs w:val="28"/>
        </w:rPr>
        <w:t>医保业务内部网络运维服务</w:t>
      </w:r>
      <w:bookmarkEnd w:id="0"/>
      <w:r>
        <w:rPr>
          <w:rFonts w:hint="eastAsia" w:ascii="仿宋" w:hAnsi="仿宋" w:eastAsia="仿宋"/>
          <w:sz w:val="28"/>
          <w:szCs w:val="28"/>
        </w:rPr>
        <w:t>一事 ，经双方友好磋商，同意按以下条款和条件，签署本合同。</w:t>
      </w:r>
    </w:p>
    <w:p w14:paraId="06342875">
      <w:pPr>
        <w:pStyle w:val="15"/>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运维服务的范围和具体内容</w:t>
      </w:r>
    </w:p>
    <w:p w14:paraId="2FFB43D6">
      <w:pPr>
        <w:numPr>
          <w:ilvl w:val="0"/>
          <w:numId w:val="2"/>
        </w:numPr>
        <w:ind w:firstLine="840" w:firstLineChars="300"/>
        <w:rPr>
          <w:rFonts w:ascii="仿宋" w:hAnsi="仿宋" w:eastAsia="仿宋"/>
          <w:bCs/>
          <w:color w:val="000000"/>
          <w:sz w:val="28"/>
          <w:szCs w:val="28"/>
        </w:rPr>
      </w:pPr>
      <w:r>
        <w:rPr>
          <w:rFonts w:hint="eastAsia" w:ascii="仿宋" w:hAnsi="仿宋" w:eastAsia="仿宋"/>
          <w:bCs/>
          <w:color w:val="000000"/>
          <w:sz w:val="28"/>
          <w:szCs w:val="28"/>
        </w:rPr>
        <w:t>对朝阳区医保中心网络机房内（医保网络核心交换机、路由器、防火墙、服务器、光纤链路），楼层竖井间（医保网络交换机、光纤链路、网络链路介质（网线模块）等）、楼层竖井间至办公区域网络线路（包括医保网络链路介质调试维护）提供维护、保障和线路整理等服务。</w:t>
      </w:r>
    </w:p>
    <w:p w14:paraId="523B4781">
      <w:pPr>
        <w:numPr>
          <w:ilvl w:val="0"/>
          <w:numId w:val="2"/>
        </w:numPr>
        <w:ind w:firstLine="840" w:firstLineChars="300"/>
        <w:rPr>
          <w:rFonts w:ascii="仿宋" w:hAnsi="仿宋" w:eastAsia="仿宋"/>
          <w:bCs/>
          <w:color w:val="000000"/>
          <w:sz w:val="28"/>
          <w:szCs w:val="28"/>
        </w:rPr>
      </w:pPr>
      <w:r>
        <w:rPr>
          <w:rFonts w:hint="eastAsia" w:ascii="仿宋" w:hAnsi="仿宋" w:eastAsia="仿宋"/>
          <w:bCs/>
          <w:color w:val="000000"/>
          <w:sz w:val="28"/>
          <w:szCs w:val="28"/>
        </w:rPr>
        <w:t xml:space="preserve">定期对所有医保网络设备及网络链路进行巡检，每月至少开展一次巡检，并填写巡检记录单。若巡检中发现网络设备或网络链路存在问题，协助进行检修、报修、送修等。 </w:t>
      </w:r>
    </w:p>
    <w:p w14:paraId="4B5AD225">
      <w:pPr>
        <w:numPr>
          <w:ilvl w:val="0"/>
          <w:numId w:val="2"/>
        </w:numPr>
        <w:ind w:firstLine="840" w:firstLineChars="300"/>
        <w:rPr>
          <w:rFonts w:ascii="仿宋" w:hAnsi="仿宋" w:eastAsia="仿宋"/>
          <w:bCs/>
          <w:color w:val="000000"/>
          <w:sz w:val="28"/>
          <w:szCs w:val="28"/>
        </w:rPr>
      </w:pPr>
      <w:r>
        <w:rPr>
          <w:rFonts w:hint="eastAsia" w:ascii="仿宋" w:hAnsi="仿宋" w:eastAsia="仿宋"/>
          <w:bCs/>
          <w:color w:val="000000"/>
          <w:sz w:val="28"/>
          <w:szCs w:val="28"/>
        </w:rPr>
        <w:t>对朝阳区医保中心内部各类突发医保业务网络中断、故障、隐患等，能够提供远程指导服务、安排技术人员到场抢修、技术咨询等多形式的响应服务，并能及时进行故障诊断和应急处理。响应时间上，提供7*24小时电话应急响应服务，如需达到现场应急的则自甲方报障起2小时内到达现场。遇重要节日、重大活动等期间提供驻场人员进行保障。</w:t>
      </w:r>
    </w:p>
    <w:p w14:paraId="761FD810">
      <w:pPr>
        <w:numPr>
          <w:ilvl w:val="0"/>
          <w:numId w:val="2"/>
        </w:numPr>
        <w:ind w:firstLine="840" w:firstLineChars="300"/>
        <w:rPr>
          <w:rFonts w:ascii="仿宋" w:hAnsi="仿宋" w:eastAsia="仿宋"/>
          <w:bCs/>
          <w:color w:val="000000"/>
          <w:sz w:val="28"/>
          <w:szCs w:val="28"/>
        </w:rPr>
      </w:pPr>
      <w:r>
        <w:rPr>
          <w:rFonts w:hint="eastAsia" w:ascii="仿宋" w:hAnsi="仿宋" w:eastAsia="仿宋"/>
          <w:bCs/>
          <w:color w:val="000000"/>
          <w:sz w:val="28"/>
          <w:szCs w:val="28"/>
        </w:rPr>
        <w:t>提供与医保业务相关设备的调试及保障服务。</w:t>
      </w:r>
      <w:r>
        <w:rPr>
          <w:rFonts w:hint="eastAsia" w:ascii="仿宋" w:hAnsi="仿宋" w:eastAsia="仿宋"/>
          <w:bCs/>
          <w:color w:val="000000"/>
          <w:sz w:val="28"/>
          <w:szCs w:val="28"/>
          <w:lang w:bidi="ar"/>
        </w:rPr>
        <w:t>乙方服务须符合国家医保信息系统安全等级保护的标准。</w:t>
      </w:r>
    </w:p>
    <w:p w14:paraId="31D2C86E">
      <w:pPr>
        <w:ind w:firstLine="560" w:firstLineChars="200"/>
        <w:rPr>
          <w:rFonts w:ascii="仿宋" w:hAnsi="仿宋" w:eastAsia="仿宋" w:cs="宋体"/>
          <w:sz w:val="28"/>
          <w:szCs w:val="28"/>
        </w:rPr>
      </w:pPr>
      <w:r>
        <w:rPr>
          <w:rFonts w:hint="eastAsia" w:ascii="仿宋" w:hAnsi="仿宋" w:eastAsia="仿宋"/>
          <w:sz w:val="28"/>
          <w:szCs w:val="28"/>
        </w:rPr>
        <w:t>5.乙方提供运维服务过程中，非因乙方责任或原因导致的甲方硬件</w:t>
      </w:r>
      <w:r>
        <w:rPr>
          <w:rFonts w:hint="eastAsia" w:ascii="仿宋" w:hAnsi="仿宋" w:eastAsia="仿宋" w:cs="宋体"/>
          <w:sz w:val="28"/>
          <w:szCs w:val="28"/>
        </w:rPr>
        <w:t>的损坏或部分损坏等，其更换或修理，非属于乙方运维服务范围。但甲方可委托乙方送修（其中：甲方损坏的硬件仍在厂家保修期内的，乙方免费送至厂家保修或更换；甲方损坏的硬件不在厂家保修期内的，乙方可为甲方修理，修理费用按实际修理费收取），修好的硬件（或厂家更换的硬件）由乙方为甲方送回并负责安装，乙方不另收取运输、安装、检测等服务费。</w:t>
      </w:r>
      <w:r>
        <w:rPr>
          <w:rFonts w:hint="eastAsia" w:ascii="仿宋" w:hAnsi="仿宋" w:eastAsia="仿宋" w:cs="宋体"/>
          <w:sz w:val="28"/>
          <w:szCs w:val="28"/>
          <w:lang w:bidi="ar"/>
        </w:rPr>
        <w:t>乙方提供修理服务时，应事先告知费用并获甲方书面同意。</w:t>
      </w:r>
    </w:p>
    <w:p w14:paraId="74926DEB">
      <w:pPr>
        <w:ind w:firstLine="554" w:firstLineChars="198"/>
        <w:rPr>
          <w:rFonts w:ascii="仿宋" w:hAnsi="仿宋" w:eastAsia="仿宋"/>
          <w:b/>
          <w:color w:val="000000"/>
          <w:sz w:val="28"/>
          <w:szCs w:val="28"/>
        </w:rPr>
      </w:pPr>
      <w:r>
        <w:rPr>
          <w:rFonts w:hint="eastAsia" w:ascii="仿宋" w:hAnsi="仿宋" w:eastAsia="仿宋" w:cs="宋体"/>
          <w:sz w:val="28"/>
          <w:szCs w:val="28"/>
        </w:rPr>
        <w:t>6.</w:t>
      </w:r>
      <w:r>
        <w:rPr>
          <w:rFonts w:hint="eastAsia" w:ascii="仿宋" w:hAnsi="仿宋" w:eastAsia="仿宋"/>
          <w:sz w:val="28"/>
          <w:szCs w:val="28"/>
        </w:rPr>
        <w:t>乙方提供运维服务过程中，因乙方责任或原因导致甲方硬件</w:t>
      </w:r>
      <w:r>
        <w:rPr>
          <w:rFonts w:hint="eastAsia" w:ascii="仿宋" w:hAnsi="仿宋" w:eastAsia="仿宋" w:cs="宋体"/>
          <w:sz w:val="28"/>
          <w:szCs w:val="28"/>
        </w:rPr>
        <w:t>损坏或部分损坏的，乙方应当负责修理或者更换后，送回及安装，且不得收取任何费用（含修理费用、更换费用、运输费用、安装费用等）。乙方更换的设备，其配置、规格、技术参数等不得低于原设备的配置、规格、技术参数等。</w:t>
      </w:r>
      <w:r>
        <w:rPr>
          <w:rFonts w:hint="eastAsia" w:ascii="仿宋" w:hAnsi="仿宋" w:eastAsia="仿宋" w:cs="宋体"/>
          <w:sz w:val="28"/>
          <w:szCs w:val="28"/>
          <w:lang w:bidi="ar"/>
        </w:rPr>
        <w:t>更换设备品牌需经甲方事先书面同意，且性能参数不得低于原设备官方技术文档标准。必要时，乙方须经甲方点验签署后方可安装使用。</w:t>
      </w:r>
      <w:r>
        <w:rPr>
          <w:rFonts w:hint="eastAsia" w:ascii="仿宋" w:hAnsi="仿宋" w:eastAsia="仿宋" w:cs="宋体"/>
          <w:sz w:val="28"/>
          <w:szCs w:val="28"/>
        </w:rPr>
        <w:t>无法修理的或者不能更换的，乙方应当承担赔偿责任。</w:t>
      </w:r>
      <w:r>
        <w:rPr>
          <w:rFonts w:hint="eastAsia" w:ascii="仿宋" w:hAnsi="仿宋" w:eastAsia="仿宋"/>
          <w:b/>
          <w:color w:val="000000"/>
          <w:sz w:val="28"/>
          <w:szCs w:val="28"/>
        </w:rPr>
        <w:t xml:space="preserve">   </w:t>
      </w:r>
    </w:p>
    <w:p w14:paraId="3D1EECD0">
      <w:pPr>
        <w:ind w:firstLine="834" w:firstLineChars="298"/>
        <w:rPr>
          <w:rFonts w:ascii="仿宋" w:hAnsi="仿宋" w:eastAsia="仿宋"/>
          <w:b/>
          <w:color w:val="000000"/>
          <w:sz w:val="28"/>
          <w:szCs w:val="28"/>
        </w:rPr>
      </w:pPr>
      <w:r>
        <w:rPr>
          <w:rFonts w:hint="eastAsia" w:ascii="仿宋" w:hAnsi="仿宋" w:eastAsia="仿宋"/>
          <w:b/>
          <w:color w:val="000000"/>
          <w:sz w:val="28"/>
          <w:szCs w:val="28"/>
        </w:rPr>
        <w:t>二、运维服务管理</w:t>
      </w:r>
    </w:p>
    <w:p w14:paraId="32F4FF76">
      <w:pPr>
        <w:widowControl w:val="0"/>
        <w:ind w:left="360" w:leftChars="180" w:firstLine="560" w:firstLineChars="200"/>
        <w:jc w:val="both"/>
        <w:rPr>
          <w:rFonts w:ascii="仿宋" w:hAnsi="仿宋" w:eastAsia="仿宋"/>
          <w:color w:val="000000"/>
          <w:sz w:val="28"/>
          <w:szCs w:val="28"/>
        </w:rPr>
      </w:pPr>
      <w:r>
        <w:rPr>
          <w:rFonts w:hint="eastAsia" w:ascii="仿宋" w:hAnsi="仿宋" w:eastAsia="仿宋"/>
          <w:color w:val="000000"/>
          <w:sz w:val="28"/>
          <w:szCs w:val="28"/>
        </w:rPr>
        <w:t>1.乙方工程师、项目经理手机必须24小时开机，保持通信畅通。</w:t>
      </w:r>
      <w:r>
        <w:rPr>
          <w:rFonts w:hint="eastAsia" w:ascii="仿宋" w:hAnsi="仿宋" w:eastAsia="仿宋"/>
          <w:color w:val="000000"/>
          <w:sz w:val="28"/>
          <w:szCs w:val="28"/>
          <w:lang w:bidi="ar"/>
        </w:rPr>
        <w:t>当乙方技术人员无法在约定时间内到达现场时，应立即启动应急服务预案并调配同等级别技术人员替代。</w:t>
      </w:r>
    </w:p>
    <w:p w14:paraId="1F7B63D1">
      <w:pPr>
        <w:widowControl w:val="0"/>
        <w:ind w:left="360" w:leftChars="180" w:firstLine="560" w:firstLineChars="200"/>
        <w:jc w:val="both"/>
        <w:rPr>
          <w:rFonts w:ascii="仿宋" w:hAnsi="仿宋" w:eastAsia="仿宋"/>
          <w:color w:val="000000"/>
          <w:sz w:val="28"/>
          <w:szCs w:val="28"/>
        </w:rPr>
      </w:pPr>
      <w:r>
        <w:rPr>
          <w:rFonts w:hint="eastAsia" w:ascii="仿宋" w:hAnsi="仿宋" w:eastAsia="仿宋"/>
          <w:color w:val="000000"/>
          <w:sz w:val="28"/>
          <w:szCs w:val="28"/>
        </w:rPr>
        <w:t>2.乙方工程师必须佩戴胸卡，每次服务使用文明用语。建立维护、巡检记录。</w:t>
      </w:r>
    </w:p>
    <w:p w14:paraId="210EFF3D">
      <w:pPr>
        <w:widowControl w:val="0"/>
        <w:ind w:left="360" w:leftChars="180" w:firstLine="560" w:firstLineChars="200"/>
        <w:jc w:val="both"/>
        <w:rPr>
          <w:rFonts w:ascii="仿宋" w:hAnsi="仿宋" w:eastAsia="仿宋"/>
          <w:color w:val="000000"/>
          <w:sz w:val="28"/>
          <w:szCs w:val="28"/>
        </w:rPr>
      </w:pPr>
      <w:r>
        <w:rPr>
          <w:rFonts w:hint="eastAsia" w:ascii="仿宋" w:hAnsi="仿宋" w:eastAsia="仿宋"/>
          <w:color w:val="000000"/>
          <w:sz w:val="28"/>
          <w:szCs w:val="28"/>
        </w:rPr>
        <w:t>3.乙方提供多部热线电话，确保电话占线时间短，保证服务快捷高效。</w:t>
      </w:r>
    </w:p>
    <w:p w14:paraId="0B53C413">
      <w:pPr>
        <w:rPr>
          <w:rFonts w:ascii="仿宋" w:hAnsi="仿宋" w:eastAsia="仿宋"/>
          <w:b/>
          <w:color w:val="000000"/>
          <w:sz w:val="28"/>
          <w:szCs w:val="28"/>
        </w:rPr>
      </w:pPr>
      <w:r>
        <w:rPr>
          <w:rFonts w:hint="eastAsia" w:ascii="仿宋" w:hAnsi="仿宋" w:eastAsia="仿宋"/>
          <w:b/>
          <w:color w:val="000000"/>
          <w:sz w:val="28"/>
          <w:szCs w:val="28"/>
        </w:rPr>
        <w:t xml:space="preserve">     三、人员管理</w:t>
      </w:r>
    </w:p>
    <w:p w14:paraId="4B7A69B4">
      <w:pPr>
        <w:widowControl w:val="0"/>
        <w:ind w:left="360" w:leftChars="180" w:firstLine="560" w:firstLineChars="200"/>
        <w:jc w:val="both"/>
        <w:rPr>
          <w:rFonts w:ascii="仿宋" w:hAnsi="仿宋" w:eastAsia="仿宋"/>
          <w:color w:val="000000"/>
          <w:sz w:val="28"/>
          <w:szCs w:val="28"/>
        </w:rPr>
      </w:pPr>
      <w:r>
        <w:rPr>
          <w:rFonts w:hint="eastAsia" w:ascii="仿宋" w:hAnsi="仿宋" w:eastAsia="仿宋"/>
          <w:color w:val="000000"/>
          <w:sz w:val="28"/>
          <w:szCs w:val="28"/>
        </w:rPr>
        <w:t>1.乙方所指派的服务支持项目组管理成员须具备1年以上的政府运维服务工作经验或2年以上运维服务支持经验。</w:t>
      </w:r>
    </w:p>
    <w:p w14:paraId="0E868AA6">
      <w:pPr>
        <w:ind w:left="420" w:leftChars="210" w:firstLine="543" w:firstLineChars="194"/>
        <w:rPr>
          <w:rFonts w:ascii="仿宋" w:hAnsi="仿宋" w:eastAsia="仿宋"/>
          <w:sz w:val="28"/>
          <w:szCs w:val="28"/>
        </w:rPr>
      </w:pPr>
      <w:r>
        <w:rPr>
          <w:rFonts w:hint="eastAsia" w:ascii="仿宋" w:hAnsi="仿宋" w:eastAsia="仿宋"/>
          <w:sz w:val="28"/>
          <w:szCs w:val="28"/>
        </w:rPr>
        <w:t>2.乙方指定的运维服务人员，应当具备本合同所需的技术和经验要求，且应当接受甲方合理的管理监督和遵守相关的工作纪律。</w:t>
      </w:r>
      <w:r>
        <w:rPr>
          <w:rFonts w:hint="eastAsia" w:ascii="仿宋" w:hAnsi="仿宋" w:eastAsia="仿宋"/>
          <w:sz w:val="28"/>
          <w:szCs w:val="28"/>
          <w:lang w:bidi="ar"/>
        </w:rPr>
        <w:t>乙方应在合同签订后5个工作日内向甲方提交项目组人员名单及相关资质证明，人员如有变更须提前书面报甲方审核，甲方有权拒绝不符合要求的人员。乙方如未按照合同约定进行巡检、响应、修复，或未满足服务标准，甲方有权单方认定乙方违约，并</w:t>
      </w:r>
      <w:r>
        <w:rPr>
          <w:rFonts w:hint="eastAsia" w:ascii="仿宋" w:hAnsi="仿宋" w:eastAsia="仿宋"/>
          <w:sz w:val="28"/>
          <w:szCs w:val="28"/>
          <w:lang w:eastAsia="zh-CN" w:bidi="ar"/>
        </w:rPr>
        <w:t>依据</w:t>
      </w:r>
      <w:r>
        <w:rPr>
          <w:rFonts w:hint="eastAsia" w:ascii="仿宋" w:hAnsi="仿宋" w:eastAsia="仿宋"/>
          <w:sz w:val="28"/>
          <w:szCs w:val="28"/>
          <w:lang w:bidi="ar"/>
        </w:rPr>
        <w:t>本合同追究乙方违约责任。</w:t>
      </w:r>
    </w:p>
    <w:p w14:paraId="11300231">
      <w:pPr>
        <w:ind w:left="420" w:leftChars="210" w:firstLine="543" w:firstLineChars="194"/>
        <w:rPr>
          <w:rFonts w:ascii="仿宋" w:hAnsi="仿宋" w:eastAsia="仿宋"/>
          <w:sz w:val="28"/>
          <w:szCs w:val="28"/>
        </w:rPr>
      </w:pPr>
      <w:r>
        <w:rPr>
          <w:rFonts w:hint="eastAsia" w:ascii="仿宋" w:hAnsi="仿宋" w:eastAsia="仿宋"/>
          <w:sz w:val="28"/>
          <w:szCs w:val="28"/>
        </w:rPr>
        <w:t>3.乙方人员违反本合同约定的（包括但不限于未按本合同约定提供服务、无正当理由拒绝甲方的合理工作要求等）或者存在违法犯罪等情形的或者违反现场工作纪律的或者干扰（或扰乱）甲方现场工作秩序的或者有类似本款约定情形的，甲方有权要求乙方更换，乙方应当在2个工作日内更换完毕，并通知甲方。</w:t>
      </w:r>
    </w:p>
    <w:p w14:paraId="41BBD65D">
      <w:pPr>
        <w:rPr>
          <w:rFonts w:ascii="仿宋" w:hAnsi="仿宋" w:eastAsia="仿宋"/>
          <w:b/>
          <w:sz w:val="28"/>
          <w:szCs w:val="28"/>
        </w:rPr>
      </w:pPr>
      <w:r>
        <w:rPr>
          <w:rFonts w:hint="eastAsia" w:ascii="仿宋" w:hAnsi="仿宋" w:eastAsia="仿宋"/>
          <w:b/>
          <w:color w:val="000000"/>
          <w:sz w:val="28"/>
          <w:szCs w:val="28"/>
        </w:rPr>
        <w:t xml:space="preserve">      四、</w:t>
      </w:r>
      <w:r>
        <w:rPr>
          <w:rFonts w:hint="eastAsia" w:ascii="仿宋" w:hAnsi="仿宋" w:eastAsia="仿宋"/>
          <w:b/>
          <w:sz w:val="28"/>
          <w:szCs w:val="28"/>
        </w:rPr>
        <w:t>甲方权利及责任</w:t>
      </w:r>
    </w:p>
    <w:p w14:paraId="1514F633">
      <w:pPr>
        <w:ind w:left="420" w:leftChars="210" w:firstLine="543" w:firstLineChars="194"/>
        <w:rPr>
          <w:rFonts w:ascii="仿宋" w:hAnsi="仿宋" w:eastAsia="仿宋"/>
          <w:sz w:val="28"/>
          <w:szCs w:val="28"/>
        </w:rPr>
      </w:pPr>
      <w:r>
        <w:rPr>
          <w:rFonts w:hint="eastAsia" w:ascii="仿宋" w:hAnsi="仿宋" w:eastAsia="仿宋"/>
          <w:sz w:val="28"/>
          <w:szCs w:val="28"/>
        </w:rPr>
        <w:t>1.考虑乙方提出的设备配件更换、设备及网络升级建议等；</w:t>
      </w:r>
    </w:p>
    <w:p w14:paraId="0A2E0659">
      <w:pPr>
        <w:ind w:left="420" w:leftChars="210" w:firstLine="543" w:firstLineChars="194"/>
        <w:rPr>
          <w:rFonts w:ascii="仿宋" w:hAnsi="仿宋" w:eastAsia="仿宋"/>
          <w:sz w:val="28"/>
          <w:szCs w:val="28"/>
        </w:rPr>
      </w:pPr>
      <w:r>
        <w:rPr>
          <w:rFonts w:hint="eastAsia" w:ascii="仿宋" w:hAnsi="仿宋" w:eastAsia="仿宋"/>
          <w:sz w:val="28"/>
          <w:szCs w:val="28"/>
        </w:rPr>
        <w:t>2.按乙方要求提供相关的技术资料、参数；</w:t>
      </w:r>
    </w:p>
    <w:p w14:paraId="2A0BBD15">
      <w:pPr>
        <w:ind w:left="420" w:leftChars="210" w:firstLine="543" w:firstLineChars="194"/>
        <w:rPr>
          <w:rFonts w:ascii="仿宋" w:hAnsi="仿宋" w:eastAsia="仿宋"/>
          <w:sz w:val="28"/>
          <w:szCs w:val="28"/>
        </w:rPr>
      </w:pPr>
      <w:r>
        <w:rPr>
          <w:rFonts w:hint="eastAsia" w:ascii="仿宋" w:hAnsi="仿宋" w:eastAsia="仿宋"/>
          <w:sz w:val="28"/>
          <w:szCs w:val="28"/>
        </w:rPr>
        <w:t>3.为乙方提供必要的协助和配合，但应当由乙方独立完成的工作或服务，除外；</w:t>
      </w:r>
    </w:p>
    <w:p w14:paraId="542C69C1">
      <w:pPr>
        <w:rPr>
          <w:rFonts w:ascii="仿宋" w:hAnsi="仿宋" w:eastAsia="仿宋"/>
          <w:b/>
          <w:sz w:val="28"/>
          <w:szCs w:val="28"/>
        </w:rPr>
      </w:pPr>
      <w:r>
        <w:rPr>
          <w:rFonts w:hint="eastAsia" w:ascii="仿宋" w:hAnsi="仿宋" w:eastAsia="仿宋"/>
          <w:b/>
          <w:color w:val="000000"/>
          <w:sz w:val="28"/>
          <w:szCs w:val="28"/>
        </w:rPr>
        <w:t xml:space="preserve">     五、</w:t>
      </w:r>
      <w:r>
        <w:rPr>
          <w:rFonts w:hint="eastAsia" w:ascii="仿宋" w:hAnsi="仿宋" w:eastAsia="仿宋"/>
          <w:b/>
          <w:sz w:val="28"/>
          <w:szCs w:val="28"/>
        </w:rPr>
        <w:t>乙方权利及责任</w:t>
      </w:r>
    </w:p>
    <w:p w14:paraId="571F378F">
      <w:pPr>
        <w:ind w:left="420" w:leftChars="210" w:firstLine="543" w:firstLineChars="194"/>
        <w:rPr>
          <w:rFonts w:ascii="仿宋" w:hAnsi="仿宋" w:eastAsia="仿宋"/>
          <w:sz w:val="28"/>
          <w:szCs w:val="28"/>
        </w:rPr>
      </w:pPr>
      <w:r>
        <w:rPr>
          <w:rFonts w:hint="eastAsia" w:ascii="仿宋" w:hAnsi="仿宋" w:eastAsia="仿宋"/>
          <w:sz w:val="28"/>
          <w:szCs w:val="28"/>
        </w:rPr>
        <w:t>1.提供相关的技术指导；</w:t>
      </w:r>
    </w:p>
    <w:p w14:paraId="4733382D">
      <w:pPr>
        <w:ind w:left="420" w:leftChars="210" w:firstLine="543" w:firstLineChars="194"/>
        <w:rPr>
          <w:rFonts w:ascii="仿宋" w:hAnsi="仿宋" w:eastAsia="仿宋"/>
          <w:sz w:val="28"/>
          <w:szCs w:val="28"/>
        </w:rPr>
      </w:pPr>
      <w:r>
        <w:rPr>
          <w:rFonts w:hint="eastAsia" w:ascii="仿宋" w:hAnsi="仿宋" w:eastAsia="仿宋"/>
          <w:sz w:val="28"/>
          <w:szCs w:val="28"/>
        </w:rPr>
        <w:t>2.提供专用工具和测试仪器；</w:t>
      </w:r>
    </w:p>
    <w:p w14:paraId="41C16533">
      <w:pPr>
        <w:ind w:left="420" w:leftChars="210" w:firstLine="543" w:firstLineChars="194"/>
        <w:rPr>
          <w:rFonts w:ascii="仿宋" w:hAnsi="仿宋" w:eastAsia="仿宋"/>
          <w:sz w:val="28"/>
          <w:szCs w:val="28"/>
        </w:rPr>
      </w:pPr>
      <w:r>
        <w:rPr>
          <w:rFonts w:hint="eastAsia" w:ascii="仿宋" w:hAnsi="仿宋" w:eastAsia="仿宋"/>
          <w:sz w:val="28"/>
          <w:szCs w:val="28"/>
        </w:rPr>
        <w:t>3.提供突发事件处理方案；</w:t>
      </w:r>
    </w:p>
    <w:p w14:paraId="4E85B2B9">
      <w:pPr>
        <w:ind w:left="420" w:leftChars="210" w:firstLine="543" w:firstLineChars="194"/>
        <w:rPr>
          <w:rFonts w:ascii="仿宋" w:hAnsi="仿宋" w:eastAsia="仿宋"/>
          <w:sz w:val="28"/>
          <w:szCs w:val="28"/>
        </w:rPr>
      </w:pPr>
      <w:r>
        <w:rPr>
          <w:rFonts w:hint="eastAsia" w:ascii="仿宋" w:hAnsi="仿宋" w:eastAsia="仿宋"/>
          <w:sz w:val="28"/>
          <w:szCs w:val="28"/>
        </w:rPr>
        <w:t>4.提出设备配件、网络线路更换及升级建议；</w:t>
      </w:r>
    </w:p>
    <w:p w14:paraId="57A652AC">
      <w:pPr>
        <w:ind w:left="420" w:leftChars="210" w:firstLine="543" w:firstLineChars="194"/>
        <w:rPr>
          <w:rFonts w:ascii="仿宋" w:hAnsi="仿宋" w:eastAsia="仿宋"/>
          <w:sz w:val="28"/>
          <w:szCs w:val="28"/>
        </w:rPr>
      </w:pPr>
      <w:r>
        <w:rPr>
          <w:rFonts w:hint="eastAsia" w:ascii="仿宋" w:hAnsi="仿宋" w:eastAsia="仿宋"/>
          <w:sz w:val="28"/>
          <w:szCs w:val="28"/>
        </w:rPr>
        <w:t>5.乙方指派的工程师必须遵守甲方的各项规章制度</w:t>
      </w:r>
      <w:r>
        <w:rPr>
          <w:rFonts w:hint="eastAsia" w:ascii="仿宋" w:hAnsi="仿宋" w:eastAsia="仿宋"/>
          <w:sz w:val="28"/>
          <w:szCs w:val="28"/>
          <w:lang w:bidi="ar"/>
        </w:rPr>
        <w:t>，并接受甲方全程工作监督，所有服务过程需通过甲方指定信息化系统进行电子留痕。乙方交接班须按甲方规范操作，不得因私自换岗、人员流动引发服务中断，甲方有最终解释及考核权</w:t>
      </w:r>
      <w:r>
        <w:rPr>
          <w:rFonts w:hint="eastAsia" w:ascii="仿宋" w:hAnsi="仿宋" w:eastAsia="仿宋"/>
          <w:sz w:val="28"/>
          <w:szCs w:val="28"/>
        </w:rPr>
        <w:t>。</w:t>
      </w:r>
    </w:p>
    <w:p w14:paraId="59F9A9D2">
      <w:pPr>
        <w:rPr>
          <w:rFonts w:ascii="仿宋" w:hAnsi="仿宋" w:eastAsia="仿宋"/>
          <w:b/>
          <w:sz w:val="28"/>
          <w:szCs w:val="28"/>
        </w:rPr>
      </w:pPr>
      <w:r>
        <w:rPr>
          <w:rFonts w:hint="eastAsia" w:ascii="仿宋" w:hAnsi="仿宋" w:eastAsia="仿宋"/>
          <w:b/>
          <w:color w:val="000000"/>
          <w:sz w:val="28"/>
          <w:szCs w:val="28"/>
        </w:rPr>
        <w:t xml:space="preserve">    六、服务费及</w:t>
      </w:r>
      <w:r>
        <w:rPr>
          <w:rFonts w:hint="eastAsia" w:ascii="仿宋" w:hAnsi="仿宋" w:eastAsia="仿宋"/>
          <w:b/>
          <w:sz w:val="28"/>
          <w:szCs w:val="28"/>
        </w:rPr>
        <w:t>支付</w:t>
      </w:r>
    </w:p>
    <w:p w14:paraId="36B5B9E9">
      <w:pPr>
        <w:ind w:firstLine="560" w:firstLineChars="200"/>
        <w:rPr>
          <w:rFonts w:ascii="仿宋" w:hAnsi="仿宋" w:eastAsia="仿宋"/>
          <w:sz w:val="28"/>
          <w:szCs w:val="28"/>
        </w:rPr>
      </w:pPr>
      <w:r>
        <w:rPr>
          <w:rFonts w:hint="eastAsia" w:ascii="仿宋" w:hAnsi="仿宋" w:eastAsia="仿宋"/>
          <w:sz w:val="28"/>
          <w:szCs w:val="28"/>
        </w:rPr>
        <w:t>1.本运维合同总费用为：</w:t>
      </w:r>
      <w:r>
        <w:rPr>
          <w:rFonts w:hint="eastAsia" w:ascii="仿宋" w:hAnsi="仿宋" w:eastAsia="仿宋"/>
          <w:b/>
          <w:sz w:val="28"/>
          <w:szCs w:val="28"/>
          <w:u w:val="single"/>
        </w:rPr>
        <w:t>￥</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元（人民币大写：</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w:t>
      </w:r>
      <w:r>
        <w:rPr>
          <w:rFonts w:hint="eastAsia" w:ascii="仿宋" w:hAnsi="仿宋" w:eastAsia="仿宋"/>
          <w:sz w:val="28"/>
          <w:szCs w:val="28"/>
        </w:rPr>
        <w:t>。本合同生效之日后甲方分</w:t>
      </w:r>
      <w:r>
        <w:rPr>
          <w:rFonts w:hint="eastAsia" w:ascii="仿宋" w:hAnsi="仿宋" w:eastAsia="仿宋"/>
          <w:b w:val="0"/>
          <w:bCs w:val="0"/>
          <w:sz w:val="28"/>
          <w:szCs w:val="28"/>
          <w:lang w:val="en-US" w:eastAsia="zh-CN"/>
        </w:rPr>
        <w:t>3</w:t>
      </w:r>
      <w:r>
        <w:rPr>
          <w:rFonts w:hint="eastAsia" w:ascii="仿宋" w:hAnsi="仿宋" w:eastAsia="仿宋"/>
          <w:b w:val="0"/>
          <w:bCs w:val="0"/>
          <w:sz w:val="28"/>
          <w:szCs w:val="28"/>
        </w:rPr>
        <w:t>次</w:t>
      </w:r>
      <w:r>
        <w:rPr>
          <w:rFonts w:hint="eastAsia" w:ascii="仿宋" w:hAnsi="仿宋" w:eastAsia="仿宋"/>
          <w:sz w:val="28"/>
          <w:szCs w:val="28"/>
        </w:rPr>
        <w:t>进行支付合同款项。</w:t>
      </w:r>
    </w:p>
    <w:p w14:paraId="4CF8DE93">
      <w:pPr>
        <w:ind w:firstLine="560" w:firstLineChars="200"/>
        <w:rPr>
          <w:rFonts w:hint="default" w:ascii="仿宋" w:hAnsi="仿宋" w:eastAsia="仿宋" w:cs="仿宋"/>
          <w:kern w:val="2"/>
          <w:sz w:val="28"/>
          <w:szCs w:val="28"/>
          <w:lang w:val="en-US" w:eastAsia="zh-CN" w:bidi="ar"/>
        </w:rPr>
      </w:pPr>
      <w:r>
        <w:rPr>
          <w:rFonts w:hint="eastAsia" w:ascii="仿宋" w:hAnsi="仿宋" w:eastAsia="仿宋"/>
          <w:sz w:val="28"/>
          <w:szCs w:val="28"/>
        </w:rPr>
        <w:t>第一次为本合同生效后</w:t>
      </w:r>
      <w:r>
        <w:rPr>
          <w:rFonts w:hint="eastAsia" w:ascii="仿宋" w:hAnsi="仿宋" w:eastAsia="仿宋" w:cs="仿宋"/>
          <w:kern w:val="2"/>
          <w:sz w:val="28"/>
          <w:szCs w:val="28"/>
          <w:lang w:val="en-US" w:eastAsia="zh-CN" w:bidi="ar"/>
        </w:rPr>
        <w:t>并收到乙方开具等额正规发票经甲方查验合格后15个工作日内</w:t>
      </w:r>
      <w:r>
        <w:rPr>
          <w:rFonts w:hint="eastAsia" w:ascii="仿宋" w:hAnsi="仿宋" w:eastAsia="仿宋" w:cs="仿宋"/>
          <w:kern w:val="2"/>
          <w:sz w:val="28"/>
          <w:szCs w:val="28"/>
          <w:lang w:bidi="ar"/>
        </w:rPr>
        <w:t>支付合同总价款的</w:t>
      </w:r>
      <w:r>
        <w:rPr>
          <w:rFonts w:hint="eastAsia" w:ascii="仿宋" w:hAnsi="仿宋" w:eastAsia="仿宋" w:cs="仿宋"/>
          <w:kern w:val="2"/>
          <w:sz w:val="28"/>
          <w:szCs w:val="28"/>
          <w:lang w:val="en-US" w:eastAsia="zh-CN" w:bidi="ar"/>
        </w:rPr>
        <w:t xml:space="preserve">    </w:t>
      </w:r>
      <w:r>
        <w:rPr>
          <w:rFonts w:hint="eastAsia" w:ascii="仿宋" w:hAnsi="仿宋" w:eastAsia="仿宋" w:cs="仿宋"/>
          <w:kern w:val="2"/>
          <w:sz w:val="28"/>
          <w:szCs w:val="28"/>
          <w:u w:val="none"/>
          <w:lang w:bidi="ar"/>
        </w:rPr>
        <w:t>%，</w:t>
      </w:r>
      <w:r>
        <w:rPr>
          <w:rFonts w:hint="eastAsia" w:ascii="仿宋" w:hAnsi="仿宋" w:eastAsia="仿宋" w:cs="仿宋"/>
          <w:kern w:val="2"/>
          <w:sz w:val="28"/>
          <w:szCs w:val="28"/>
          <w:u w:val="none"/>
          <w:lang w:val="en-US" w:eastAsia="zh-CN" w:bidi="ar"/>
        </w:rPr>
        <w:t>即      元</w:t>
      </w:r>
      <w:r>
        <w:rPr>
          <w:rFonts w:hint="eastAsia" w:ascii="仿宋" w:hAnsi="仿宋" w:eastAsia="仿宋" w:cs="仿宋"/>
          <w:kern w:val="2"/>
          <w:sz w:val="28"/>
          <w:szCs w:val="28"/>
          <w:lang w:bidi="ar"/>
        </w:rPr>
        <w:t>；</w:t>
      </w:r>
      <w:r>
        <w:rPr>
          <w:rFonts w:hint="eastAsia" w:ascii="仿宋" w:hAnsi="仿宋" w:eastAsia="仿宋" w:cs="仿宋"/>
          <w:kern w:val="2"/>
          <w:sz w:val="28"/>
          <w:szCs w:val="28"/>
          <w:lang w:val="en-US" w:eastAsia="zh-CN" w:bidi="ar"/>
        </w:rPr>
        <w:t>第二次为2026年    月   日前通过阶段性验收，并收到乙方开具等额正规发票经甲方查验合格后15个工作日内支付合同金额的   %，即     元。第三次为2026年    月   日前乙方通过验收，并收到乙方开具等额正规发票经甲方查验合格后15个工作日内支付合同金额的   %，即       元。</w:t>
      </w:r>
    </w:p>
    <w:p w14:paraId="658B4F4A">
      <w:pPr>
        <w:widowControl w:val="0"/>
        <w:ind w:firstLine="425"/>
        <w:jc w:val="both"/>
        <w:rPr>
          <w:rFonts w:ascii="仿宋" w:hAnsi="仿宋" w:eastAsia="仿宋" w:cs="仿宋"/>
          <w:sz w:val="28"/>
          <w:szCs w:val="28"/>
        </w:rPr>
      </w:pPr>
      <w:r>
        <w:rPr>
          <w:rFonts w:hint="eastAsia" w:ascii="仿宋" w:hAnsi="仿宋" w:eastAsia="仿宋" w:cs="仿宋"/>
          <w:kern w:val="2"/>
          <w:sz w:val="28"/>
          <w:szCs w:val="28"/>
          <w:lang w:val="en-US" w:eastAsia="zh-CN" w:bidi="ar"/>
        </w:rPr>
        <w:t>2.</w:t>
      </w:r>
      <w:r>
        <w:rPr>
          <w:rFonts w:hint="eastAsia" w:ascii="仿宋" w:hAnsi="仿宋" w:eastAsia="仿宋" w:cs="仿宋"/>
          <w:kern w:val="2"/>
          <w:sz w:val="28"/>
          <w:szCs w:val="28"/>
          <w:lang w:bidi="ar"/>
        </w:rPr>
        <w:t>甲方每次付款之前，乙方应向甲方出具正式、合法等额的发票</w:t>
      </w:r>
      <w:r>
        <w:rPr>
          <w:rFonts w:hint="eastAsia" w:ascii="仿宋" w:hAnsi="仿宋" w:eastAsia="仿宋" w:cs="仿宋"/>
          <w:kern w:val="2"/>
          <w:sz w:val="28"/>
          <w:szCs w:val="28"/>
          <w:lang w:eastAsia="zh-CN" w:bidi="ar"/>
        </w:rPr>
        <w:t>，</w:t>
      </w:r>
      <w:r>
        <w:rPr>
          <w:rFonts w:hint="eastAsia" w:ascii="仿宋" w:hAnsi="仿宋" w:eastAsia="仿宋" w:cs="仿宋"/>
          <w:kern w:val="2"/>
          <w:sz w:val="28"/>
          <w:szCs w:val="28"/>
          <w:lang w:bidi="ar"/>
        </w:rPr>
        <w:t xml:space="preserve">否则甲方有权迟延付款，且不视为违约。 </w:t>
      </w:r>
    </w:p>
    <w:p w14:paraId="1C6D6225">
      <w:pPr>
        <w:widowControl w:val="0"/>
        <w:ind w:firstLine="425"/>
        <w:jc w:val="both"/>
        <w:rPr>
          <w:rFonts w:ascii="仿宋" w:hAnsi="仿宋" w:eastAsia="仿宋" w:cs="仿宋"/>
          <w:sz w:val="28"/>
          <w:szCs w:val="28"/>
        </w:rPr>
      </w:pPr>
      <w:r>
        <w:rPr>
          <w:rFonts w:hint="eastAsia" w:ascii="仿宋" w:hAnsi="仿宋" w:eastAsia="仿宋" w:cs="仿宋"/>
          <w:kern w:val="2"/>
          <w:sz w:val="28"/>
          <w:szCs w:val="28"/>
          <w:lang w:val="en-US" w:eastAsia="zh-CN" w:bidi="ar"/>
        </w:rPr>
        <w:t>3.</w:t>
      </w:r>
      <w:r>
        <w:rPr>
          <w:rFonts w:hint="eastAsia" w:ascii="仿宋" w:hAnsi="仿宋" w:eastAsia="仿宋" w:cs="仿宋"/>
          <w:kern w:val="2"/>
          <w:sz w:val="28"/>
          <w:szCs w:val="28"/>
          <w:lang w:bidi="ar"/>
        </w:rPr>
        <w:t>在甲方收到乙方提供的发票后十五个工作日内支付到乙方指定的银行账户（遇到国家规定节假日顺延）。</w:t>
      </w:r>
    </w:p>
    <w:p w14:paraId="482A5822">
      <w:pPr>
        <w:widowControl w:val="0"/>
        <w:ind w:firstLine="425"/>
        <w:jc w:val="both"/>
        <w:rPr>
          <w:rFonts w:hint="eastAsia" w:ascii="仿宋" w:hAnsi="仿宋" w:eastAsia="仿宋" w:cs="仿宋"/>
          <w:sz w:val="28"/>
          <w:szCs w:val="28"/>
        </w:rPr>
      </w:pPr>
      <w:r>
        <w:rPr>
          <w:rFonts w:hint="eastAsia" w:ascii="仿宋" w:hAnsi="仿宋" w:eastAsia="仿宋" w:cs="仿宋"/>
          <w:kern w:val="2"/>
          <w:sz w:val="28"/>
          <w:szCs w:val="28"/>
          <w:lang w:val="en-US" w:eastAsia="zh-CN" w:bidi="ar"/>
        </w:rPr>
        <w:t>4.</w:t>
      </w:r>
      <w:r>
        <w:rPr>
          <w:rFonts w:hint="eastAsia" w:ascii="仿宋" w:hAnsi="仿宋" w:eastAsia="仿宋" w:cs="仿宋"/>
          <w:kern w:val="2"/>
          <w:sz w:val="28"/>
          <w:szCs w:val="28"/>
          <w:lang w:bidi="ar"/>
        </w:rPr>
        <w:t>乙</w:t>
      </w:r>
      <w:r>
        <w:rPr>
          <w:rFonts w:hint="eastAsia" w:ascii="仿宋" w:hAnsi="仿宋" w:eastAsia="仿宋"/>
          <w:sz w:val="28"/>
          <w:szCs w:val="28"/>
          <w:lang w:bidi="ar"/>
        </w:rPr>
        <w:t>方理解并接受，</w:t>
      </w:r>
      <w:r>
        <w:rPr>
          <w:rFonts w:hint="eastAsia" w:ascii="仿宋" w:hAnsi="仿宋" w:eastAsia="仿宋" w:cs="仿宋"/>
          <w:kern w:val="2"/>
          <w:sz w:val="28"/>
          <w:szCs w:val="28"/>
          <w:lang w:bidi="ar"/>
        </w:rPr>
        <w:t>全面服从财政、审计等行政主管部门对本合同价款支付、结算等相关规定，并负有配合、接受审计机关审计的义务。如因甲方财政国库支付受限、预算批复、财政资金未拨付到位、财政支付系统结账调整等原因造成支付不及时，甲方无需承担违约责任，付款时间由甲乙双方协商后另行确定。</w:t>
      </w:r>
    </w:p>
    <w:p w14:paraId="604F984E">
      <w:pPr>
        <w:ind w:firstLine="560" w:firstLineChars="200"/>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.遇有下列情形之一，甲方付款时间按如下约定执行：</w:t>
      </w:r>
    </w:p>
    <w:p w14:paraId="63C78891">
      <w:pPr>
        <w:ind w:firstLine="560" w:firstLineChars="200"/>
        <w:rPr>
          <w:rFonts w:ascii="仿宋" w:hAnsi="仿宋" w:eastAsia="仿宋"/>
          <w:sz w:val="28"/>
          <w:szCs w:val="28"/>
        </w:rPr>
      </w:pPr>
      <w:r>
        <w:rPr>
          <w:rFonts w:hint="eastAsia" w:ascii="仿宋" w:hAnsi="仿宋" w:eastAsia="仿宋"/>
          <w:sz w:val="28"/>
          <w:szCs w:val="28"/>
        </w:rPr>
        <w:t>（1）经甲方核验</w:t>
      </w:r>
      <w:r>
        <w:rPr>
          <w:rFonts w:hint="eastAsia" w:ascii="仿宋" w:hAnsi="仿宋" w:eastAsia="仿宋"/>
          <w:sz w:val="28"/>
          <w:szCs w:val="28"/>
          <w:lang w:eastAsia="zh-CN"/>
        </w:rPr>
        <w:t>，</w:t>
      </w:r>
      <w:r>
        <w:rPr>
          <w:rFonts w:hint="eastAsia" w:ascii="仿宋" w:hAnsi="仿宋" w:eastAsia="仿宋"/>
          <w:sz w:val="28"/>
          <w:szCs w:val="28"/>
        </w:rPr>
        <w:t>乙方开具的发票有误的，甲方的付款期间自乙方更换完毕发票之日起重新开始计算。</w:t>
      </w:r>
    </w:p>
    <w:p w14:paraId="38F5B3F6">
      <w:pPr>
        <w:ind w:firstLine="560" w:firstLineChars="200"/>
        <w:rPr>
          <w:rFonts w:ascii="仿宋" w:hAnsi="仿宋" w:eastAsia="仿宋"/>
          <w:sz w:val="28"/>
          <w:szCs w:val="28"/>
        </w:rPr>
      </w:pPr>
      <w:r>
        <w:rPr>
          <w:rFonts w:hint="eastAsia" w:ascii="仿宋" w:hAnsi="仿宋" w:eastAsia="仿宋"/>
          <w:sz w:val="28"/>
          <w:szCs w:val="28"/>
        </w:rPr>
        <w:t>（2）甲方付款如应经上级（指甲方上级主管部门或财政部门等）审批的，则甲方的付款期间自上级批准之日起计算。</w:t>
      </w:r>
    </w:p>
    <w:p w14:paraId="4071E40A">
      <w:pPr>
        <w:ind w:firstLine="560" w:firstLineChars="200"/>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.乙方未出具发票的，甲方有权拒绝支付本条第一款约定的各期合同款项。本条所称发票，均指北京市税务局正规增值税普通发票（含税）。</w:t>
      </w:r>
    </w:p>
    <w:p w14:paraId="1B5951F9">
      <w:pPr>
        <w:rPr>
          <w:rFonts w:ascii="仿宋" w:hAnsi="仿宋" w:eastAsia="仿宋"/>
          <w:b/>
          <w:sz w:val="28"/>
          <w:szCs w:val="28"/>
        </w:rPr>
      </w:pPr>
      <w:r>
        <w:rPr>
          <w:rFonts w:hint="eastAsia" w:ascii="仿宋" w:hAnsi="仿宋" w:eastAsia="仿宋"/>
          <w:b/>
          <w:sz w:val="28"/>
          <w:szCs w:val="28"/>
        </w:rPr>
        <w:t xml:space="preserve">    七、知识产权和保密条款</w:t>
      </w:r>
    </w:p>
    <w:p w14:paraId="5ED02268">
      <w:pPr>
        <w:ind w:firstLine="274" w:firstLineChars="98"/>
        <w:rPr>
          <w:rFonts w:ascii="仿宋" w:hAnsi="仿宋" w:eastAsia="仿宋"/>
          <w:sz w:val="28"/>
          <w:szCs w:val="28"/>
        </w:rPr>
      </w:pPr>
      <w:r>
        <w:rPr>
          <w:rFonts w:hint="eastAsia" w:ascii="仿宋" w:hAnsi="仿宋" w:eastAsia="仿宋"/>
          <w:sz w:val="28"/>
          <w:szCs w:val="28"/>
        </w:rPr>
        <w:t xml:space="preserve">  1. </w:t>
      </w:r>
      <w:r>
        <w:rPr>
          <w:rFonts w:ascii="仿宋" w:hAnsi="仿宋" w:eastAsia="仿宋"/>
          <w:sz w:val="28"/>
          <w:szCs w:val="28"/>
        </w:rPr>
        <w:t>乙方承诺其提交给甲方的全部工作成果和提供的服务不存在任何侵犯第三方知识产权及其它合法权利的情形，并保证甲方不因此受到任何第三方之诉讼或仲裁请求。否则由此给甲方造成损失的，乙方承担全部法律责任和赔偿责任</w:t>
      </w:r>
      <w:r>
        <w:rPr>
          <w:rFonts w:hint="eastAsia" w:ascii="仿宋" w:hAnsi="仿宋" w:eastAsia="仿宋"/>
          <w:sz w:val="28"/>
          <w:szCs w:val="28"/>
        </w:rPr>
        <w:t>。</w:t>
      </w:r>
    </w:p>
    <w:p w14:paraId="03FB59BF">
      <w:pPr>
        <w:ind w:firstLine="554" w:firstLineChars="198"/>
        <w:rPr>
          <w:rFonts w:ascii="仿宋" w:hAnsi="仿宋" w:eastAsia="仿宋"/>
          <w:sz w:val="28"/>
          <w:szCs w:val="28"/>
        </w:rPr>
      </w:pPr>
      <w:r>
        <w:rPr>
          <w:rFonts w:hint="eastAsia" w:ascii="仿宋" w:hAnsi="仿宋" w:eastAsia="仿宋"/>
          <w:sz w:val="28"/>
          <w:szCs w:val="28"/>
        </w:rPr>
        <w:t>2. 乙方为甲方所提供服务的设备及技术资料的知识产权属甲方及声明人所有。乙方应对其知晓的甲方的商业、技术、人事等任何</w:t>
      </w:r>
      <w:r>
        <w:rPr>
          <w:rFonts w:hint="eastAsia" w:ascii="仿宋" w:hAnsi="仿宋" w:eastAsia="仿宋"/>
          <w:sz w:val="28"/>
          <w:szCs w:val="28"/>
          <w:lang w:eastAsia="zh-CN"/>
        </w:rPr>
        <w:t>方面</w:t>
      </w:r>
      <w:r>
        <w:rPr>
          <w:rFonts w:hint="eastAsia" w:ascii="仿宋" w:hAnsi="仿宋" w:eastAsia="仿宋"/>
          <w:sz w:val="28"/>
          <w:szCs w:val="28"/>
        </w:rPr>
        <w:t>信息和资料予以保密，未经甲方事先书面同意，乙方及乙方员工不得披露、使用或以任何方式处置上述信息、</w:t>
      </w:r>
      <w:r>
        <w:rPr>
          <w:rFonts w:hint="eastAsia" w:ascii="仿宋" w:hAnsi="仿宋" w:eastAsia="仿宋"/>
          <w:sz w:val="28"/>
          <w:szCs w:val="28"/>
          <w:lang w:eastAsia="zh-CN"/>
        </w:rPr>
        <w:t>资料</w:t>
      </w:r>
      <w:r>
        <w:rPr>
          <w:rFonts w:hint="eastAsia" w:ascii="仿宋" w:hAnsi="仿宋" w:eastAsia="仿宋"/>
          <w:sz w:val="28"/>
          <w:szCs w:val="28"/>
        </w:rPr>
        <w:t>，并应促使其员工、关联方承担相同保密义务。如果乙方、关联方违反上述保密义务，视为乙方违反保密义务。</w:t>
      </w:r>
    </w:p>
    <w:p w14:paraId="453D44F0">
      <w:pPr>
        <w:ind w:firstLine="554" w:firstLineChars="198"/>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乙方违反保密义务的，应当对甲方因此所</w:t>
      </w:r>
      <w:r>
        <w:rPr>
          <w:rFonts w:hint="eastAsia" w:ascii="仿宋" w:hAnsi="仿宋" w:eastAsia="仿宋"/>
          <w:sz w:val="28"/>
          <w:szCs w:val="28"/>
          <w:lang w:eastAsia="zh-CN"/>
        </w:rPr>
        <w:t>遭受</w:t>
      </w:r>
      <w:r>
        <w:rPr>
          <w:rFonts w:hint="eastAsia" w:ascii="仿宋" w:hAnsi="仿宋" w:eastAsia="仿宋"/>
          <w:sz w:val="28"/>
          <w:szCs w:val="28"/>
        </w:rPr>
        <w:t>损失承担赔偿责任，如果乙方在本合同有效期内违反保密义务，甲方同时还有权终止本合同。</w:t>
      </w:r>
    </w:p>
    <w:p w14:paraId="657C4F62">
      <w:pPr>
        <w:ind w:firstLine="554" w:firstLineChars="198"/>
        <w:rPr>
          <w:rFonts w:hint="eastAsia" w:ascii="仿宋" w:hAnsi="仿宋" w:eastAsia="仿宋"/>
          <w:sz w:val="28"/>
          <w:szCs w:val="28"/>
          <w:lang w:eastAsia="zh-CN"/>
        </w:rPr>
      </w:pPr>
      <w:r>
        <w:rPr>
          <w:rFonts w:ascii="仿宋" w:hAnsi="仿宋" w:eastAsia="仿宋"/>
          <w:sz w:val="28"/>
          <w:szCs w:val="28"/>
        </w:rPr>
        <w:t>4.</w:t>
      </w:r>
      <w:r>
        <w:rPr>
          <w:rFonts w:hint="eastAsia" w:ascii="仿宋" w:hAnsi="仿宋" w:eastAsia="仿宋" w:cs="Times New Roman"/>
          <w:kern w:val="0"/>
          <w:sz w:val="28"/>
          <w:szCs w:val="28"/>
        </w:rPr>
        <w:t>保密责任持续有效，不因本合同的变更、解除、终止而解除。</w:t>
      </w:r>
    </w:p>
    <w:p w14:paraId="2F643FBE">
      <w:pPr>
        <w:rPr>
          <w:rFonts w:ascii="仿宋" w:hAnsi="仿宋" w:eastAsia="仿宋"/>
          <w:b/>
          <w:sz w:val="28"/>
          <w:szCs w:val="28"/>
        </w:rPr>
      </w:pPr>
      <w:r>
        <w:rPr>
          <w:rFonts w:hint="eastAsia" w:ascii="仿宋" w:hAnsi="仿宋" w:eastAsia="仿宋"/>
          <w:b/>
          <w:sz w:val="28"/>
          <w:szCs w:val="28"/>
        </w:rPr>
        <w:t xml:space="preserve">    八、违约责任</w:t>
      </w:r>
    </w:p>
    <w:p w14:paraId="1A1F7DC7">
      <w:pPr>
        <w:ind w:firstLine="56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如项目未能在本合同约定的时间内验收通过，且在甲方确认的整改期限内未能完成补救并验收通过的，或</w:t>
      </w:r>
      <w:r>
        <w:rPr>
          <w:rFonts w:hint="eastAsia" w:ascii="仿宋" w:hAnsi="仿宋" w:eastAsia="仿宋"/>
          <w:sz w:val="28"/>
          <w:szCs w:val="28"/>
        </w:rPr>
        <w:t>乙方未能按本合同约定</w:t>
      </w:r>
      <w:r>
        <w:rPr>
          <w:rFonts w:ascii="仿宋" w:hAnsi="仿宋" w:eastAsia="仿宋"/>
          <w:sz w:val="28"/>
          <w:szCs w:val="28"/>
        </w:rPr>
        <w:t>或双方协定的时间进度、质量、数量、工作范围履行任何一项职责</w:t>
      </w:r>
      <w:r>
        <w:rPr>
          <w:rFonts w:hint="eastAsia" w:ascii="仿宋" w:hAnsi="仿宋" w:eastAsia="仿宋"/>
          <w:sz w:val="28"/>
          <w:szCs w:val="28"/>
        </w:rPr>
        <w:t>，经甲方要求在指定期限内改正（或采取弥补措施），乙方拒绝改正（或者拒绝采取弥补措施）或者未在指定期限内改正（或采取弥补措施）或者采取改正措施（或弥补措施）仍不符合本合同约定的，甲方有权解除合同，并有权要求乙方按本合同约定的服务费总额的2</w:t>
      </w:r>
      <w:r>
        <w:rPr>
          <w:rFonts w:ascii="仿宋" w:hAnsi="仿宋" w:eastAsia="仿宋"/>
          <w:sz w:val="28"/>
          <w:szCs w:val="28"/>
        </w:rPr>
        <w:t>0</w:t>
      </w:r>
      <w:r>
        <w:rPr>
          <w:rFonts w:hint="eastAsia" w:ascii="仿宋" w:hAnsi="仿宋" w:eastAsia="仿宋"/>
          <w:sz w:val="28"/>
          <w:szCs w:val="28"/>
        </w:rPr>
        <w:t>%向甲方承担违约责任</w:t>
      </w:r>
      <w:r>
        <w:rPr>
          <w:rFonts w:ascii="仿宋" w:hAnsi="仿宋" w:eastAsia="仿宋"/>
          <w:sz w:val="28"/>
          <w:szCs w:val="28"/>
        </w:rPr>
        <w:t>，还应赔偿引致之甲方全部损失</w:t>
      </w:r>
      <w:r>
        <w:rPr>
          <w:rFonts w:hint="eastAsia" w:ascii="仿宋" w:hAnsi="仿宋" w:eastAsia="仿宋"/>
          <w:sz w:val="28"/>
          <w:szCs w:val="28"/>
        </w:rPr>
        <w:t>。对于甲方已支付的服务费，乙方应当按本款如下约定向甲方返还：乙方应当返还的服务费＝甲方已支付的服务费－合同解除时乙方未提供服务的月数所对应的服务费（即本合同约定的服务费总额÷5个月×乙方未提供服务的月数，其中乙方未提供服务的月数不足整月的，按天计算）。</w:t>
      </w:r>
    </w:p>
    <w:p w14:paraId="31B3476E">
      <w:pPr>
        <w:ind w:firstLine="560"/>
        <w:rPr>
          <w:rFonts w:ascii="仿宋" w:hAnsi="仿宋" w:eastAsia="仿宋"/>
          <w:sz w:val="28"/>
          <w:szCs w:val="28"/>
        </w:rPr>
      </w:pPr>
      <w:r>
        <w:rPr>
          <w:rFonts w:hint="eastAsia" w:ascii="仿宋" w:hAnsi="仿宋" w:eastAsia="仿宋"/>
          <w:sz w:val="28"/>
          <w:szCs w:val="28"/>
        </w:rPr>
        <w:t>2.乙方拒绝提供运维服务的，或者因乙方责任导致发生火灾、甲方设备设施损毁1</w:t>
      </w:r>
      <w:r>
        <w:rPr>
          <w:rFonts w:ascii="仿宋" w:hAnsi="仿宋" w:eastAsia="仿宋"/>
          <w:sz w:val="28"/>
          <w:szCs w:val="28"/>
        </w:rPr>
        <w:t>/4</w:t>
      </w:r>
      <w:r>
        <w:rPr>
          <w:rFonts w:hint="eastAsia" w:ascii="仿宋" w:hAnsi="仿宋" w:eastAsia="仿宋"/>
          <w:sz w:val="28"/>
          <w:szCs w:val="28"/>
        </w:rPr>
        <w:t>以上或者给甲方造成其它重大损害的，甲方有权直接解除本合同，乙方除按本条第一款约定承担违约责任外，应当赔偿甲方的全部损失。</w:t>
      </w:r>
    </w:p>
    <w:p w14:paraId="5D4C2BDE">
      <w:pPr>
        <w:ind w:firstLine="560"/>
        <w:rPr>
          <w:rFonts w:ascii="仿宋" w:hAnsi="仿宋" w:eastAsia="仿宋"/>
          <w:sz w:val="28"/>
          <w:szCs w:val="28"/>
        </w:rPr>
      </w:pPr>
      <w:r>
        <w:rPr>
          <w:rFonts w:hint="eastAsia" w:ascii="仿宋" w:hAnsi="仿宋" w:eastAsia="仿宋"/>
          <w:sz w:val="28"/>
          <w:szCs w:val="28"/>
        </w:rPr>
        <w:t>3.除本合同另有约定外，甲方未能按本合同约定向乙方支付服务费的，每延期一日，按当期应付款金额的千分之三向乙方支付违约金。如甲方在接到乙方催款通知后15个工作日内仍未支付服务费的，乙方有权解除本合同。</w:t>
      </w:r>
    </w:p>
    <w:p w14:paraId="0B91291F">
      <w:pPr>
        <w:pStyle w:val="5"/>
        <w:spacing w:line="360" w:lineRule="auto"/>
        <w:ind w:firstLine="560" w:firstLineChars="200"/>
        <w:rPr>
          <w:rFonts w:eastAsia="仿宋"/>
        </w:rPr>
      </w:pPr>
      <w:r>
        <w:rPr>
          <w:rFonts w:hint="eastAsia" w:ascii="仿宋" w:hAnsi="仿宋" w:eastAsia="仿宋"/>
          <w:sz w:val="28"/>
          <w:szCs w:val="28"/>
        </w:rPr>
        <w:t>4.</w:t>
      </w:r>
      <w:r>
        <w:rPr>
          <w:rFonts w:ascii="仿宋" w:hAnsi="仿宋" w:eastAsia="仿宋"/>
          <w:sz w:val="28"/>
          <w:szCs w:val="28"/>
        </w:rPr>
        <w:t>本合同所述“损失”指任何直接损失、间接损失、逾期可得利益的损失、索赔、费用、罚款、公证费、评估费、鉴定费、审计费、仲裁费、保全费、咨询费、执行费、诉讼费、调查费、律师费、差旅费等全部损失及费用和任何性质的损害赔偿金。</w:t>
      </w:r>
    </w:p>
    <w:p w14:paraId="3AF95A27">
      <w:pPr>
        <w:ind w:firstLine="570"/>
        <w:rPr>
          <w:rFonts w:ascii="仿宋" w:hAnsi="仿宋" w:eastAsia="仿宋"/>
          <w:b/>
          <w:sz w:val="28"/>
          <w:szCs w:val="28"/>
        </w:rPr>
      </w:pPr>
      <w:r>
        <w:rPr>
          <w:rFonts w:hint="eastAsia" w:ascii="仿宋" w:hAnsi="仿宋" w:eastAsia="仿宋"/>
          <w:b/>
          <w:sz w:val="28"/>
          <w:szCs w:val="28"/>
        </w:rPr>
        <w:t>九、不可抗力</w:t>
      </w:r>
    </w:p>
    <w:p w14:paraId="4452F1DA">
      <w:pPr>
        <w:ind w:firstLine="560" w:firstLineChars="200"/>
        <w:rPr>
          <w:rFonts w:ascii="仿宋" w:hAnsi="仿宋" w:eastAsia="仿宋"/>
          <w:b/>
          <w:sz w:val="28"/>
          <w:szCs w:val="28"/>
        </w:rPr>
      </w:pPr>
      <w:r>
        <w:rPr>
          <w:rFonts w:hint="eastAsia" w:ascii="仿宋" w:hAnsi="仿宋" w:eastAsia="仿宋"/>
          <w:bCs/>
          <w:sz w:val="28"/>
          <w:szCs w:val="28"/>
        </w:rPr>
        <w:t>因不可抗力事件致使协议的部分或全部不能履行或延迟履行，则双方于彼此间不承担任何违约责任。不可抗力是指协议双方都不可预见、不可避免、不能克服的超出认识控制和防范能力的事件，包括地震、洪水、风灾、旱灾、战争、暴乱、骚乱、病毒疫情、政府行为等</w:t>
      </w:r>
      <w:r>
        <w:rPr>
          <w:rFonts w:hint="eastAsia" w:ascii="仿宋" w:hAnsi="仿宋" w:eastAsia="仿宋"/>
          <w:bCs/>
          <w:sz w:val="28"/>
          <w:szCs w:val="28"/>
          <w:lang w:eastAsia="zh-CN"/>
        </w:rPr>
        <w:t>，</w:t>
      </w:r>
      <w:r>
        <w:rPr>
          <w:rFonts w:hint="eastAsia" w:ascii="仿宋" w:hAnsi="仿宋" w:eastAsia="仿宋"/>
          <w:bCs/>
          <w:sz w:val="28"/>
          <w:szCs w:val="28"/>
        </w:rPr>
        <w:t xml:space="preserve">该事件妨碍、影响或延误任何一方根据协议履行其全部或部分义务。其中，若任何法律法规、政策变更和政府相关机构的指令，导致甲方无法继续履行合同的，均视为甲方受到不可抗力的影响，甲方有权单方提前终止本合同。遇有不可抗力的一方应立即将不可抗力事件书面通知对方，并应在事发之日起十五（15）日内，提供不可抗力事件的详情及本协议不能履行或者需延期履行的理由及有效证明文件。甲乙双方按不可抗力事件对履行本协议影响的程度，协商决定是否变更或解除本协议，或者部分免除履行本协议的责任，或者延期履行协议。  </w:t>
      </w:r>
      <w:r>
        <w:rPr>
          <w:rFonts w:hint="eastAsia" w:ascii="仿宋" w:hAnsi="仿宋" w:eastAsia="仿宋"/>
          <w:b/>
          <w:sz w:val="28"/>
          <w:szCs w:val="28"/>
        </w:rPr>
        <w:t xml:space="preserve">  </w:t>
      </w:r>
    </w:p>
    <w:p w14:paraId="04242A2F">
      <w:pPr>
        <w:ind w:firstLine="560" w:firstLineChars="200"/>
        <w:rPr>
          <w:rFonts w:ascii="仿宋" w:hAnsi="仿宋" w:eastAsia="仿宋"/>
          <w:b/>
          <w:sz w:val="28"/>
          <w:szCs w:val="28"/>
        </w:rPr>
      </w:pPr>
      <w:r>
        <w:rPr>
          <w:rFonts w:hint="eastAsia" w:ascii="仿宋" w:hAnsi="仿宋" w:eastAsia="仿宋"/>
          <w:b/>
          <w:sz w:val="28"/>
          <w:szCs w:val="28"/>
        </w:rPr>
        <w:t>十、争议解决的方式</w:t>
      </w:r>
    </w:p>
    <w:p w14:paraId="33AFC51F">
      <w:pPr>
        <w:ind w:firstLine="560" w:firstLineChars="200"/>
        <w:rPr>
          <w:rFonts w:ascii="仿宋" w:hAnsi="仿宋" w:eastAsia="仿宋"/>
          <w:sz w:val="28"/>
          <w:szCs w:val="28"/>
        </w:rPr>
      </w:pPr>
      <w:r>
        <w:rPr>
          <w:rFonts w:hint="eastAsia" w:ascii="仿宋" w:hAnsi="仿宋" w:eastAsia="仿宋"/>
          <w:sz w:val="28"/>
          <w:szCs w:val="28"/>
        </w:rPr>
        <w:t>1.本合同的订立、履行、变更等适用中华人民共和国法律。</w:t>
      </w:r>
    </w:p>
    <w:p w14:paraId="59C37F8C">
      <w:pPr>
        <w:ind w:firstLine="560" w:firstLineChars="200"/>
        <w:rPr>
          <w:rFonts w:ascii="仿宋" w:hAnsi="仿宋" w:eastAsia="仿宋"/>
          <w:sz w:val="28"/>
          <w:szCs w:val="28"/>
        </w:rPr>
      </w:pPr>
      <w:r>
        <w:rPr>
          <w:rFonts w:hint="eastAsia" w:ascii="仿宋" w:hAnsi="仿宋" w:eastAsia="仿宋"/>
          <w:sz w:val="28"/>
          <w:szCs w:val="28"/>
        </w:rPr>
        <w:t>2.对于因本合同产生的任何争议纠纷，双方均以互相合作的精神和真诚的态度谈判协商解决。</w:t>
      </w:r>
      <w:r>
        <w:rPr>
          <w:rFonts w:hint="eastAsia" w:ascii="仿宋" w:hAnsi="仿宋" w:eastAsia="仿宋"/>
          <w:sz w:val="28"/>
          <w:szCs w:val="28"/>
          <w:lang w:bidi="ar"/>
        </w:rPr>
        <w:t>在争议解决期间，乙方不得以任何理由中止或拖延本合同项下服务。</w:t>
      </w:r>
      <w:r>
        <w:rPr>
          <w:rFonts w:hint="eastAsia" w:ascii="仿宋" w:hAnsi="仿宋" w:eastAsia="仿宋"/>
          <w:sz w:val="28"/>
          <w:szCs w:val="28"/>
        </w:rPr>
        <w:t>协商不成，任何一方有权向朝阳区人民法院提起诉讼。</w:t>
      </w:r>
    </w:p>
    <w:p w14:paraId="677F454B">
      <w:pPr>
        <w:rPr>
          <w:rFonts w:ascii="仿宋" w:hAnsi="仿宋" w:eastAsia="仿宋"/>
          <w:b/>
          <w:sz w:val="28"/>
          <w:szCs w:val="28"/>
        </w:rPr>
      </w:pPr>
      <w:r>
        <w:rPr>
          <w:rFonts w:hint="eastAsia" w:ascii="仿宋" w:hAnsi="仿宋" w:eastAsia="仿宋"/>
          <w:b/>
          <w:sz w:val="28"/>
          <w:szCs w:val="28"/>
        </w:rPr>
        <w:t xml:space="preserve">    十一、</w:t>
      </w:r>
      <w:r>
        <w:rPr>
          <w:rFonts w:hint="eastAsia" w:ascii="仿宋" w:hAnsi="仿宋" w:eastAsia="仿宋"/>
          <w:b/>
          <w:sz w:val="28"/>
          <w:szCs w:val="28"/>
          <w:lang w:eastAsia="zh-CN"/>
        </w:rPr>
        <w:t>其他</w:t>
      </w:r>
    </w:p>
    <w:p w14:paraId="462F9601">
      <w:pPr>
        <w:ind w:firstLine="560" w:firstLineChars="200"/>
        <w:rPr>
          <w:rFonts w:ascii="仿宋" w:hAnsi="仿宋" w:eastAsia="仿宋"/>
          <w:sz w:val="28"/>
          <w:szCs w:val="28"/>
        </w:rPr>
      </w:pPr>
      <w:r>
        <w:rPr>
          <w:rFonts w:hint="eastAsia" w:ascii="仿宋" w:hAnsi="仿宋" w:eastAsia="仿宋"/>
          <w:sz w:val="28"/>
          <w:szCs w:val="28"/>
        </w:rPr>
        <w:t>1.本合同经双方法定代表人或授权代表签字且加盖公章之日起生效。服务期限自202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月</w:t>
      </w:r>
      <w:r>
        <w:rPr>
          <w:rFonts w:hint="eastAsia" w:ascii="仿宋" w:hAnsi="仿宋" w:eastAsia="仿宋"/>
          <w:sz w:val="28"/>
          <w:szCs w:val="28"/>
          <w:u w:val="none"/>
          <w:lang w:val="en-US" w:eastAsia="zh-CN"/>
        </w:rPr>
        <w:t xml:space="preserve">   </w:t>
      </w:r>
      <w:r>
        <w:rPr>
          <w:rFonts w:hint="eastAsia" w:ascii="仿宋" w:hAnsi="仿宋" w:eastAsia="仿宋"/>
          <w:sz w:val="28"/>
          <w:szCs w:val="28"/>
        </w:rPr>
        <w:t>日起至 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日</w:t>
      </w:r>
      <w:r>
        <w:rPr>
          <w:rFonts w:hint="eastAsia" w:ascii="仿宋" w:hAnsi="仿宋" w:eastAsia="仿宋"/>
          <w:sz w:val="28"/>
          <w:szCs w:val="28"/>
        </w:rPr>
        <w:t>止。</w:t>
      </w:r>
    </w:p>
    <w:p w14:paraId="460A8F85">
      <w:pPr>
        <w:ind w:firstLine="560" w:firstLineChars="200"/>
        <w:rPr>
          <w:rFonts w:ascii="仿宋" w:hAnsi="仿宋" w:eastAsia="仿宋"/>
          <w:sz w:val="28"/>
          <w:szCs w:val="28"/>
        </w:rPr>
      </w:pPr>
      <w:r>
        <w:rPr>
          <w:rFonts w:hint="eastAsia" w:ascii="仿宋" w:hAnsi="仿宋" w:eastAsia="仿宋"/>
          <w:sz w:val="28"/>
          <w:szCs w:val="28"/>
        </w:rPr>
        <w:t xml:space="preserve">2.本合同一式伍份，甲方执叁份，乙方执贰份，均具有同等法律效力。    </w:t>
      </w:r>
    </w:p>
    <w:p w14:paraId="79C092FA">
      <w:pPr>
        <w:ind w:firstLine="560" w:firstLineChars="200"/>
        <w:rPr>
          <w:rFonts w:ascii="仿宋" w:hAnsi="仿宋" w:eastAsia="仿宋"/>
          <w:sz w:val="28"/>
          <w:szCs w:val="28"/>
        </w:rPr>
      </w:pPr>
      <w:r>
        <w:rPr>
          <w:rFonts w:hint="eastAsia" w:ascii="仿宋" w:hAnsi="仿宋" w:eastAsia="仿宋"/>
          <w:sz w:val="28"/>
          <w:szCs w:val="28"/>
        </w:rPr>
        <w:t>3.如需变更合同内容，应以书面形式告知对方，在协商同意的情况下以补充协议的形式进行确认，所签订的补充协议同样具有法律效力。</w:t>
      </w:r>
    </w:p>
    <w:p w14:paraId="0846F5E2">
      <w:pPr>
        <w:ind w:firstLine="560" w:firstLineChars="200"/>
        <w:rPr>
          <w:rFonts w:ascii="仿宋" w:hAnsi="仿宋" w:eastAsia="仿宋"/>
          <w:sz w:val="28"/>
          <w:szCs w:val="28"/>
        </w:rPr>
      </w:pPr>
      <w:r>
        <w:rPr>
          <w:rFonts w:hint="eastAsia" w:ascii="仿宋" w:hAnsi="仿宋" w:eastAsia="仿宋"/>
          <w:sz w:val="28"/>
          <w:szCs w:val="28"/>
        </w:rPr>
        <w:t>4.双方未经其他方事先书面同意</w:t>
      </w:r>
      <w:bookmarkStart w:id="2" w:name="_GoBack"/>
      <w:bookmarkEnd w:id="2"/>
      <w:r>
        <w:rPr>
          <w:rFonts w:hint="eastAsia" w:ascii="仿宋" w:hAnsi="仿宋" w:eastAsia="仿宋"/>
          <w:sz w:val="28"/>
          <w:szCs w:val="28"/>
        </w:rPr>
        <w:t>无权转让本合同及项下的权利和义务。</w:t>
      </w:r>
    </w:p>
    <w:p w14:paraId="1C8D56D5">
      <w:pPr>
        <w:ind w:firstLine="560" w:firstLineChars="200"/>
        <w:rPr>
          <w:rFonts w:ascii="仿宋" w:hAnsi="仿宋" w:eastAsia="仿宋"/>
          <w:sz w:val="28"/>
          <w:szCs w:val="28"/>
        </w:rPr>
      </w:pPr>
      <w:r>
        <w:rPr>
          <w:rFonts w:hint="eastAsia" w:ascii="仿宋" w:hAnsi="仿宋" w:eastAsia="仿宋"/>
          <w:sz w:val="28"/>
          <w:szCs w:val="28"/>
        </w:rPr>
        <w:t>5.如有</w:t>
      </w:r>
      <w:r>
        <w:rPr>
          <w:rFonts w:hint="eastAsia" w:ascii="仿宋" w:hAnsi="仿宋" w:eastAsia="仿宋"/>
          <w:sz w:val="28"/>
          <w:szCs w:val="28"/>
          <w:lang w:eastAsia="zh-CN"/>
        </w:rPr>
        <w:t>其他</w:t>
      </w:r>
      <w:r>
        <w:rPr>
          <w:rFonts w:hint="eastAsia" w:ascii="仿宋" w:hAnsi="仿宋" w:eastAsia="仿宋"/>
          <w:sz w:val="28"/>
          <w:szCs w:val="28"/>
        </w:rPr>
        <w:t>未尽事宜，各方友好协商解决。</w:t>
      </w:r>
    </w:p>
    <w:p w14:paraId="0F74F6B9">
      <w:pPr>
        <w:pStyle w:val="5"/>
      </w:pPr>
    </w:p>
    <w:p w14:paraId="64ADE89D">
      <w:pPr>
        <w:ind w:right="-200" w:rightChars="-100"/>
        <w:rPr>
          <w:rFonts w:ascii="仿宋" w:hAnsi="仿宋" w:eastAsia="仿宋"/>
          <w:sz w:val="28"/>
          <w:szCs w:val="28"/>
        </w:rPr>
      </w:pPr>
    </w:p>
    <w:p w14:paraId="7C236732">
      <w:pPr>
        <w:rPr>
          <w:rFonts w:hint="default" w:ascii="仿宋" w:hAnsi="仿宋" w:eastAsia="仿宋" w:cs="仿宋"/>
          <w:sz w:val="28"/>
          <w:szCs w:val="28"/>
          <w:lang w:val="en-US" w:eastAsia="zh-CN"/>
        </w:rPr>
      </w:pPr>
      <w:r>
        <w:rPr>
          <w:rFonts w:hint="eastAsia" w:ascii="仿宋" w:hAnsi="仿宋" w:eastAsia="仿宋" w:cs="仿宋"/>
          <w:sz w:val="28"/>
          <w:szCs w:val="28"/>
        </w:rPr>
        <w:t>甲方：</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w:t>
      </w:r>
      <w:r>
        <w:rPr>
          <w:rFonts w:hint="eastAsia" w:ascii="仿宋" w:hAnsi="仿宋" w:eastAsia="仿宋" w:cs="仿宋"/>
          <w:sz w:val="28"/>
          <w:szCs w:val="28"/>
          <w:lang w:val="en-US" w:eastAsia="zh-CN"/>
        </w:rPr>
        <w:t xml:space="preserve">   </w:t>
      </w:r>
    </w:p>
    <w:p w14:paraId="22EF832A">
      <w:pPr>
        <w:rPr>
          <w:rFonts w:ascii="仿宋" w:hAnsi="仿宋" w:eastAsia="仿宋" w:cs="仿宋"/>
          <w:sz w:val="28"/>
          <w:szCs w:val="28"/>
        </w:rPr>
      </w:pPr>
      <w:r>
        <w:rPr>
          <w:rFonts w:hint="eastAsia" w:ascii="仿宋" w:hAnsi="仿宋" w:eastAsia="仿宋" w:cs="仿宋"/>
          <w:sz w:val="28"/>
          <w:szCs w:val="28"/>
        </w:rPr>
        <w:t>法定代表人</w:t>
      </w:r>
      <w:bookmarkStart w:id="1" w:name="_Hlk19538210"/>
      <w:r>
        <w:rPr>
          <w:rFonts w:hint="eastAsia" w:ascii="仿宋" w:hAnsi="仿宋" w:eastAsia="仿宋" w:cs="仿宋"/>
          <w:sz w:val="28"/>
          <w:szCs w:val="28"/>
        </w:rPr>
        <w:t xml:space="preserve">或者授权代表：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法定代表人或者授权代表：             </w:t>
      </w:r>
    </w:p>
    <w:bookmarkEnd w:id="1"/>
    <w:p w14:paraId="4EEE1707">
      <w:pPr>
        <w:rPr>
          <w:rFonts w:ascii="仿宋" w:hAnsi="仿宋" w:eastAsia="仿宋" w:cs="仿宋"/>
          <w:sz w:val="28"/>
          <w:szCs w:val="28"/>
        </w:rPr>
      </w:pPr>
      <w:r>
        <w:rPr>
          <w:rFonts w:hint="eastAsia" w:ascii="仿宋" w:hAnsi="仿宋" w:eastAsia="仿宋" w:cs="仿宋"/>
          <w:sz w:val="28"/>
          <w:szCs w:val="28"/>
        </w:rPr>
        <w:t xml:space="preserve">      （签字）                              （签字）             </w:t>
      </w:r>
    </w:p>
    <w:p w14:paraId="792912B7">
      <w:pPr>
        <w:rPr>
          <w:rFonts w:ascii="仿宋" w:hAnsi="仿宋" w:eastAsia="仿宋" w:cs="仿宋"/>
          <w:sz w:val="28"/>
          <w:szCs w:val="28"/>
        </w:rPr>
      </w:pPr>
    </w:p>
    <w:p w14:paraId="60E83740">
      <w:pPr>
        <w:rPr>
          <w:rFonts w:ascii="仿宋" w:hAnsi="仿宋" w:eastAsia="仿宋"/>
          <w:sz w:val="28"/>
          <w:szCs w:val="28"/>
        </w:rPr>
      </w:pPr>
      <w:r>
        <w:rPr>
          <w:rFonts w:hint="eastAsia" w:ascii="仿宋" w:hAnsi="仿宋" w:eastAsia="仿宋" w:cs="仿宋"/>
          <w:sz w:val="28"/>
          <w:szCs w:val="28"/>
        </w:rPr>
        <w:t xml:space="preserve">日期：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日期：</w:t>
      </w:r>
      <w:r>
        <w:rPr>
          <w:rFonts w:ascii="仿宋" w:hAnsi="仿宋" w:eastAsia="仿宋"/>
          <w:sz w:val="28"/>
          <w:szCs w:val="28"/>
        </w:rPr>
        <w:tab/>
      </w:r>
    </w:p>
    <w:p w14:paraId="7D643614">
      <w:pPr>
        <w:rPr>
          <w:rFonts w:ascii="仿宋" w:hAnsi="仿宋" w:eastAsia="仿宋"/>
          <w:sz w:val="28"/>
          <w:szCs w:val="28"/>
          <w:highlight w:val="yellow"/>
        </w:rPr>
      </w:pPr>
    </w:p>
    <w:sectPr>
      <w:headerReference r:id="rId5" w:type="default"/>
      <w:pgSz w:w="11906" w:h="16838"/>
      <w:pgMar w:top="1304" w:right="1474" w:bottom="709" w:left="147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标宋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20DC9">
    <w:pPr>
      <w:pStyle w:val="7"/>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9870" cy="131445"/>
              <wp:effectExtent l="0" t="0" r="17780" b="1905"/>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29870" cy="131445"/>
                      </a:xfrm>
                      <a:prstGeom prst="rect">
                        <a:avLst/>
                      </a:prstGeom>
                      <a:noFill/>
                      <a:ln>
                        <a:noFill/>
                      </a:ln>
                    </wps:spPr>
                    <wps:txbx>
                      <w:txbxContent>
                        <w:p w14:paraId="3CE699FE">
                          <w:pPr>
                            <w:pStyle w:val="7"/>
                          </w:pPr>
                          <w:r>
                            <w:fldChar w:fldCharType="begin"/>
                          </w:r>
                          <w:r>
                            <w:instrText xml:space="preserve"> PAGE  \* MERGEFORMAT </w:instrText>
                          </w:r>
                          <w:r>
                            <w:fldChar w:fldCharType="separate"/>
                          </w:r>
                          <w:r>
                            <w:t>4</w:t>
                          </w:r>
                          <w:r>
                            <w:fldChar w:fldCharType="end"/>
                          </w:r>
                        </w:p>
                      </w:txbxContent>
                    </wps:txbx>
                    <wps:bodyPr rot="0" vert="horz" wrap="square" lIns="0" tIns="0" rIns="0" bIns="0" anchor="t" anchorCtr="0" upright="1">
                      <a:spAutoFit/>
                    </wps:bodyPr>
                  </wps:wsp>
                </a:graphicData>
              </a:graphic>
            </wp:anchor>
          </w:drawing>
        </mc:Choice>
        <mc:Fallback>
          <w:pict>
            <v:shape id="Text Box 1" o:spid="_x0000_s1026" o:spt="202" type="#_x0000_t202" style="position:absolute;left:0pt;margin-top:0pt;height:10.35pt;width:18.1pt;mso-position-horizontal:center;mso-position-horizontal-relative:margin;z-index:251659264;mso-width-relative:page;mso-height-relative:page;" filled="f" stroked="f" coordsize="21600,21600" o:gfxdata="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VbgHjRAAAAAwEAAA8AAAAAAAAAAQAgAAAAIgAAAGRycy9kb3ducmV2LnhtbFBLAQIU&#10;ABQAAAAIAIdO4kAYxMrn+gEAAAMEAAAOAAAAAAAAAAEAIAAAACABAABkcnMvZTJvRG9jLnhtbFBL&#10;BQYAAAAABgAGAFkBAACMBQAAAAA=&#10;">
              <v:fill on="f" focussize="0,0"/>
              <v:stroke on="f"/>
              <v:imagedata o:title=""/>
              <o:lock v:ext="edit" aspectratio="f"/>
              <v:textbox inset="0mm,0mm,0mm,0mm" style="mso-fit-shape-to-text:t;">
                <w:txbxContent>
                  <w:p w14:paraId="3CE699FE">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0EEC7">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ACB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1C066"/>
    <w:multiLevelType w:val="singleLevel"/>
    <w:tmpl w:val="D0F1C066"/>
    <w:lvl w:ilvl="0" w:tentative="0">
      <w:start w:val="1"/>
      <w:numFmt w:val="decimal"/>
      <w:lvlText w:val="%1."/>
      <w:lvlJc w:val="left"/>
      <w:pPr>
        <w:tabs>
          <w:tab w:val="left" w:pos="312"/>
        </w:tabs>
      </w:pPr>
    </w:lvl>
  </w:abstractNum>
  <w:abstractNum w:abstractNumId="1">
    <w:nsid w:val="25F14A94"/>
    <w:multiLevelType w:val="multilevel"/>
    <w:tmpl w:val="25F14A94"/>
    <w:lvl w:ilvl="0" w:tentative="0">
      <w:start w:val="1"/>
      <w:numFmt w:val="japaneseCounting"/>
      <w:lvlText w:val="%1、"/>
      <w:lvlJc w:val="left"/>
      <w:pPr>
        <w:ind w:left="1580" w:hanging="720"/>
      </w:pPr>
      <w:rPr>
        <w:rFonts w:hint="default"/>
      </w:rPr>
    </w:lvl>
    <w:lvl w:ilvl="1" w:tentative="0">
      <w:start w:val="1"/>
      <w:numFmt w:val="lowerLetter"/>
      <w:lvlText w:val="%2)"/>
      <w:lvlJc w:val="left"/>
      <w:pPr>
        <w:ind w:left="1700" w:hanging="420"/>
      </w:pPr>
    </w:lvl>
    <w:lvl w:ilvl="2" w:tentative="0">
      <w:start w:val="1"/>
      <w:numFmt w:val="lowerRoman"/>
      <w:lvlText w:val="%3."/>
      <w:lvlJc w:val="right"/>
      <w:pPr>
        <w:ind w:left="2120" w:hanging="420"/>
      </w:pPr>
    </w:lvl>
    <w:lvl w:ilvl="3" w:tentative="0">
      <w:start w:val="1"/>
      <w:numFmt w:val="decimal"/>
      <w:lvlText w:val="%4."/>
      <w:lvlJc w:val="left"/>
      <w:pPr>
        <w:ind w:left="2540" w:hanging="420"/>
      </w:pPr>
    </w:lvl>
    <w:lvl w:ilvl="4" w:tentative="0">
      <w:start w:val="1"/>
      <w:numFmt w:val="lowerLetter"/>
      <w:lvlText w:val="%5)"/>
      <w:lvlJc w:val="left"/>
      <w:pPr>
        <w:ind w:left="2960" w:hanging="420"/>
      </w:pPr>
    </w:lvl>
    <w:lvl w:ilvl="5" w:tentative="0">
      <w:start w:val="1"/>
      <w:numFmt w:val="lowerRoman"/>
      <w:lvlText w:val="%6."/>
      <w:lvlJc w:val="right"/>
      <w:pPr>
        <w:ind w:left="3380" w:hanging="420"/>
      </w:pPr>
    </w:lvl>
    <w:lvl w:ilvl="6" w:tentative="0">
      <w:start w:val="1"/>
      <w:numFmt w:val="decimal"/>
      <w:lvlText w:val="%7."/>
      <w:lvlJc w:val="left"/>
      <w:pPr>
        <w:ind w:left="3800" w:hanging="420"/>
      </w:pPr>
    </w:lvl>
    <w:lvl w:ilvl="7" w:tentative="0">
      <w:start w:val="1"/>
      <w:numFmt w:val="lowerLetter"/>
      <w:lvlText w:val="%8)"/>
      <w:lvlJc w:val="left"/>
      <w:pPr>
        <w:ind w:left="4220" w:hanging="420"/>
      </w:pPr>
    </w:lvl>
    <w:lvl w:ilvl="8" w:tentative="0">
      <w:start w:val="1"/>
      <w:numFmt w:val="lowerRoman"/>
      <w:lvlText w:val="%9."/>
      <w:lvlJc w:val="right"/>
      <w:pPr>
        <w:ind w:left="46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89"/>
    <w:rsid w:val="0002490F"/>
    <w:rsid w:val="000A1E5C"/>
    <w:rsid w:val="000F4248"/>
    <w:rsid w:val="00333F1F"/>
    <w:rsid w:val="00380578"/>
    <w:rsid w:val="003C7C89"/>
    <w:rsid w:val="003E351A"/>
    <w:rsid w:val="003F656F"/>
    <w:rsid w:val="004910BC"/>
    <w:rsid w:val="004970D7"/>
    <w:rsid w:val="004A1940"/>
    <w:rsid w:val="005445C3"/>
    <w:rsid w:val="0063717E"/>
    <w:rsid w:val="006D1915"/>
    <w:rsid w:val="007215B4"/>
    <w:rsid w:val="00777621"/>
    <w:rsid w:val="007D33DB"/>
    <w:rsid w:val="008B75F5"/>
    <w:rsid w:val="008C1247"/>
    <w:rsid w:val="00952A93"/>
    <w:rsid w:val="009B6976"/>
    <w:rsid w:val="00AD26E7"/>
    <w:rsid w:val="00AF615A"/>
    <w:rsid w:val="00C1371A"/>
    <w:rsid w:val="00E00205"/>
    <w:rsid w:val="00F92B15"/>
    <w:rsid w:val="05353DA0"/>
    <w:rsid w:val="05B253F0"/>
    <w:rsid w:val="06456265"/>
    <w:rsid w:val="068C5C42"/>
    <w:rsid w:val="06AB7E54"/>
    <w:rsid w:val="0781151E"/>
    <w:rsid w:val="07DC6755"/>
    <w:rsid w:val="09B554AF"/>
    <w:rsid w:val="0B2B3C7B"/>
    <w:rsid w:val="0C2F32F7"/>
    <w:rsid w:val="0D1129FD"/>
    <w:rsid w:val="0DB25F8E"/>
    <w:rsid w:val="0E250E55"/>
    <w:rsid w:val="0E43752E"/>
    <w:rsid w:val="0F4277E5"/>
    <w:rsid w:val="12647A72"/>
    <w:rsid w:val="13385187"/>
    <w:rsid w:val="141011F6"/>
    <w:rsid w:val="14221993"/>
    <w:rsid w:val="19D454DE"/>
    <w:rsid w:val="1A134258"/>
    <w:rsid w:val="1A1D2BB9"/>
    <w:rsid w:val="1CBF06C7"/>
    <w:rsid w:val="1EF65EF6"/>
    <w:rsid w:val="203F12DA"/>
    <w:rsid w:val="20965C5A"/>
    <w:rsid w:val="227B0BEC"/>
    <w:rsid w:val="23864247"/>
    <w:rsid w:val="24F904EE"/>
    <w:rsid w:val="2580651A"/>
    <w:rsid w:val="2AC450FA"/>
    <w:rsid w:val="2B9DB7F0"/>
    <w:rsid w:val="2BA70CA4"/>
    <w:rsid w:val="2CBF201D"/>
    <w:rsid w:val="2DD815E9"/>
    <w:rsid w:val="2DF53F49"/>
    <w:rsid w:val="314D409C"/>
    <w:rsid w:val="33595BBC"/>
    <w:rsid w:val="3445105A"/>
    <w:rsid w:val="34676086"/>
    <w:rsid w:val="359D0A22"/>
    <w:rsid w:val="36F47B2C"/>
    <w:rsid w:val="38CF5264"/>
    <w:rsid w:val="3C634773"/>
    <w:rsid w:val="3DB039E8"/>
    <w:rsid w:val="3FA70559"/>
    <w:rsid w:val="3FF759EA"/>
    <w:rsid w:val="40C559FD"/>
    <w:rsid w:val="4134048C"/>
    <w:rsid w:val="417F1FC7"/>
    <w:rsid w:val="4191768D"/>
    <w:rsid w:val="428216CB"/>
    <w:rsid w:val="42D33CD5"/>
    <w:rsid w:val="436112E1"/>
    <w:rsid w:val="45806396"/>
    <w:rsid w:val="46DB13AA"/>
    <w:rsid w:val="478163F5"/>
    <w:rsid w:val="4AE577E6"/>
    <w:rsid w:val="4AEE3471"/>
    <w:rsid w:val="4C115F9A"/>
    <w:rsid w:val="4CFDB6A6"/>
    <w:rsid w:val="4D5D520F"/>
    <w:rsid w:val="4DA31837"/>
    <w:rsid w:val="51B03B5F"/>
    <w:rsid w:val="526E4E59"/>
    <w:rsid w:val="527903F5"/>
    <w:rsid w:val="543F741C"/>
    <w:rsid w:val="55B87486"/>
    <w:rsid w:val="55C45E2B"/>
    <w:rsid w:val="57454D4A"/>
    <w:rsid w:val="57596A47"/>
    <w:rsid w:val="577E46FF"/>
    <w:rsid w:val="59835FFD"/>
    <w:rsid w:val="59D10454"/>
    <w:rsid w:val="5AFD593B"/>
    <w:rsid w:val="5B215ACE"/>
    <w:rsid w:val="5B374D1D"/>
    <w:rsid w:val="5DCD7847"/>
    <w:rsid w:val="5EB153BA"/>
    <w:rsid w:val="60F65306"/>
    <w:rsid w:val="615F71ED"/>
    <w:rsid w:val="63F518A5"/>
    <w:rsid w:val="64664551"/>
    <w:rsid w:val="6760797E"/>
    <w:rsid w:val="68ED3493"/>
    <w:rsid w:val="6A1011E7"/>
    <w:rsid w:val="6A380CC2"/>
    <w:rsid w:val="6AD24E4D"/>
    <w:rsid w:val="6DD71E8E"/>
    <w:rsid w:val="6EA6211A"/>
    <w:rsid w:val="6ED07197"/>
    <w:rsid w:val="6EEA46FD"/>
    <w:rsid w:val="6FF63025"/>
    <w:rsid w:val="71193077"/>
    <w:rsid w:val="72BA2638"/>
    <w:rsid w:val="75E31EA6"/>
    <w:rsid w:val="78BB2C66"/>
    <w:rsid w:val="78FC6BE1"/>
    <w:rsid w:val="7A8B0BA1"/>
    <w:rsid w:val="7B226FCC"/>
    <w:rsid w:val="7BF8887F"/>
    <w:rsid w:val="7EC16732"/>
    <w:rsid w:val="7F3B4024"/>
    <w:rsid w:val="7FF74945"/>
    <w:rsid w:val="B9E8A305"/>
    <w:rsid w:val="D4F6CE44"/>
    <w:rsid w:val="D76FE112"/>
    <w:rsid w:val="DDBADE3D"/>
    <w:rsid w:val="FFBF0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tabs>
        <w:tab w:val="left" w:pos="5580"/>
      </w:tabs>
      <w:spacing w:after="120" w:line="240" w:lineRule="auto"/>
      <w:ind w:left="420" w:leftChars="200" w:firstLine="420" w:firstLineChars="200"/>
    </w:pPr>
    <w:rPr>
      <w:sz w:val="21"/>
    </w:rPr>
  </w:style>
  <w:style w:type="paragraph" w:customStyle="1" w:styleId="3">
    <w:name w:val="Body Text Indent1"/>
    <w:basedOn w:val="1"/>
    <w:qFormat/>
    <w:uiPriority w:val="0"/>
    <w:pPr>
      <w:tabs>
        <w:tab w:val="left" w:pos="5580"/>
      </w:tabs>
      <w:spacing w:before="120" w:line="360" w:lineRule="auto"/>
      <w:ind w:firstLine="454"/>
    </w:pPr>
    <w:rPr>
      <w:sz w:val="24"/>
      <w:lang w:val="zh-CN"/>
    </w:rPr>
  </w:style>
  <w:style w:type="paragraph" w:styleId="4">
    <w:name w:val="annotation text"/>
    <w:basedOn w:val="1"/>
    <w:semiHidden/>
    <w:unhideWhenUsed/>
    <w:qFormat/>
    <w:uiPriority w:val="99"/>
  </w:style>
  <w:style w:type="paragraph" w:styleId="5">
    <w:name w:val="endnote text"/>
    <w:basedOn w:val="1"/>
    <w:unhideWhenUsed/>
    <w:qFormat/>
    <w:uiPriority w:val="99"/>
    <w:pPr>
      <w:snapToGrid w:val="0"/>
    </w:pPr>
  </w:style>
  <w:style w:type="paragraph" w:styleId="6">
    <w:name w:val="Balloon Text"/>
    <w:basedOn w:val="1"/>
    <w:link w:val="16"/>
    <w:semiHidden/>
    <w:unhideWhenUsed/>
    <w:qFormat/>
    <w:uiPriority w:val="99"/>
    <w:rPr>
      <w:sz w:val="18"/>
      <w:szCs w:val="18"/>
    </w:rPr>
  </w:style>
  <w:style w:type="paragraph" w:styleId="7">
    <w:name w:val="footer"/>
    <w:basedOn w:val="1"/>
    <w:link w:val="13"/>
    <w:qFormat/>
    <w:uiPriority w:val="0"/>
    <w:pPr>
      <w:tabs>
        <w:tab w:val="center" w:pos="4153"/>
        <w:tab w:val="right" w:pos="8306"/>
      </w:tabs>
      <w:snapToGrid w:val="0"/>
    </w:pPr>
    <w:rPr>
      <w:sz w:val="18"/>
      <w:szCs w:val="18"/>
      <w:lang w:val="zh-CN"/>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character" w:customStyle="1" w:styleId="13">
    <w:name w:val="页脚 字符"/>
    <w:basedOn w:val="10"/>
    <w:link w:val="7"/>
    <w:qFormat/>
    <w:uiPriority w:val="0"/>
    <w:rPr>
      <w:rFonts w:ascii="Times New Roman" w:hAnsi="Times New Roman" w:eastAsia="宋体" w:cs="Times New Roman"/>
      <w:kern w:val="0"/>
      <w:sz w:val="18"/>
      <w:szCs w:val="18"/>
      <w:lang w:val="zh-CN"/>
    </w:rPr>
  </w:style>
  <w:style w:type="character" w:customStyle="1" w:styleId="14">
    <w:name w:val="页眉 字符"/>
    <w:basedOn w:val="10"/>
    <w:link w:val="8"/>
    <w:qFormat/>
    <w:uiPriority w:val="0"/>
    <w:rPr>
      <w:rFonts w:ascii="Times New Roman" w:hAnsi="Times New Roman" w:eastAsia="宋体" w:cs="Times New Roman"/>
      <w:kern w:val="0"/>
      <w:sz w:val="18"/>
      <w:szCs w:val="18"/>
    </w:rPr>
  </w:style>
  <w:style w:type="paragraph" w:customStyle="1" w:styleId="15">
    <w:name w:val="列出段落1"/>
    <w:basedOn w:val="1"/>
    <w:qFormat/>
    <w:uiPriority w:val="34"/>
    <w:pPr>
      <w:ind w:firstLine="420" w:firstLineChars="200"/>
    </w:pPr>
  </w:style>
  <w:style w:type="character" w:customStyle="1" w:styleId="16">
    <w:name w:val="批注框文本 字符"/>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4244</Words>
  <Characters>4306</Characters>
  <Lines>33</Lines>
  <Paragraphs>9</Paragraphs>
  <TotalTime>4</TotalTime>
  <ScaleCrop>false</ScaleCrop>
  <LinksUpToDate>false</LinksUpToDate>
  <CharactersWithSpaces>4645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2025-07-06T04:49:00Z</dcterms:created>
  <dc:creator>China</dc:creator>
  <cp:lastModifiedBy>小新</cp:lastModifiedBy>
  <dcterms:modified xsi:type="dcterms:W3CDTF">2025-11-18T02:40:40Z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eyJoZGlkIjoiMDE4ZTFjY2RhM2E5ZDlhNzlkMDAwZTI1YzYzZGMxM2QiLCJ1c2VySWQiOiIxNjQwNjIxNTAyIn0=</vt:lpwstr>
  </property>
  <property fmtid="{D5CDD505-2E9C-101B-9397-08002B2CF9AE}" pid="3" name="KSOProductBuildVer">
    <vt:lpwstr>2052-12.1.0.23125</vt:lpwstr>
  </property>
  <property fmtid="{D5CDD505-2E9C-101B-9397-08002B2CF9AE}" pid="4" name="ICV">
    <vt:lpwstr>28DAC9D38BAE4BA98BA6518D5D95EE03_13</vt:lpwstr>
  </property>
</Properties>
</file>