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jc w:val="center"/>
        <w:tblLayout w:type="fixed"/>
        <w:tblLook w:val="04A0" w:firstRow="1" w:lastRow="0" w:firstColumn="1" w:lastColumn="0" w:noHBand="0" w:noVBand="1"/>
      </w:tblPr>
      <w:tblGrid>
        <w:gridCol w:w="686"/>
        <w:gridCol w:w="610"/>
        <w:gridCol w:w="142"/>
        <w:gridCol w:w="763"/>
        <w:gridCol w:w="171"/>
        <w:gridCol w:w="1003"/>
        <w:gridCol w:w="763"/>
        <w:gridCol w:w="765"/>
        <w:gridCol w:w="1050"/>
        <w:gridCol w:w="846"/>
        <w:gridCol w:w="999"/>
        <w:gridCol w:w="1035"/>
        <w:gridCol w:w="1447"/>
      </w:tblGrid>
      <w:tr w:rsidR="00685BFD" w:rsidTr="00B878B6">
        <w:trPr>
          <w:trHeight w:val="634"/>
          <w:jc w:val="center"/>
        </w:trPr>
        <w:tc>
          <w:tcPr>
            <w:tcW w:w="10280" w:type="dxa"/>
            <w:gridSpan w:val="13"/>
            <w:tcBorders>
              <w:top w:val="nil"/>
              <w:left w:val="nil"/>
              <w:bottom w:val="nil"/>
              <w:right w:val="nil"/>
            </w:tcBorders>
            <w:noWrap/>
            <w:vAlign w:val="center"/>
          </w:tcPr>
          <w:p w:rsidR="00685BFD" w:rsidRDefault="00685BFD" w:rsidP="00B878B6">
            <w:pPr>
              <w:widowControl/>
              <w:jc w:val="left"/>
              <w:textAlignment w:val="center"/>
              <w:rPr>
                <w:rFonts w:ascii="黑体" w:eastAsia="黑体" w:hAnsi="宋体" w:cs="黑体"/>
                <w:color w:val="000000"/>
                <w:sz w:val="28"/>
                <w:szCs w:val="28"/>
              </w:rPr>
            </w:pPr>
            <w:r>
              <w:rPr>
                <w:rFonts w:ascii="黑体" w:eastAsia="黑体" w:hAnsi="宋体" w:cs="黑体" w:hint="eastAsia"/>
                <w:color w:val="000000"/>
                <w:kern w:val="0"/>
                <w:sz w:val="32"/>
                <w:szCs w:val="32"/>
                <w:lang w:bidi="ar"/>
              </w:rPr>
              <w:t>附件2</w:t>
            </w:r>
          </w:p>
        </w:tc>
      </w:tr>
      <w:tr w:rsidR="00685BFD" w:rsidTr="00B878B6">
        <w:trPr>
          <w:trHeight w:val="671"/>
          <w:jc w:val="center"/>
        </w:trPr>
        <w:tc>
          <w:tcPr>
            <w:tcW w:w="10280" w:type="dxa"/>
            <w:gridSpan w:val="13"/>
            <w:tcBorders>
              <w:top w:val="nil"/>
              <w:left w:val="nil"/>
              <w:bottom w:val="nil"/>
              <w:right w:val="nil"/>
            </w:tcBorders>
            <w:vAlign w:val="center"/>
          </w:tcPr>
          <w:p w:rsidR="00685BFD" w:rsidRDefault="00A531B1" w:rsidP="00A531B1">
            <w:pPr>
              <w:widowControl/>
              <w:jc w:val="center"/>
              <w:textAlignment w:val="center"/>
              <w:rPr>
                <w:rFonts w:ascii="方正小标宋简体" w:eastAsia="方正小标宋简体" w:hAnsi="方正小标宋简体" w:cs="方正小标宋简体"/>
                <w:color w:val="000000"/>
                <w:sz w:val="28"/>
                <w:szCs w:val="28"/>
              </w:rPr>
            </w:pPr>
            <w:r>
              <w:rPr>
                <w:rFonts w:ascii="方正小标宋简体" w:eastAsia="方正小标宋简体" w:hAnsi="方正小标宋简体" w:cs="方正小标宋简体" w:hint="eastAsia"/>
                <w:color w:val="000000"/>
                <w:kern w:val="0"/>
                <w:sz w:val="28"/>
                <w:szCs w:val="28"/>
                <w:lang w:bidi="ar"/>
              </w:rPr>
              <w:t>中央</w:t>
            </w:r>
            <w:r w:rsidR="00685BFD">
              <w:rPr>
                <w:rFonts w:ascii="方正小标宋简体" w:eastAsia="方正小标宋简体" w:hAnsi="方正小标宋简体" w:cs="方正小标宋简体" w:hint="eastAsia"/>
                <w:color w:val="000000"/>
                <w:kern w:val="0"/>
                <w:sz w:val="28"/>
                <w:szCs w:val="28"/>
                <w:lang w:bidi="ar"/>
              </w:rPr>
              <w:t>转移支付</w:t>
            </w:r>
            <w:r>
              <w:rPr>
                <w:rFonts w:ascii="方正小标宋简体" w:eastAsia="方正小标宋简体" w:hAnsi="方正小标宋简体" w:cs="方正小标宋简体" w:hint="eastAsia"/>
                <w:color w:val="000000"/>
                <w:kern w:val="0"/>
                <w:sz w:val="28"/>
                <w:szCs w:val="28"/>
                <w:lang w:bidi="ar"/>
              </w:rPr>
              <w:t>朝阳</w:t>
            </w:r>
            <w:r w:rsidR="00685BFD">
              <w:rPr>
                <w:rFonts w:ascii="方正小标宋简体" w:eastAsia="方正小标宋简体" w:hAnsi="方正小标宋简体" w:cs="方正小标宋简体" w:hint="eastAsia"/>
                <w:color w:val="000000"/>
                <w:kern w:val="0"/>
                <w:sz w:val="28"/>
                <w:szCs w:val="28"/>
                <w:lang w:bidi="ar"/>
              </w:rPr>
              <w:t>区（</w:t>
            </w:r>
            <w:r w:rsidR="00851A92" w:rsidRPr="00851A92">
              <w:rPr>
                <w:rFonts w:ascii="方正小标宋简体" w:eastAsia="方正小标宋简体" w:hAnsi="方正小标宋简体" w:cs="方正小标宋简体" w:hint="eastAsia"/>
                <w:color w:val="000000"/>
                <w:kern w:val="0"/>
                <w:sz w:val="28"/>
                <w:szCs w:val="28"/>
                <w:lang w:bidi="ar"/>
              </w:rPr>
              <w:t>中央专项彩票公益金支持残疾人事业发展补助资金</w:t>
            </w:r>
            <w:r w:rsidR="00685BFD">
              <w:rPr>
                <w:rFonts w:ascii="方正小标宋简体" w:eastAsia="方正小标宋简体" w:hAnsi="方正小标宋简体" w:cs="方正小标宋简体" w:hint="eastAsia"/>
                <w:color w:val="000000"/>
                <w:kern w:val="0"/>
                <w:sz w:val="28"/>
                <w:szCs w:val="28"/>
                <w:lang w:bidi="ar"/>
              </w:rPr>
              <w:t>）绩效自评表</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（2022年度）</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转移支付（项目）名称</w:t>
            </w:r>
          </w:p>
        </w:tc>
        <w:tc>
          <w:tcPr>
            <w:tcW w:w="8842" w:type="dxa"/>
            <w:gridSpan w:val="10"/>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center"/>
              <w:rPr>
                <w:rFonts w:ascii="宋体" w:hAnsi="宋体" w:cs="宋体"/>
                <w:color w:val="000000"/>
                <w:sz w:val="20"/>
                <w:szCs w:val="20"/>
              </w:rPr>
            </w:pPr>
            <w:r w:rsidRPr="00851A92">
              <w:rPr>
                <w:rFonts w:ascii="宋体" w:hAnsi="宋体" w:cs="宋体" w:hint="eastAsia"/>
                <w:color w:val="000000"/>
                <w:sz w:val="20"/>
                <w:szCs w:val="20"/>
              </w:rPr>
              <w:t>中央专项彩票公益金支持残疾人事业发展补助资金</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市级主管部门</w:t>
            </w:r>
          </w:p>
        </w:tc>
        <w:tc>
          <w:tcPr>
            <w:tcW w:w="3465"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111A10" w:rsidP="00111A10">
            <w:pPr>
              <w:jc w:val="center"/>
              <w:rPr>
                <w:rFonts w:ascii="宋体" w:hAnsi="宋体" w:cs="宋体"/>
                <w:color w:val="000000"/>
                <w:sz w:val="20"/>
                <w:szCs w:val="20"/>
              </w:rPr>
            </w:pPr>
            <w:r>
              <w:rPr>
                <w:rFonts w:ascii="宋体" w:hAnsi="宋体" w:cs="宋体" w:hint="eastAsia"/>
                <w:color w:val="000000"/>
                <w:sz w:val="20"/>
                <w:szCs w:val="20"/>
              </w:rPr>
              <w:t>北京市残疾人联合会</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转移支付类别</w:t>
            </w:r>
          </w:p>
        </w:tc>
        <w:tc>
          <w:tcPr>
            <w:tcW w:w="4327"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DC520E" w:rsidP="00B878B6">
            <w:pPr>
              <w:jc w:val="center"/>
              <w:rPr>
                <w:rFonts w:ascii="宋体" w:hAnsi="宋体" w:cs="宋体"/>
                <w:color w:val="000000"/>
                <w:sz w:val="20"/>
                <w:szCs w:val="20"/>
              </w:rPr>
            </w:pPr>
            <w:r>
              <w:rPr>
                <w:rFonts w:ascii="宋体" w:hAnsi="宋体" w:cs="宋体" w:hint="eastAsia"/>
                <w:color w:val="000000"/>
                <w:sz w:val="20"/>
                <w:szCs w:val="20"/>
              </w:rPr>
              <w:t>中央转移支付</w:t>
            </w:r>
          </w:p>
        </w:tc>
      </w:tr>
      <w:tr w:rsidR="00685BFD" w:rsidTr="00B878B6">
        <w:trPr>
          <w:trHeight w:val="327"/>
          <w:jc w:val="center"/>
        </w:trPr>
        <w:tc>
          <w:tcPr>
            <w:tcW w:w="1438"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区级主管部门</w:t>
            </w:r>
          </w:p>
        </w:tc>
        <w:tc>
          <w:tcPr>
            <w:tcW w:w="3465"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7F426D" w:rsidP="007F426D">
            <w:pPr>
              <w:jc w:val="center"/>
              <w:rPr>
                <w:rFonts w:ascii="宋体" w:hAnsi="宋体" w:cs="宋体"/>
                <w:color w:val="000000"/>
                <w:sz w:val="20"/>
                <w:szCs w:val="20"/>
              </w:rPr>
            </w:pPr>
            <w:r w:rsidRPr="007F426D">
              <w:rPr>
                <w:rFonts w:ascii="宋体" w:hAnsi="宋体" w:cs="宋体" w:hint="eastAsia"/>
                <w:color w:val="000000"/>
                <w:sz w:val="20"/>
                <w:szCs w:val="20"/>
              </w:rPr>
              <w:t>朝阳区残疾人联合会</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sz w:val="20"/>
                <w:szCs w:val="20"/>
              </w:rPr>
              <w:t>资金使用单位</w:t>
            </w:r>
          </w:p>
        </w:tc>
        <w:tc>
          <w:tcPr>
            <w:tcW w:w="4327"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111A10" w:rsidP="00B878B6">
            <w:pPr>
              <w:jc w:val="center"/>
              <w:rPr>
                <w:rFonts w:ascii="宋体" w:hAnsi="宋体" w:cs="宋体"/>
                <w:color w:val="000000"/>
                <w:sz w:val="20"/>
                <w:szCs w:val="20"/>
              </w:rPr>
            </w:pPr>
            <w:r w:rsidRPr="00111A10">
              <w:rPr>
                <w:rFonts w:ascii="宋体" w:hAnsi="宋体" w:cs="宋体" w:hint="eastAsia"/>
                <w:color w:val="000000"/>
                <w:sz w:val="20"/>
                <w:szCs w:val="20"/>
              </w:rPr>
              <w:t>朝</w:t>
            </w:r>
            <w:bookmarkStart w:id="0" w:name="_GoBack"/>
            <w:bookmarkEnd w:id="0"/>
            <w:r w:rsidRPr="00111A10">
              <w:rPr>
                <w:rFonts w:ascii="宋体" w:hAnsi="宋体" w:cs="宋体" w:hint="eastAsia"/>
                <w:color w:val="000000"/>
                <w:sz w:val="20"/>
                <w:szCs w:val="20"/>
              </w:rPr>
              <w:t>阳区残疾人联合会</w:t>
            </w:r>
          </w:p>
        </w:tc>
      </w:tr>
      <w:tr w:rsidR="00685BFD" w:rsidTr="004F1950">
        <w:trPr>
          <w:trHeight w:val="1017"/>
          <w:jc w:val="center"/>
        </w:trPr>
        <w:tc>
          <w:tcPr>
            <w:tcW w:w="1438" w:type="dxa"/>
            <w:gridSpan w:val="3"/>
            <w:vMerge w:val="restart"/>
            <w:tcBorders>
              <w:top w:val="single" w:sz="4" w:space="0" w:color="000000"/>
              <w:left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资金投入情况</w:t>
            </w:r>
            <w:r>
              <w:rPr>
                <w:rFonts w:ascii="宋体" w:hAnsi="宋体" w:cs="宋体" w:hint="eastAsia"/>
                <w:color w:val="000000"/>
                <w:kern w:val="0"/>
                <w:sz w:val="20"/>
                <w:szCs w:val="20"/>
                <w:lang w:bidi="ar"/>
              </w:rPr>
              <w:br/>
              <w:t>（万元，小数点保留2位）</w:t>
            </w: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年初预算数（A）</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预算调整数（</w:t>
            </w:r>
            <w:r>
              <w:rPr>
                <w:rStyle w:val="font81"/>
                <w:rFonts w:hint="default"/>
                <w:lang w:bidi="ar"/>
              </w:rPr>
              <w:t>B）</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调整</w:t>
            </w:r>
            <w:proofErr w:type="gramStart"/>
            <w:r>
              <w:rPr>
                <w:rFonts w:ascii="宋体" w:hAnsi="宋体" w:cs="宋体" w:hint="eastAsia"/>
                <w:color w:val="000000"/>
                <w:kern w:val="0"/>
                <w:sz w:val="20"/>
                <w:szCs w:val="20"/>
                <w:lang w:bidi="ar"/>
              </w:rPr>
              <w:t>后预算</w:t>
            </w:r>
            <w:proofErr w:type="gramEnd"/>
            <w:r>
              <w:rPr>
                <w:rFonts w:ascii="宋体" w:hAnsi="宋体" w:cs="宋体" w:hint="eastAsia"/>
                <w:color w:val="000000"/>
                <w:kern w:val="0"/>
                <w:sz w:val="20"/>
                <w:szCs w:val="20"/>
                <w:lang w:bidi="ar"/>
              </w:rPr>
              <w:t>数（</w:t>
            </w:r>
            <w:r>
              <w:rPr>
                <w:rStyle w:val="font81"/>
                <w:rFonts w:hint="default"/>
                <w:lang w:bidi="ar"/>
              </w:rPr>
              <w:t>C）</w:t>
            </w: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r>
              <w:rPr>
                <w:rStyle w:val="font81"/>
                <w:rFonts w:hint="default"/>
                <w:lang w:bidi="ar"/>
              </w:rPr>
              <w:t>D）</w:t>
            </w: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w:t>
            </w:r>
            <w:r>
              <w:rPr>
                <w:rStyle w:val="font81"/>
                <w:rFonts w:hint="default"/>
                <w:lang w:bidi="ar"/>
              </w:rPr>
              <w:t>率（B/A×100%)</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预算执行率（D</w:t>
            </w:r>
            <w:r>
              <w:rPr>
                <w:rStyle w:val="font81"/>
                <w:rFonts w:hint="default"/>
                <w:lang w:bidi="ar"/>
              </w:rPr>
              <w:t>/C×100%）</w:t>
            </w:r>
          </w:p>
        </w:tc>
        <w:tc>
          <w:tcPr>
            <w:tcW w:w="1447"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预算调整</w:t>
            </w:r>
            <w:r>
              <w:rPr>
                <w:rStyle w:val="font81"/>
                <w:rFonts w:hint="default"/>
                <w:lang w:bidi="ar"/>
              </w:rPr>
              <w:t>、结余等原因分析及改进措施</w:t>
            </w:r>
          </w:p>
        </w:tc>
      </w:tr>
      <w:tr w:rsidR="00685BFD" w:rsidTr="004F1950">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076CA9" w:rsidP="007357C2">
            <w:pPr>
              <w:jc w:val="center"/>
              <w:rPr>
                <w:rFonts w:ascii="宋体" w:hAnsi="宋体" w:cs="宋体"/>
                <w:color w:val="000000"/>
                <w:sz w:val="20"/>
                <w:szCs w:val="20"/>
              </w:rPr>
            </w:pPr>
            <w:r>
              <w:rPr>
                <w:rFonts w:ascii="宋体" w:hAnsi="宋体" w:cs="宋体" w:hint="eastAsia"/>
                <w:color w:val="000000"/>
                <w:sz w:val="20"/>
                <w:szCs w:val="20"/>
              </w:rPr>
              <w:t>1038.1</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076CA9" w:rsidP="00076CA9">
            <w:pPr>
              <w:jc w:val="center"/>
              <w:rPr>
                <w:rFonts w:ascii="宋体" w:hAnsi="宋体" w:cs="宋体"/>
                <w:color w:val="000000"/>
                <w:sz w:val="20"/>
                <w:szCs w:val="20"/>
              </w:rPr>
            </w:pPr>
            <w:r>
              <w:rPr>
                <w:rFonts w:ascii="宋体" w:hAnsi="宋体" w:cs="宋体" w:hint="eastAsia"/>
                <w:color w:val="000000"/>
                <w:sz w:val="20"/>
                <w:szCs w:val="20"/>
              </w:rPr>
              <w:t>-9.176686</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76CA9" w:rsidP="00076CA9">
            <w:pPr>
              <w:jc w:val="center"/>
              <w:rPr>
                <w:rFonts w:ascii="宋体" w:hAnsi="宋体" w:cs="宋体"/>
                <w:color w:val="000000"/>
                <w:sz w:val="20"/>
                <w:szCs w:val="20"/>
              </w:rPr>
            </w:pPr>
            <w:r>
              <w:rPr>
                <w:rFonts w:ascii="宋体" w:hAnsi="宋体" w:cs="宋体" w:hint="eastAsia"/>
                <w:color w:val="000000"/>
                <w:sz w:val="20"/>
                <w:szCs w:val="20"/>
              </w:rPr>
              <w:t>1028.923314</w:t>
            </w: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076CA9" w:rsidP="00B878B6">
            <w:pPr>
              <w:jc w:val="center"/>
              <w:rPr>
                <w:rFonts w:ascii="宋体" w:hAnsi="宋体" w:cs="宋体"/>
                <w:color w:val="000000"/>
                <w:sz w:val="20"/>
                <w:szCs w:val="20"/>
              </w:rPr>
            </w:pPr>
            <w:r>
              <w:rPr>
                <w:rFonts w:ascii="宋体" w:hAnsi="宋体" w:cs="宋体" w:hint="eastAsia"/>
                <w:color w:val="000000"/>
                <w:sz w:val="20"/>
                <w:szCs w:val="20"/>
              </w:rPr>
              <w:t>1028.923314</w:t>
            </w: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-0.398359%</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076CA9" w:rsidP="00076CA9">
            <w:pPr>
              <w:jc w:val="left"/>
              <w:rPr>
                <w:rFonts w:ascii="宋体" w:hAnsi="宋体" w:cs="宋体"/>
                <w:color w:val="000000"/>
                <w:sz w:val="20"/>
                <w:szCs w:val="20"/>
              </w:rPr>
            </w:pPr>
            <w:r>
              <w:rPr>
                <w:rFonts w:ascii="宋体" w:hAnsi="宋体" w:cs="宋体" w:hint="eastAsia"/>
                <w:color w:val="000000"/>
                <w:sz w:val="20"/>
                <w:szCs w:val="20"/>
              </w:rPr>
              <w:t>100</w:t>
            </w:r>
            <w:r w:rsidR="00D974A2">
              <w:rPr>
                <w:rFonts w:ascii="宋体" w:hAnsi="宋体" w:cs="宋体" w:hint="eastAsia"/>
                <w:color w:val="000000"/>
                <w:sz w:val="20"/>
                <w:szCs w:val="20"/>
              </w:rPr>
              <w:t>%</w:t>
            </w:r>
          </w:p>
        </w:tc>
        <w:tc>
          <w:tcPr>
            <w:tcW w:w="1447" w:type="dxa"/>
            <w:vMerge w:val="restart"/>
            <w:tcBorders>
              <w:top w:val="single" w:sz="4" w:space="0" w:color="000000"/>
              <w:left w:val="single" w:sz="4" w:space="0" w:color="000000"/>
              <w:right w:val="single" w:sz="4" w:space="0" w:color="000000"/>
            </w:tcBorders>
            <w:vAlign w:val="center"/>
          </w:tcPr>
          <w:p w:rsidR="00685BFD" w:rsidRDefault="007F426D" w:rsidP="00B878B6">
            <w:pPr>
              <w:jc w:val="left"/>
              <w:rPr>
                <w:rFonts w:ascii="宋体" w:hAnsi="宋体" w:cs="宋体"/>
                <w:color w:val="000000"/>
                <w:sz w:val="20"/>
                <w:szCs w:val="20"/>
              </w:rPr>
            </w:pPr>
            <w:r>
              <w:rPr>
                <w:rFonts w:ascii="宋体" w:hAnsi="宋体" w:cs="宋体" w:hint="eastAsia"/>
                <w:color w:val="000000"/>
                <w:sz w:val="20"/>
                <w:szCs w:val="20"/>
              </w:rPr>
              <w:t>无</w:t>
            </w:r>
          </w:p>
        </w:tc>
      </w:tr>
      <w:tr w:rsidR="00685BFD" w:rsidTr="004F1950">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其中：市级财政资金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4F1950">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区级资金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071A3A" w:rsidP="007357C2">
            <w:pPr>
              <w:jc w:val="center"/>
              <w:rPr>
                <w:rFonts w:ascii="宋体" w:hAnsi="宋体" w:cs="宋体"/>
                <w:color w:val="000000"/>
                <w:sz w:val="20"/>
                <w:szCs w:val="20"/>
              </w:rPr>
            </w:pPr>
            <w:r>
              <w:rPr>
                <w:rFonts w:ascii="宋体" w:hAnsi="宋体" w:cs="宋体" w:hint="eastAsia"/>
                <w:color w:val="000000"/>
                <w:sz w:val="20"/>
                <w:szCs w:val="20"/>
              </w:rPr>
              <w:t>960</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076CA9" w:rsidP="00B878B6">
            <w:pPr>
              <w:jc w:val="center"/>
              <w:rPr>
                <w:rFonts w:ascii="宋体" w:hAnsi="宋体" w:cs="宋体"/>
                <w:color w:val="000000"/>
                <w:sz w:val="20"/>
                <w:szCs w:val="20"/>
              </w:rPr>
            </w:pPr>
            <w:r>
              <w:rPr>
                <w:rFonts w:ascii="宋体" w:hAnsi="宋体" w:cs="宋体" w:hint="eastAsia"/>
                <w:color w:val="000000"/>
                <w:sz w:val="20"/>
                <w:szCs w:val="20"/>
              </w:rPr>
              <w:t>-9.176686</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Pr>
                <w:rFonts w:ascii="宋体" w:hAnsi="宋体" w:cs="宋体" w:hint="eastAsia"/>
                <w:color w:val="000000"/>
                <w:sz w:val="20"/>
                <w:szCs w:val="20"/>
              </w:rPr>
              <w:t>950.823314</w:t>
            </w: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076CA9" w:rsidP="00B878B6">
            <w:pPr>
              <w:jc w:val="center"/>
              <w:rPr>
                <w:rFonts w:ascii="宋体" w:hAnsi="宋体" w:cs="宋体"/>
                <w:color w:val="000000"/>
                <w:sz w:val="20"/>
                <w:szCs w:val="20"/>
              </w:rPr>
            </w:pPr>
            <w:r>
              <w:rPr>
                <w:rFonts w:ascii="宋体" w:hAnsi="宋体" w:cs="宋体" w:hint="eastAsia"/>
                <w:color w:val="000000"/>
                <w:sz w:val="20"/>
                <w:szCs w:val="20"/>
              </w:rPr>
              <w:t>950.823314</w:t>
            </w: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-0.4682638%</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DC520E" w:rsidP="00B878B6">
            <w:pPr>
              <w:jc w:val="left"/>
              <w:rPr>
                <w:rFonts w:ascii="宋体" w:hAnsi="宋体" w:cs="宋体"/>
                <w:color w:val="000000"/>
                <w:sz w:val="20"/>
                <w:szCs w:val="20"/>
              </w:rPr>
            </w:pPr>
            <w:r>
              <w:rPr>
                <w:rFonts w:ascii="宋体" w:hAnsi="宋体" w:cs="宋体" w:hint="eastAsia"/>
                <w:color w:val="000000"/>
                <w:sz w:val="20"/>
                <w:szCs w:val="20"/>
              </w:rPr>
              <w:t>100%</w:t>
            </w: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4F1950">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中央资金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071A3A" w:rsidP="00071A3A">
            <w:pPr>
              <w:jc w:val="center"/>
              <w:rPr>
                <w:rFonts w:ascii="宋体" w:hAnsi="宋体" w:cs="宋体"/>
                <w:color w:val="000000"/>
                <w:sz w:val="20"/>
                <w:szCs w:val="20"/>
              </w:rPr>
            </w:pPr>
            <w:r>
              <w:rPr>
                <w:rFonts w:ascii="宋体" w:hAnsi="宋体" w:cs="宋体" w:hint="eastAsia"/>
                <w:color w:val="000000"/>
                <w:sz w:val="20"/>
                <w:szCs w:val="20"/>
              </w:rPr>
              <w:t>78.1</w:t>
            </w: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7357C2" w:rsidP="00B878B6">
            <w:pPr>
              <w:jc w:val="center"/>
              <w:rPr>
                <w:rFonts w:ascii="宋体" w:hAnsi="宋体" w:cs="宋体"/>
                <w:color w:val="000000"/>
                <w:sz w:val="20"/>
                <w:szCs w:val="20"/>
              </w:rPr>
            </w:pPr>
            <w:r>
              <w:rPr>
                <w:rFonts w:ascii="宋体" w:hAnsi="宋体" w:cs="宋体" w:hint="eastAsia"/>
                <w:color w:val="000000"/>
                <w:sz w:val="20"/>
                <w:szCs w:val="20"/>
              </w:rPr>
              <w:t>0</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Pr>
                <w:rFonts w:ascii="宋体" w:hAnsi="宋体" w:cs="宋体" w:hint="eastAsia"/>
                <w:color w:val="000000"/>
                <w:sz w:val="20"/>
                <w:szCs w:val="20"/>
              </w:rPr>
              <w:t>78.1</w:t>
            </w: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076CA9" w:rsidP="00B878B6">
            <w:pPr>
              <w:jc w:val="center"/>
              <w:rPr>
                <w:rFonts w:ascii="宋体" w:hAnsi="宋体" w:cs="宋体"/>
                <w:color w:val="000000"/>
                <w:sz w:val="20"/>
                <w:szCs w:val="20"/>
              </w:rPr>
            </w:pPr>
            <w:r>
              <w:rPr>
                <w:rFonts w:ascii="宋体" w:hAnsi="宋体" w:cs="宋体" w:hint="eastAsia"/>
                <w:color w:val="000000"/>
                <w:sz w:val="20"/>
                <w:szCs w:val="20"/>
              </w:rPr>
              <w:t>78.1</w:t>
            </w: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D974A2" w:rsidP="00B878B6">
            <w:pPr>
              <w:jc w:val="left"/>
              <w:rPr>
                <w:rFonts w:ascii="宋体" w:hAnsi="宋体" w:cs="宋体"/>
                <w:color w:val="000000"/>
                <w:sz w:val="20"/>
                <w:szCs w:val="20"/>
              </w:rPr>
            </w:pPr>
            <w:r>
              <w:rPr>
                <w:rFonts w:ascii="宋体" w:hAnsi="宋体" w:cs="宋体" w:hint="eastAsia"/>
                <w:color w:val="000000"/>
                <w:sz w:val="20"/>
                <w:szCs w:val="20"/>
              </w:rPr>
              <w:t>0</w:t>
            </w: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076CA9" w:rsidP="00B878B6">
            <w:pPr>
              <w:jc w:val="left"/>
              <w:rPr>
                <w:rFonts w:ascii="宋体" w:hAnsi="宋体" w:cs="宋体"/>
                <w:color w:val="000000"/>
                <w:sz w:val="20"/>
                <w:szCs w:val="20"/>
              </w:rPr>
            </w:pPr>
            <w:r>
              <w:rPr>
                <w:rFonts w:ascii="宋体" w:hAnsi="宋体" w:cs="宋体" w:hint="eastAsia"/>
                <w:color w:val="000000"/>
                <w:sz w:val="20"/>
                <w:szCs w:val="20"/>
              </w:rPr>
              <w:t>100</w:t>
            </w:r>
            <w:r w:rsidR="00DC520E">
              <w:rPr>
                <w:rFonts w:ascii="宋体" w:hAnsi="宋体" w:cs="宋体" w:hint="eastAsia"/>
                <w:color w:val="000000"/>
                <w:sz w:val="20"/>
                <w:szCs w:val="20"/>
              </w:rPr>
              <w:t>%</w:t>
            </w:r>
          </w:p>
        </w:tc>
        <w:tc>
          <w:tcPr>
            <w:tcW w:w="1447" w:type="dxa"/>
            <w:vMerge/>
            <w:tcBorders>
              <w:left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4F1950">
        <w:trPr>
          <w:trHeight w:val="283"/>
          <w:jc w:val="center"/>
        </w:trPr>
        <w:tc>
          <w:tcPr>
            <w:tcW w:w="1438" w:type="dxa"/>
            <w:gridSpan w:val="3"/>
            <w:vMerge/>
            <w:tcBorders>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其他资金</w:t>
            </w:r>
          </w:p>
        </w:tc>
        <w:tc>
          <w:tcPr>
            <w:tcW w:w="763"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c>
          <w:tcPr>
            <w:tcW w:w="1447" w:type="dxa"/>
            <w:vMerge/>
            <w:tcBorders>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p>
        </w:tc>
      </w:tr>
      <w:tr w:rsidR="00685BFD" w:rsidTr="00B878B6">
        <w:trPr>
          <w:trHeight w:val="327"/>
          <w:jc w:val="center"/>
        </w:trPr>
        <w:tc>
          <w:tcPr>
            <w:tcW w:w="1438" w:type="dxa"/>
            <w:gridSpan w:val="3"/>
            <w:vMerge w:val="restart"/>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资金管理情况</w:t>
            </w: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r>
              <w:rPr>
                <w:rFonts w:ascii="宋体" w:hAnsi="宋体" w:cs="宋体" w:hint="eastAsia"/>
                <w:color w:val="000000"/>
                <w:sz w:val="20"/>
                <w:szCs w:val="20"/>
              </w:rPr>
              <w:t>情况说明</w:t>
            </w:r>
          </w:p>
        </w:tc>
        <w:tc>
          <w:tcPr>
            <w:tcW w:w="1447" w:type="dxa"/>
            <w:tcBorders>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color w:val="000000"/>
                <w:sz w:val="20"/>
                <w:szCs w:val="20"/>
              </w:rPr>
            </w:pPr>
            <w:r>
              <w:rPr>
                <w:rFonts w:ascii="宋体" w:hAnsi="宋体" w:cs="宋体" w:hint="eastAsia"/>
                <w:color w:val="000000"/>
                <w:sz w:val="20"/>
                <w:szCs w:val="20"/>
              </w:rPr>
              <w:t>存在的问题和改进措施</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sz w:val="20"/>
                <w:szCs w:val="20"/>
              </w:rPr>
            </w:pPr>
            <w:r>
              <w:rPr>
                <w:rFonts w:ascii="宋体" w:hAnsi="宋体" w:cs="宋体" w:hint="eastAsia"/>
                <w:color w:val="000000"/>
                <w:kern w:val="0"/>
                <w:sz w:val="20"/>
                <w:szCs w:val="20"/>
                <w:lang w:bidi="ar"/>
              </w:rPr>
              <w:t>分配科学性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left"/>
              <w:rPr>
                <w:rFonts w:ascii="宋体" w:hAnsi="宋体" w:cs="宋体"/>
                <w:color w:val="000000"/>
                <w:sz w:val="20"/>
                <w:szCs w:val="20"/>
              </w:rPr>
            </w:pPr>
            <w:r w:rsidRPr="00851A92">
              <w:rPr>
                <w:rFonts w:ascii="宋体" w:hAnsi="宋体" w:cs="宋体" w:hint="eastAsia"/>
                <w:color w:val="000000"/>
                <w:sz w:val="20"/>
                <w:szCs w:val="20"/>
              </w:rPr>
              <w:t>严格按照转移支付管理制度以及资金管理办法规定的范围和标准分配资金</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下达及时性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left"/>
              <w:rPr>
                <w:rFonts w:ascii="宋体" w:hAnsi="宋体" w:cs="宋体"/>
                <w:color w:val="000000"/>
                <w:sz w:val="20"/>
                <w:szCs w:val="20"/>
              </w:rPr>
            </w:pPr>
            <w:r w:rsidRPr="00851A92">
              <w:rPr>
                <w:rFonts w:ascii="宋体" w:hAnsi="宋体" w:cs="宋体" w:hint="eastAsia"/>
                <w:color w:val="000000"/>
                <w:sz w:val="20"/>
                <w:szCs w:val="20"/>
              </w:rPr>
              <w:t>严格按照预算法及其实施条例、转移支付管理制度规定以及资金管理办法规定的时限要求分解下达</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拨付合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left"/>
              <w:rPr>
                <w:rFonts w:ascii="宋体" w:hAnsi="宋体" w:cs="宋体"/>
                <w:color w:val="000000"/>
                <w:sz w:val="20"/>
                <w:szCs w:val="20"/>
              </w:rPr>
            </w:pPr>
            <w:r w:rsidRPr="00851A92">
              <w:rPr>
                <w:rFonts w:ascii="宋体" w:hAnsi="宋体" w:cs="宋体" w:hint="eastAsia"/>
                <w:color w:val="000000"/>
                <w:sz w:val="20"/>
                <w:szCs w:val="20"/>
              </w:rPr>
              <w:t>严格按照国库集中支付制度有关规定支付资金，未出现违规将资金从国库转入财政专户或支付到预算单位实有资金账户等问题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使用规范性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left"/>
              <w:rPr>
                <w:rFonts w:ascii="宋体" w:hAnsi="宋体" w:cs="宋体"/>
                <w:color w:val="000000"/>
                <w:sz w:val="20"/>
                <w:szCs w:val="20"/>
              </w:rPr>
            </w:pPr>
            <w:r w:rsidRPr="00851A92">
              <w:rPr>
                <w:rFonts w:ascii="宋体" w:hAnsi="宋体" w:cs="宋体" w:hint="eastAsia"/>
                <w:color w:val="000000"/>
                <w:sz w:val="20"/>
                <w:szCs w:val="20"/>
              </w:rPr>
              <w:t>严格按照下达预算的科目和项目执行，未出现截留、挤占、挪用或擅自调整等问题。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执行准确性</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按照上级下达和本级预算安排的金额执行，不存在执行数偏离预算数较多的问题。</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预算绩效管理情况</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在细化下达预算时同步下达绩效目标，将有关资金纳入本级预算或对下转移支付绩效管理，开展绩效监控和绩效评价。</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283"/>
          <w:jc w:val="center"/>
        </w:trPr>
        <w:tc>
          <w:tcPr>
            <w:tcW w:w="1438" w:type="dxa"/>
            <w:gridSpan w:val="3"/>
            <w:vMerge/>
            <w:tcBorders>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rPr>
                <w:rFonts w:ascii="宋体" w:hAnsi="宋体" w:cs="宋体"/>
                <w:color w:val="000000"/>
                <w:kern w:val="0"/>
                <w:sz w:val="20"/>
                <w:szCs w:val="20"/>
                <w:lang w:bidi="ar"/>
              </w:rPr>
            </w:pPr>
            <w:r>
              <w:rPr>
                <w:rFonts w:ascii="宋体" w:hAnsi="宋体" w:cs="宋体" w:hint="eastAsia"/>
                <w:color w:val="000000"/>
                <w:kern w:val="0"/>
                <w:sz w:val="20"/>
                <w:szCs w:val="20"/>
                <w:lang w:bidi="ar"/>
              </w:rPr>
              <w:t>支出责任履行情况</w:t>
            </w:r>
          </w:p>
        </w:tc>
        <w:tc>
          <w:tcPr>
            <w:tcW w:w="5458" w:type="dxa"/>
            <w:gridSpan w:val="6"/>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对共同财政事权转移支付，按照财政事权和支出责任划分有关规定，足额安排资金履行本级支出责任。</w:t>
            </w:r>
          </w:p>
        </w:tc>
        <w:tc>
          <w:tcPr>
            <w:tcW w:w="1447" w:type="dxa"/>
            <w:tcBorders>
              <w:left w:val="single" w:sz="4" w:space="0" w:color="000000"/>
              <w:bottom w:val="single" w:sz="4" w:space="0" w:color="000000"/>
              <w:right w:val="single" w:sz="4" w:space="0" w:color="000000"/>
            </w:tcBorders>
            <w:vAlign w:val="center"/>
          </w:tcPr>
          <w:p w:rsidR="00685BFD" w:rsidRDefault="000B00C0" w:rsidP="00B878B6">
            <w:pPr>
              <w:jc w:val="left"/>
              <w:rPr>
                <w:rFonts w:ascii="宋体" w:hAnsi="宋体" w:cs="宋体"/>
                <w:color w:val="000000"/>
                <w:sz w:val="20"/>
                <w:szCs w:val="20"/>
              </w:rPr>
            </w:pPr>
            <w:r w:rsidRPr="000B00C0">
              <w:rPr>
                <w:rFonts w:ascii="宋体" w:hAnsi="宋体" w:cs="宋体" w:hint="eastAsia"/>
                <w:color w:val="000000"/>
                <w:sz w:val="20"/>
                <w:szCs w:val="20"/>
              </w:rPr>
              <w:t>无</w:t>
            </w:r>
          </w:p>
        </w:tc>
      </w:tr>
      <w:tr w:rsidR="00685BFD" w:rsidTr="00B878B6">
        <w:trPr>
          <w:trHeight w:val="387"/>
          <w:jc w:val="center"/>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总体</w:t>
            </w:r>
            <w:r>
              <w:rPr>
                <w:rFonts w:ascii="宋体" w:hAnsi="宋体" w:cs="宋体" w:hint="eastAsia"/>
                <w:color w:val="000000"/>
                <w:kern w:val="0"/>
                <w:sz w:val="20"/>
                <w:szCs w:val="20"/>
                <w:lang w:bidi="ar"/>
              </w:rPr>
              <w:lastRenderedPageBreak/>
              <w:t>目标完成情况</w:t>
            </w:r>
          </w:p>
        </w:tc>
        <w:tc>
          <w:tcPr>
            <w:tcW w:w="4217" w:type="dxa"/>
            <w:gridSpan w:val="7"/>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总体目标</w:t>
            </w:r>
          </w:p>
        </w:tc>
        <w:tc>
          <w:tcPr>
            <w:tcW w:w="5377"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全年实际完成情况</w:t>
            </w:r>
          </w:p>
        </w:tc>
      </w:tr>
      <w:tr w:rsidR="00685BFD" w:rsidTr="00B878B6">
        <w:trPr>
          <w:trHeight w:val="1071"/>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4217" w:type="dxa"/>
            <w:gridSpan w:val="7"/>
            <w:tcBorders>
              <w:top w:val="single" w:sz="4" w:space="0" w:color="000000"/>
              <w:left w:val="single" w:sz="4" w:space="0" w:color="000000"/>
              <w:bottom w:val="single" w:sz="4" w:space="0" w:color="000000"/>
              <w:right w:val="single" w:sz="4" w:space="0" w:color="000000"/>
            </w:tcBorders>
            <w:vAlign w:val="center"/>
          </w:tcPr>
          <w:p w:rsidR="00685BFD" w:rsidRDefault="00851A92" w:rsidP="000B00C0">
            <w:pPr>
              <w:jc w:val="center"/>
              <w:rPr>
                <w:rFonts w:ascii="宋体" w:hAnsi="宋体" w:cs="宋体"/>
                <w:color w:val="000000"/>
                <w:sz w:val="20"/>
                <w:szCs w:val="20"/>
              </w:rPr>
            </w:pPr>
            <w:r w:rsidRPr="00851A92">
              <w:rPr>
                <w:rFonts w:ascii="宋体" w:hAnsi="宋体" w:cs="宋体" w:hint="eastAsia"/>
                <w:color w:val="000000"/>
                <w:sz w:val="20"/>
                <w:szCs w:val="20"/>
              </w:rPr>
              <w:t>中央专项彩票公益金支持残疾人事业发展补助资金用于0-6岁残疾儿童康复救助及早期干预试点工作。</w:t>
            </w:r>
          </w:p>
        </w:tc>
        <w:tc>
          <w:tcPr>
            <w:tcW w:w="5377" w:type="dxa"/>
            <w:gridSpan w:val="5"/>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center"/>
              <w:rPr>
                <w:rFonts w:ascii="宋体" w:hAnsi="宋体" w:cs="宋体"/>
                <w:color w:val="000000"/>
                <w:sz w:val="20"/>
                <w:szCs w:val="20"/>
              </w:rPr>
            </w:pPr>
            <w:r w:rsidRPr="00851A92">
              <w:rPr>
                <w:rFonts w:ascii="宋体" w:hAnsi="宋体" w:cs="宋体" w:hint="eastAsia"/>
                <w:color w:val="000000"/>
                <w:sz w:val="20"/>
                <w:szCs w:val="20"/>
              </w:rPr>
              <w:t>为285名0-6岁残疾儿童提供了康复救助</w:t>
            </w:r>
          </w:p>
        </w:tc>
      </w:tr>
      <w:tr w:rsidR="00685BFD" w:rsidTr="00B878B6">
        <w:trPr>
          <w:trHeight w:val="327"/>
          <w:jc w:val="center"/>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61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w:t>
            </w:r>
            <w:r>
              <w:rPr>
                <w:rFonts w:ascii="宋体" w:hAnsi="宋体" w:cs="宋体" w:hint="eastAsia"/>
                <w:color w:val="000000"/>
                <w:kern w:val="0"/>
                <w:sz w:val="20"/>
                <w:szCs w:val="20"/>
                <w:lang w:bidi="ar"/>
              </w:rPr>
              <w:br/>
              <w:t>指标</w:t>
            </w: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05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全年实际完成值</w:t>
            </w:r>
          </w:p>
        </w:tc>
        <w:tc>
          <w:tcPr>
            <w:tcW w:w="248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未完成原因和改进措施</w:t>
            </w:r>
          </w:p>
        </w:tc>
      </w:tr>
      <w:tr w:rsidR="00685BFD" w:rsidTr="00B878B6">
        <w:trPr>
          <w:trHeight w:val="962"/>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（按照原来的绩效目标表填写</w:t>
            </w:r>
            <w:r>
              <w:rPr>
                <w:rStyle w:val="font81"/>
                <w:rFonts w:hint="default"/>
                <w:lang w:bidi="ar"/>
              </w:rPr>
              <w:t>）</w:t>
            </w:r>
          </w:p>
        </w:tc>
        <w:tc>
          <w:tcPr>
            <w:tcW w:w="105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（对照绩效目标表，尽可能通过具体量化的指标和资料呈现核心绩效）</w:t>
            </w:r>
          </w:p>
        </w:tc>
        <w:tc>
          <w:tcPr>
            <w:tcW w:w="2482" w:type="dxa"/>
            <w:gridSpan w:val="2"/>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w:t>
            </w:r>
            <w:r>
              <w:rPr>
                <w:rFonts w:ascii="宋体" w:hAnsi="宋体" w:cs="宋体" w:hint="eastAsia"/>
                <w:color w:val="000000"/>
                <w:kern w:val="0"/>
                <w:sz w:val="20"/>
                <w:szCs w:val="20"/>
                <w:lang w:bidi="ar"/>
              </w:rPr>
              <w:br/>
              <w:t>出</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076"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widowControl/>
              <w:jc w:val="center"/>
              <w:textAlignment w:val="center"/>
              <w:rPr>
                <w:rFonts w:ascii="宋体" w:hAnsi="宋体" w:cs="宋体"/>
                <w:sz w:val="20"/>
                <w:szCs w:val="20"/>
              </w:rPr>
            </w:pPr>
            <w:r w:rsidRPr="00851A92">
              <w:rPr>
                <w:rFonts w:ascii="宋体" w:hAnsi="宋体" w:cs="宋体" w:hint="eastAsia"/>
                <w:kern w:val="0"/>
                <w:sz w:val="20"/>
                <w:szCs w:val="20"/>
                <w:lang w:bidi="ar"/>
              </w:rPr>
              <w:t>得到基本康复服务的残疾儿童数量</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center"/>
              <w:rPr>
                <w:rFonts w:ascii="宋体" w:hAnsi="宋体" w:cs="宋体"/>
                <w:sz w:val="20"/>
                <w:szCs w:val="20"/>
              </w:rPr>
            </w:pPr>
            <w:r w:rsidRPr="00851A92">
              <w:rPr>
                <w:rFonts w:ascii="宋体" w:hAnsi="宋体" w:cs="宋体" w:hint="eastAsia"/>
                <w:sz w:val="20"/>
                <w:szCs w:val="20"/>
              </w:rPr>
              <w:t>≥38人</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851A92" w:rsidP="000B00C0">
            <w:pPr>
              <w:jc w:val="center"/>
              <w:rPr>
                <w:rFonts w:ascii="宋体" w:hAnsi="宋体" w:cs="宋体"/>
                <w:sz w:val="20"/>
                <w:szCs w:val="20"/>
              </w:rPr>
            </w:pPr>
            <w:r>
              <w:rPr>
                <w:rFonts w:ascii="宋体" w:hAnsi="宋体" w:cs="宋体" w:hint="eastAsia"/>
                <w:sz w:val="20"/>
                <w:szCs w:val="20"/>
              </w:rPr>
              <w:t>284</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sz w:val="20"/>
                <w:szCs w:val="20"/>
              </w:rPr>
            </w:pPr>
            <w:r>
              <w:rPr>
                <w:rFonts w:ascii="宋体" w:hAnsi="宋体" w:cs="宋体" w:hint="eastAsia"/>
                <w:sz w:val="20"/>
                <w:szCs w:val="20"/>
              </w:rPr>
              <w:t>无</w:t>
            </w:r>
          </w:p>
        </w:tc>
      </w:tr>
      <w:tr w:rsidR="00685BFD" w:rsidTr="00B878B6">
        <w:trPr>
          <w:trHeight w:val="645"/>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widowControl/>
              <w:jc w:val="center"/>
              <w:textAlignment w:val="center"/>
              <w:rPr>
                <w:rFonts w:ascii="宋体" w:hAnsi="宋体" w:cs="宋体"/>
                <w:sz w:val="20"/>
                <w:szCs w:val="20"/>
              </w:rPr>
            </w:pPr>
            <w:r w:rsidRPr="00851A92">
              <w:rPr>
                <w:rFonts w:ascii="宋体" w:hAnsi="宋体" w:cs="宋体" w:hint="eastAsia"/>
                <w:kern w:val="0"/>
                <w:sz w:val="20"/>
                <w:szCs w:val="20"/>
                <w:lang w:bidi="ar"/>
              </w:rPr>
              <w:t>早期干预残疾儿童数量</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center"/>
              <w:rPr>
                <w:rFonts w:ascii="宋体" w:hAnsi="宋体" w:cs="宋体"/>
                <w:sz w:val="20"/>
                <w:szCs w:val="20"/>
              </w:rPr>
            </w:pPr>
            <w:r w:rsidRPr="00851A92">
              <w:rPr>
                <w:rFonts w:ascii="宋体" w:hAnsi="宋体" w:cs="宋体" w:hint="eastAsia"/>
                <w:sz w:val="20"/>
                <w:szCs w:val="20"/>
              </w:rPr>
              <w:t>≥1人</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851A92" w:rsidP="000B00C0">
            <w:pPr>
              <w:jc w:val="center"/>
              <w:rPr>
                <w:rFonts w:ascii="宋体" w:hAnsi="宋体" w:cs="宋体"/>
                <w:sz w:val="20"/>
                <w:szCs w:val="20"/>
              </w:rPr>
            </w:pPr>
            <w:r>
              <w:rPr>
                <w:rFonts w:ascii="宋体" w:hAnsi="宋体" w:cs="宋体" w:hint="eastAsia"/>
                <w:sz w:val="20"/>
                <w:szCs w:val="20"/>
              </w:rPr>
              <w:t>1</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B00C0" w:rsidP="00B878B6">
            <w:pPr>
              <w:jc w:val="center"/>
              <w:rPr>
                <w:rFonts w:ascii="宋体" w:hAnsi="宋体" w:cs="宋体"/>
                <w:sz w:val="20"/>
                <w:szCs w:val="20"/>
              </w:rPr>
            </w:pPr>
            <w:r>
              <w:rPr>
                <w:rFonts w:ascii="宋体" w:hAnsi="宋体" w:cs="宋体" w:hint="eastAsia"/>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left"/>
              <w:rPr>
                <w:rFonts w:ascii="宋体" w:hAnsi="宋体" w:cs="宋体"/>
                <w:sz w:val="20"/>
                <w:szCs w:val="20"/>
              </w:rPr>
            </w:pP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sz w:val="20"/>
                <w:szCs w:val="20"/>
              </w:rPr>
            </w:pP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851A92" w:rsidP="00B878B6">
            <w:pPr>
              <w:jc w:val="center"/>
              <w:rPr>
                <w:rFonts w:ascii="宋体" w:hAnsi="宋体" w:cs="宋体"/>
                <w:color w:val="000000"/>
                <w:sz w:val="20"/>
                <w:szCs w:val="20"/>
              </w:rPr>
            </w:pPr>
            <w:r w:rsidRPr="00851A92">
              <w:rPr>
                <w:rFonts w:ascii="宋体" w:hAnsi="宋体" w:cs="宋体" w:hint="eastAsia"/>
                <w:color w:val="000000"/>
                <w:sz w:val="20"/>
                <w:szCs w:val="20"/>
              </w:rPr>
              <w:t>项目完成时间</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sidRPr="00071A3A">
              <w:rPr>
                <w:rFonts w:ascii="宋体" w:hAnsi="宋体" w:cs="宋体"/>
                <w:color w:val="000000"/>
                <w:sz w:val="20"/>
                <w:szCs w:val="20"/>
              </w:rPr>
              <w:t>2022-12-31</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71A3A" w:rsidP="00A531B1">
            <w:pPr>
              <w:jc w:val="center"/>
              <w:rPr>
                <w:rFonts w:ascii="宋体" w:hAnsi="宋体" w:cs="宋体"/>
                <w:color w:val="000000"/>
                <w:sz w:val="20"/>
                <w:szCs w:val="20"/>
              </w:rPr>
            </w:pPr>
            <w:r w:rsidRPr="00071A3A">
              <w:rPr>
                <w:rFonts w:ascii="宋体" w:hAnsi="宋体" w:cs="宋体"/>
                <w:color w:val="000000"/>
                <w:sz w:val="20"/>
                <w:szCs w:val="20"/>
              </w:rPr>
              <w:t>2022-12-31</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1076"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sidRPr="00071A3A">
              <w:rPr>
                <w:rFonts w:ascii="宋体" w:hAnsi="宋体" w:cs="宋体" w:hint="eastAsia"/>
                <w:color w:val="000000"/>
                <w:sz w:val="20"/>
                <w:szCs w:val="20"/>
              </w:rPr>
              <w:t>经费控制</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sidRPr="00071A3A">
              <w:rPr>
                <w:rFonts w:ascii="宋体" w:hAnsi="宋体" w:cs="宋体" w:hint="eastAsia"/>
                <w:color w:val="000000"/>
                <w:sz w:val="20"/>
                <w:szCs w:val="20"/>
              </w:rPr>
              <w:t>≦78.1万元</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71A3A" w:rsidP="00A531B1">
            <w:pPr>
              <w:jc w:val="center"/>
              <w:rPr>
                <w:rFonts w:ascii="宋体" w:hAnsi="宋体" w:cs="宋体"/>
                <w:color w:val="000000"/>
                <w:sz w:val="20"/>
                <w:szCs w:val="20"/>
              </w:rPr>
            </w:pPr>
            <w:r w:rsidRPr="00071A3A">
              <w:rPr>
                <w:rFonts w:ascii="宋体" w:hAnsi="宋体" w:cs="宋体" w:hint="eastAsia"/>
                <w:color w:val="000000"/>
                <w:sz w:val="20"/>
                <w:szCs w:val="20"/>
              </w:rPr>
              <w:t>1028.923314万元</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7570F2" w:rsidP="00B878B6">
            <w:pPr>
              <w:jc w:val="center"/>
              <w:rPr>
                <w:rFonts w:ascii="宋体" w:hAnsi="宋体" w:cs="宋体"/>
                <w:color w:val="000000"/>
                <w:sz w:val="20"/>
                <w:szCs w:val="20"/>
              </w:rPr>
            </w:pPr>
            <w:r w:rsidRPr="007570F2">
              <w:rPr>
                <w:rFonts w:ascii="宋体" w:hAnsi="宋体" w:cs="宋体" w:hint="eastAsia"/>
                <w:color w:val="000000"/>
                <w:sz w:val="20"/>
                <w:szCs w:val="20"/>
              </w:rPr>
              <w:t>无</w:t>
            </w:r>
          </w:p>
        </w:tc>
      </w:tr>
      <w:tr w:rsidR="00717EE1" w:rsidTr="00B27A3B">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1076" w:type="dxa"/>
            <w:gridSpan w:val="3"/>
            <w:vMerge w:val="restart"/>
            <w:tcBorders>
              <w:top w:val="single" w:sz="4" w:space="0" w:color="000000"/>
              <w:left w:val="single" w:sz="4" w:space="0" w:color="000000"/>
              <w:right w:val="single" w:sz="4" w:space="0" w:color="000000"/>
            </w:tcBorders>
            <w:vAlign w:val="center"/>
          </w:tcPr>
          <w:p w:rsidR="00717EE1" w:rsidRDefault="00717EE1"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717EE1" w:rsidRDefault="00071A3A" w:rsidP="00B878B6">
            <w:pPr>
              <w:jc w:val="center"/>
              <w:rPr>
                <w:rFonts w:ascii="宋体" w:hAnsi="宋体" w:cs="宋体"/>
                <w:color w:val="000000"/>
                <w:sz w:val="20"/>
                <w:szCs w:val="20"/>
              </w:rPr>
            </w:pPr>
            <w:r w:rsidRPr="00071A3A">
              <w:rPr>
                <w:rFonts w:ascii="宋体" w:hAnsi="宋体" w:cs="宋体" w:hint="eastAsia"/>
                <w:color w:val="000000"/>
                <w:sz w:val="20"/>
                <w:szCs w:val="20"/>
              </w:rPr>
              <w:t>有需求的残疾儿童得到基本康复服务覆盖率</w:t>
            </w:r>
          </w:p>
        </w:tc>
        <w:tc>
          <w:tcPr>
            <w:tcW w:w="1050" w:type="dxa"/>
            <w:tcBorders>
              <w:top w:val="single" w:sz="4" w:space="0" w:color="000000"/>
              <w:left w:val="single" w:sz="4" w:space="0" w:color="000000"/>
              <w:bottom w:val="single" w:sz="4" w:space="0" w:color="000000"/>
              <w:right w:val="single" w:sz="4" w:space="0" w:color="000000"/>
            </w:tcBorders>
            <w:vAlign w:val="center"/>
          </w:tcPr>
          <w:p w:rsidR="00717EE1" w:rsidRDefault="00071A3A" w:rsidP="00B878B6">
            <w:pPr>
              <w:jc w:val="center"/>
              <w:rPr>
                <w:rFonts w:ascii="宋体" w:hAnsi="宋体" w:cs="宋体"/>
                <w:color w:val="000000"/>
                <w:sz w:val="20"/>
                <w:szCs w:val="20"/>
              </w:rPr>
            </w:pPr>
            <w:r w:rsidRPr="00071A3A">
              <w:rPr>
                <w:rFonts w:ascii="宋体" w:hAnsi="宋体" w:cs="宋体" w:hint="eastAsia"/>
                <w:color w:val="000000"/>
                <w:sz w:val="20"/>
                <w:szCs w:val="20"/>
              </w:rPr>
              <w:t>≥90%</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071A3A" w:rsidP="00BC7C02">
            <w:pPr>
              <w:jc w:val="center"/>
              <w:rPr>
                <w:rFonts w:ascii="宋体" w:hAnsi="宋体" w:cs="宋体"/>
                <w:color w:val="000000"/>
                <w:sz w:val="20"/>
                <w:szCs w:val="20"/>
              </w:rPr>
            </w:pPr>
            <w:r>
              <w:rPr>
                <w:rFonts w:ascii="宋体" w:hAnsi="宋体" w:cs="宋体" w:hint="eastAsia"/>
                <w:color w:val="000000"/>
                <w:sz w:val="20"/>
                <w:szCs w:val="20"/>
              </w:rPr>
              <w:t>100%</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717EE1" w:rsidTr="00B27A3B">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610" w:type="dxa"/>
            <w:vMerge/>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p>
        </w:tc>
        <w:tc>
          <w:tcPr>
            <w:tcW w:w="1076" w:type="dxa"/>
            <w:gridSpan w:val="3"/>
            <w:vMerge/>
            <w:tcBorders>
              <w:left w:val="single" w:sz="4" w:space="0" w:color="000000"/>
              <w:bottom w:val="single" w:sz="4" w:space="0" w:color="000000"/>
              <w:right w:val="single" w:sz="4" w:space="0" w:color="000000"/>
            </w:tcBorders>
            <w:vAlign w:val="center"/>
          </w:tcPr>
          <w:p w:rsidR="00717EE1" w:rsidRDefault="00717EE1" w:rsidP="00B878B6">
            <w:pPr>
              <w:widowControl/>
              <w:jc w:val="center"/>
              <w:textAlignment w:val="center"/>
              <w:rPr>
                <w:rFonts w:ascii="宋体" w:hAnsi="宋体" w:cs="宋体"/>
                <w:color w:val="000000"/>
                <w:kern w:val="0"/>
                <w:sz w:val="20"/>
                <w:szCs w:val="20"/>
                <w:lang w:bidi="ar"/>
              </w:rPr>
            </w:pP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sidRPr="00717EE1">
              <w:rPr>
                <w:rFonts w:ascii="宋体" w:hAnsi="宋体" w:cs="宋体" w:hint="eastAsia"/>
                <w:color w:val="000000"/>
                <w:sz w:val="20"/>
                <w:szCs w:val="20"/>
              </w:rPr>
              <w:t>残疾人康复服务水平</w:t>
            </w:r>
          </w:p>
        </w:tc>
        <w:tc>
          <w:tcPr>
            <w:tcW w:w="1050" w:type="dxa"/>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left"/>
              <w:rPr>
                <w:rFonts w:ascii="宋体" w:hAnsi="宋体" w:cs="宋体"/>
                <w:color w:val="000000"/>
                <w:sz w:val="20"/>
                <w:szCs w:val="20"/>
              </w:rPr>
            </w:pPr>
            <w:r w:rsidRPr="00717EE1">
              <w:rPr>
                <w:rFonts w:ascii="宋体" w:hAnsi="宋体" w:cs="宋体" w:hint="eastAsia"/>
                <w:color w:val="000000"/>
                <w:sz w:val="20"/>
                <w:szCs w:val="20"/>
              </w:rPr>
              <w:t>有所提高</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717EE1">
            <w:pPr>
              <w:jc w:val="center"/>
              <w:rPr>
                <w:rFonts w:ascii="宋体" w:hAnsi="宋体" w:cs="宋体"/>
                <w:color w:val="000000"/>
                <w:sz w:val="20"/>
                <w:szCs w:val="20"/>
              </w:rPr>
            </w:pPr>
            <w:r>
              <w:rPr>
                <w:rFonts w:ascii="宋体" w:hAnsi="宋体" w:cs="宋体" w:hint="eastAsia"/>
                <w:color w:val="000000"/>
                <w:sz w:val="20"/>
                <w:szCs w:val="20"/>
              </w:rPr>
              <w:t>好</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717EE1" w:rsidRDefault="00717EE1"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327"/>
          <w:jc w:val="center"/>
        </w:trPr>
        <w:tc>
          <w:tcPr>
            <w:tcW w:w="686" w:type="dxa"/>
            <w:vMerge/>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jc w:val="center"/>
              <w:rPr>
                <w:rFonts w:ascii="宋体" w:hAnsi="宋体" w:cs="宋体"/>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076"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rsidR="00685BFD" w:rsidRDefault="00071A3A" w:rsidP="00B878B6">
            <w:pPr>
              <w:jc w:val="center"/>
              <w:rPr>
                <w:rFonts w:ascii="宋体" w:hAnsi="宋体" w:cs="宋体"/>
                <w:color w:val="000000"/>
                <w:sz w:val="20"/>
                <w:szCs w:val="20"/>
              </w:rPr>
            </w:pPr>
            <w:r w:rsidRPr="00071A3A">
              <w:rPr>
                <w:rFonts w:ascii="宋体" w:hAnsi="宋体" w:cs="宋体" w:hint="eastAsia"/>
                <w:color w:val="000000"/>
                <w:sz w:val="20"/>
                <w:szCs w:val="20"/>
              </w:rPr>
              <w:t>残疾儿童或家属对基本康复服务的满意度</w:t>
            </w:r>
          </w:p>
        </w:tc>
        <w:tc>
          <w:tcPr>
            <w:tcW w:w="1050" w:type="dxa"/>
            <w:tcBorders>
              <w:top w:val="single" w:sz="4" w:space="0" w:color="000000"/>
              <w:left w:val="single" w:sz="4" w:space="0" w:color="000000"/>
              <w:bottom w:val="single" w:sz="4" w:space="0" w:color="000000"/>
              <w:right w:val="single" w:sz="4" w:space="0" w:color="000000"/>
            </w:tcBorders>
            <w:vAlign w:val="center"/>
          </w:tcPr>
          <w:p w:rsidR="00685BFD" w:rsidRDefault="00B53206" w:rsidP="00B878B6">
            <w:pPr>
              <w:jc w:val="left"/>
              <w:rPr>
                <w:rFonts w:ascii="宋体" w:hAnsi="宋体" w:cs="宋体"/>
                <w:color w:val="000000"/>
                <w:sz w:val="20"/>
                <w:szCs w:val="20"/>
              </w:rPr>
            </w:pPr>
            <w:r w:rsidRPr="00B53206">
              <w:rPr>
                <w:rFonts w:ascii="宋体" w:hAnsi="宋体" w:cs="宋体" w:hint="eastAsia"/>
                <w:color w:val="000000"/>
                <w:sz w:val="20"/>
                <w:szCs w:val="20"/>
              </w:rPr>
              <w:t>≥80%</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071A3A" w:rsidP="00B53206">
            <w:pPr>
              <w:jc w:val="center"/>
              <w:rPr>
                <w:rFonts w:ascii="宋体" w:hAnsi="宋体" w:cs="宋体"/>
                <w:color w:val="000000"/>
                <w:sz w:val="20"/>
                <w:szCs w:val="20"/>
              </w:rPr>
            </w:pPr>
            <w:r>
              <w:rPr>
                <w:rFonts w:ascii="宋体" w:hAnsi="宋体" w:cs="宋体" w:hint="eastAsia"/>
                <w:color w:val="000000"/>
                <w:sz w:val="20"/>
                <w:szCs w:val="20"/>
              </w:rPr>
              <w:t>100%</w:t>
            </w:r>
          </w:p>
        </w:tc>
        <w:tc>
          <w:tcPr>
            <w:tcW w:w="2482" w:type="dxa"/>
            <w:gridSpan w:val="2"/>
            <w:tcBorders>
              <w:top w:val="single" w:sz="4" w:space="0" w:color="000000"/>
              <w:left w:val="single" w:sz="4" w:space="0" w:color="000000"/>
              <w:bottom w:val="single" w:sz="4" w:space="0" w:color="000000"/>
              <w:right w:val="single" w:sz="4" w:space="0" w:color="000000"/>
            </w:tcBorders>
            <w:vAlign w:val="center"/>
          </w:tcPr>
          <w:p w:rsidR="00685BFD" w:rsidRDefault="00B53206" w:rsidP="00B878B6">
            <w:pPr>
              <w:jc w:val="center"/>
              <w:rPr>
                <w:rFonts w:ascii="宋体" w:hAnsi="宋体" w:cs="宋体"/>
                <w:color w:val="000000"/>
                <w:sz w:val="20"/>
                <w:szCs w:val="20"/>
              </w:rPr>
            </w:pPr>
            <w:r>
              <w:rPr>
                <w:rFonts w:ascii="宋体" w:hAnsi="宋体" w:cs="宋体" w:hint="eastAsia"/>
                <w:color w:val="000000"/>
                <w:sz w:val="20"/>
                <w:szCs w:val="20"/>
              </w:rPr>
              <w:t>无</w:t>
            </w:r>
          </w:p>
        </w:tc>
      </w:tr>
      <w:tr w:rsidR="00685BFD" w:rsidTr="00B878B6">
        <w:trPr>
          <w:trHeight w:val="567"/>
          <w:jc w:val="center"/>
        </w:trPr>
        <w:tc>
          <w:tcPr>
            <w:tcW w:w="2201" w:type="dxa"/>
            <w:gridSpan w:val="4"/>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center"/>
              <w:textAlignment w:val="center"/>
              <w:rPr>
                <w:rFonts w:ascii="宋体" w:hAnsi="宋体" w:cs="宋体"/>
                <w:sz w:val="20"/>
                <w:szCs w:val="20"/>
              </w:rPr>
            </w:pPr>
            <w:r>
              <w:rPr>
                <w:rFonts w:ascii="宋体" w:hAnsi="宋体" w:cs="宋体" w:hint="eastAsia"/>
                <w:kern w:val="0"/>
                <w:sz w:val="20"/>
                <w:szCs w:val="20"/>
                <w:lang w:bidi="ar"/>
              </w:rPr>
              <w:t>说明</w:t>
            </w:r>
          </w:p>
        </w:tc>
        <w:tc>
          <w:tcPr>
            <w:tcW w:w="8079" w:type="dxa"/>
            <w:gridSpan w:val="9"/>
            <w:tcBorders>
              <w:top w:val="single" w:sz="4" w:space="0" w:color="000000"/>
              <w:left w:val="single" w:sz="4" w:space="0" w:color="000000"/>
              <w:bottom w:val="single" w:sz="4" w:space="0" w:color="000000"/>
              <w:right w:val="single" w:sz="4" w:space="0" w:color="000000"/>
            </w:tcBorders>
            <w:vAlign w:val="center"/>
          </w:tcPr>
          <w:p w:rsidR="00685BFD" w:rsidRDefault="00685BFD" w:rsidP="00B878B6">
            <w:pPr>
              <w:widowControl/>
              <w:jc w:val="left"/>
              <w:textAlignment w:val="center"/>
              <w:rPr>
                <w:rFonts w:ascii="宋体" w:hAnsi="宋体" w:cs="宋体"/>
                <w:sz w:val="20"/>
                <w:szCs w:val="20"/>
              </w:rPr>
            </w:pPr>
            <w:r>
              <w:rPr>
                <w:rFonts w:ascii="宋体" w:hAnsi="宋体" w:cs="宋体" w:hint="eastAsia"/>
                <w:kern w:val="0"/>
                <w:sz w:val="20"/>
                <w:szCs w:val="20"/>
                <w:lang w:bidi="ar"/>
              </w:rPr>
              <w:t>请在此处简要说明</w:t>
            </w:r>
            <w:r>
              <w:rPr>
                <w:rFonts w:ascii="宋体" w:hAnsi="宋体" w:cs="宋体" w:hint="eastAsia"/>
                <w:color w:val="000000"/>
                <w:kern w:val="0"/>
                <w:sz w:val="20"/>
                <w:szCs w:val="20"/>
                <w:lang w:bidi="ar"/>
              </w:rPr>
              <w:t>巡视、审计和财会监督中</w:t>
            </w:r>
            <w:r>
              <w:rPr>
                <w:rFonts w:ascii="宋体" w:hAnsi="宋体" w:cs="宋体" w:hint="eastAsia"/>
                <w:kern w:val="0"/>
                <w:sz w:val="20"/>
                <w:szCs w:val="20"/>
                <w:lang w:bidi="ar"/>
              </w:rPr>
              <w:t>发现的问题及其所涉及的金额，如没有请填无</w:t>
            </w:r>
            <w:r>
              <w:rPr>
                <w:rStyle w:val="font81"/>
                <w:rFonts w:hint="default"/>
                <w:lang w:bidi="ar"/>
              </w:rPr>
              <w:t>。</w:t>
            </w:r>
          </w:p>
        </w:tc>
      </w:tr>
      <w:tr w:rsidR="00685BFD" w:rsidTr="00B878B6">
        <w:trPr>
          <w:trHeight w:val="32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注：1.资金使用单位按项目绩效目标填报，区级主管部门汇总时按区域绩效目标填报。</w:t>
            </w:r>
          </w:p>
        </w:tc>
      </w:tr>
      <w:tr w:rsidR="00685BFD" w:rsidTr="00B878B6">
        <w:trPr>
          <w:trHeight w:val="638"/>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2.其他资金包括与上级转移支付资金、区级财政资金共同投入到同一项目的自有资金、社会资金，以及以前年度的结转结余资金等。</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3.全年执行数是指按照国库集中支付制度要求所形成的实际支出。</w:t>
            </w:r>
          </w:p>
        </w:tc>
      </w:tr>
      <w:tr w:rsidR="00685BFD" w:rsidTr="00B878B6">
        <w:trPr>
          <w:trHeight w:val="317"/>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4.定量指标，地方各级主管部门对资金使用单位填写的实际完成值汇总时，绝对值直接累加计算；相对值采用区域或整体统计数据，不能采用区域或整体统计数据的，以资金额度为权重加权平均计算。</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5.定性指标。资金使用单位分别按照90％（含）-100％、80％（含）-90％、60％（含）-80％、0％-60％合理填写实际完成值。地方各级主管部门汇总时，按照资金额度加权平均计算完成值。</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6.</w:t>
            </w:r>
            <w:r>
              <w:rPr>
                <w:rFonts w:ascii="宋体" w:hAnsi="宋体" w:cs="宋体" w:hint="eastAsia"/>
                <w:sz w:val="20"/>
                <w:szCs w:val="20"/>
              </w:rPr>
              <w:t>转移支付类别，专项转移支付按照《北京市专项转移支付管理办法》（</w:t>
            </w:r>
            <w:proofErr w:type="gramStart"/>
            <w:r>
              <w:rPr>
                <w:rFonts w:ascii="宋体" w:hAnsi="宋体" w:cs="宋体" w:hint="eastAsia"/>
                <w:sz w:val="20"/>
                <w:szCs w:val="20"/>
              </w:rPr>
              <w:t>京财预</w:t>
            </w:r>
            <w:proofErr w:type="gramEnd"/>
            <w:r>
              <w:rPr>
                <w:rFonts w:ascii="宋体" w:hAnsi="宋体" w:cs="宋体" w:hint="eastAsia"/>
                <w:sz w:val="20"/>
                <w:szCs w:val="20"/>
              </w:rPr>
              <w:t>〔2016〕947号）规定，分为共担类、委托类、引导类、救济类、应急类；重点发展</w:t>
            </w:r>
            <w:proofErr w:type="gramStart"/>
            <w:r>
              <w:rPr>
                <w:rFonts w:ascii="宋体" w:hAnsi="宋体" w:cs="宋体" w:hint="eastAsia"/>
                <w:sz w:val="20"/>
                <w:szCs w:val="20"/>
              </w:rPr>
              <w:t>类转移</w:t>
            </w:r>
            <w:proofErr w:type="gramEnd"/>
            <w:r>
              <w:rPr>
                <w:rFonts w:ascii="宋体" w:hAnsi="宋体" w:cs="宋体" w:hint="eastAsia"/>
                <w:sz w:val="20"/>
                <w:szCs w:val="20"/>
              </w:rPr>
              <w:t>支付则填写重点发展类。</w:t>
            </w:r>
          </w:p>
        </w:tc>
      </w:tr>
      <w:tr w:rsidR="00685BFD" w:rsidTr="00B878B6">
        <w:trPr>
          <w:trHeight w:val="634"/>
          <w:jc w:val="center"/>
        </w:trPr>
        <w:tc>
          <w:tcPr>
            <w:tcW w:w="10280" w:type="dxa"/>
            <w:gridSpan w:val="13"/>
            <w:tcBorders>
              <w:top w:val="nil"/>
              <w:left w:val="nil"/>
              <w:bottom w:val="nil"/>
              <w:right w:val="nil"/>
            </w:tcBorders>
            <w:vAlign w:val="center"/>
          </w:tcPr>
          <w:p w:rsidR="00685BFD" w:rsidRDefault="00685BFD" w:rsidP="00B878B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7.未完成绩效目标或超过绩效指标值较多的原因和改进措施。对未完成绩效目标或超过年初设定的绩效指标值较多(30％及以上)的原因逐条进行分析，并提出改进措施。</w:t>
            </w:r>
          </w:p>
        </w:tc>
      </w:tr>
    </w:tbl>
    <w:p w:rsidR="00685BFD" w:rsidRDefault="00685BFD" w:rsidP="00685BFD">
      <w:pPr>
        <w:spacing w:after="240"/>
        <w:jc w:val="left"/>
        <w:rPr>
          <w:rFonts w:ascii="黑体" w:eastAsia="黑体" w:hAnsi="黑体" w:cs="黑体"/>
          <w:bCs/>
          <w:sz w:val="32"/>
          <w:szCs w:val="32"/>
        </w:rPr>
      </w:pPr>
    </w:p>
    <w:p w:rsidR="00CF3AFE" w:rsidRPr="00685BFD" w:rsidRDefault="000B299E"/>
    <w:sectPr w:rsidR="00CF3AFE" w:rsidRPr="00685B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99E" w:rsidRDefault="000B299E" w:rsidP="00685BFD">
      <w:r>
        <w:separator/>
      </w:r>
    </w:p>
  </w:endnote>
  <w:endnote w:type="continuationSeparator" w:id="0">
    <w:p w:rsidR="000B299E" w:rsidRDefault="000B299E" w:rsidP="0068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99E" w:rsidRDefault="000B299E" w:rsidP="00685BFD">
      <w:r>
        <w:separator/>
      </w:r>
    </w:p>
  </w:footnote>
  <w:footnote w:type="continuationSeparator" w:id="0">
    <w:p w:rsidR="000B299E" w:rsidRDefault="000B299E" w:rsidP="00685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926"/>
    <w:rsid w:val="00071A3A"/>
    <w:rsid w:val="00076CA9"/>
    <w:rsid w:val="000B00C0"/>
    <w:rsid w:val="000B299E"/>
    <w:rsid w:val="00111A10"/>
    <w:rsid w:val="0034308A"/>
    <w:rsid w:val="004F1950"/>
    <w:rsid w:val="00661DA9"/>
    <w:rsid w:val="00685BFD"/>
    <w:rsid w:val="00717EE1"/>
    <w:rsid w:val="007357C2"/>
    <w:rsid w:val="007570F2"/>
    <w:rsid w:val="007B1EF6"/>
    <w:rsid w:val="007D1ED9"/>
    <w:rsid w:val="007F426D"/>
    <w:rsid w:val="008266AA"/>
    <w:rsid w:val="00851A92"/>
    <w:rsid w:val="008F649A"/>
    <w:rsid w:val="00951C69"/>
    <w:rsid w:val="00A531B1"/>
    <w:rsid w:val="00B53206"/>
    <w:rsid w:val="00BC7C02"/>
    <w:rsid w:val="00D974A2"/>
    <w:rsid w:val="00DC520E"/>
    <w:rsid w:val="00EE1926"/>
    <w:rsid w:val="00F31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BFD"/>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5BF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5BFD"/>
    <w:rPr>
      <w:sz w:val="18"/>
      <w:szCs w:val="18"/>
    </w:rPr>
  </w:style>
  <w:style w:type="paragraph" w:styleId="a4">
    <w:name w:val="footer"/>
    <w:basedOn w:val="a"/>
    <w:link w:val="Char0"/>
    <w:uiPriority w:val="99"/>
    <w:unhideWhenUsed/>
    <w:rsid w:val="00685BFD"/>
    <w:pPr>
      <w:tabs>
        <w:tab w:val="center" w:pos="4153"/>
        <w:tab w:val="right" w:pos="8306"/>
      </w:tabs>
      <w:suppressAutoHyphens w:val="0"/>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5BFD"/>
    <w:rPr>
      <w:sz w:val="18"/>
      <w:szCs w:val="18"/>
    </w:rPr>
  </w:style>
  <w:style w:type="character" w:customStyle="1" w:styleId="font81">
    <w:name w:val="font81"/>
    <w:basedOn w:val="a0"/>
    <w:qFormat/>
    <w:rsid w:val="00685BFD"/>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BFD"/>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5BF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5BFD"/>
    <w:rPr>
      <w:sz w:val="18"/>
      <w:szCs w:val="18"/>
    </w:rPr>
  </w:style>
  <w:style w:type="paragraph" w:styleId="a4">
    <w:name w:val="footer"/>
    <w:basedOn w:val="a"/>
    <w:link w:val="Char0"/>
    <w:uiPriority w:val="99"/>
    <w:unhideWhenUsed/>
    <w:rsid w:val="00685BFD"/>
    <w:pPr>
      <w:tabs>
        <w:tab w:val="center" w:pos="4153"/>
        <w:tab w:val="right" w:pos="8306"/>
      </w:tabs>
      <w:suppressAutoHyphens w:val="0"/>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5BFD"/>
    <w:rPr>
      <w:sz w:val="18"/>
      <w:szCs w:val="18"/>
    </w:rPr>
  </w:style>
  <w:style w:type="character" w:customStyle="1" w:styleId="font81">
    <w:name w:val="font81"/>
    <w:basedOn w:val="a0"/>
    <w:qFormat/>
    <w:rsid w:val="00685BFD"/>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281</Words>
  <Characters>1607</Characters>
  <Application>Microsoft Office Word</Application>
  <DocSecurity>0</DocSecurity>
  <Lines>13</Lines>
  <Paragraphs>3</Paragraphs>
  <ScaleCrop>false</ScaleCrop>
  <Company>China</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app</cp:lastModifiedBy>
  <cp:revision>5</cp:revision>
  <dcterms:created xsi:type="dcterms:W3CDTF">2023-05-05T07:49:00Z</dcterms:created>
  <dcterms:modified xsi:type="dcterms:W3CDTF">2023-05-06T01:42:00Z</dcterms:modified>
</cp:coreProperties>
</file>