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北京市朝阳区三间房乡人民政府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北京市朝阳区三间房乡人民政府</w:t>
      </w:r>
      <w:r>
        <w:rPr>
          <w:rFonts w:ascii="Times New Roman" w:hAnsi="Times New Roman" w:eastAsia="仿宋_GB2312" w:cs="Times New Roman"/>
          <w:sz w:val="32"/>
          <w:szCs w:val="32"/>
        </w:rPr>
        <w:t>将2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一、执法主体名称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执法主体名称：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北京市朝阳区三间房乡人民政府(依据行政权力清单，行使行政处罚、行政许可、行政强制、行政检查、其他职权)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执法队编制数为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个。按照科室职责分工设置了2个执法岗位，分别是A岗2个，在岗人员19人。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三、执法力量投入情况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取得行政执法资格证的人员有19人，全年参与执法人数为19人。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政务服务中心共办理92项业务，涉及民政、残联、计生、住保、社保、退役军人服务等，政务服务中心设立对外综合窗口5个，专业窗口4个，年度社保业务量8200余件，计生业务量350余件，住保业务量430余件，民政残联业务量380件，共计9360余件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五、执法检查计划执行情况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CESI楷体-GB2312" w:eastAsia="仿宋_GB2312" w:cs="CESI楷体-GB2312"/>
          <w:bCs/>
          <w:sz w:val="32"/>
          <w:szCs w:val="32"/>
          <w:lang w:eastAsia="zh-CN"/>
        </w:rPr>
      </w:pPr>
      <w:r>
        <w:rPr>
          <w:rFonts w:hint="eastAsia" w:ascii="仿宋_GB2312" w:hAnsi="CESI楷体-GB2312" w:eastAsia="仿宋_GB2312" w:cs="CESI楷体-GB2312"/>
          <w:bCs/>
          <w:sz w:val="32"/>
          <w:szCs w:val="32"/>
        </w:rPr>
        <w:t xml:space="preserve">  </w:t>
      </w:r>
      <w:r>
        <w:rPr>
          <w:rFonts w:hint="eastAsia" w:ascii="仿宋_GB2312" w:hAnsi="CESI楷体-GB2312" w:eastAsia="仿宋_GB2312" w:cs="CESI楷体-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ESI楷体-GB2312" w:eastAsia="仿宋_GB2312" w:cs="CESI楷体-GB2312"/>
          <w:bCs/>
          <w:sz w:val="32"/>
          <w:szCs w:val="32"/>
        </w:rPr>
        <w:t>我乡严格落实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CESI楷体-GB2312" w:eastAsia="仿宋_GB2312" w:cs="CESI楷体-GB2312"/>
          <w:bCs/>
          <w:sz w:val="32"/>
          <w:szCs w:val="32"/>
        </w:rPr>
        <w:t>年度执法检查计划，全年共开展检查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4026</w:t>
      </w:r>
      <w:r>
        <w:rPr>
          <w:rFonts w:hint="eastAsia" w:ascii="仿宋_GB2312" w:hAnsi="CESI楷体-GB2312" w:eastAsia="仿宋_GB2312" w:cs="CESI楷体-GB2312"/>
          <w:bCs/>
          <w:sz w:val="32"/>
          <w:szCs w:val="32"/>
        </w:rPr>
        <w:t>次</w:t>
      </w:r>
      <w:r>
        <w:rPr>
          <w:rFonts w:hint="eastAsia" w:ascii="仿宋_GB2312" w:hAnsi="CESI楷体-GB2312" w:eastAsia="仿宋_GB2312" w:cs="CESI楷体-GB2312"/>
          <w:bCs/>
          <w:sz w:val="32"/>
          <w:szCs w:val="32"/>
          <w:lang w:eastAsia="zh-CN"/>
        </w:rPr>
        <w:t>，本机关对同一企业实施现场检查年度频次上限为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CESI楷体-GB2312" w:eastAsia="仿宋_GB2312" w:cs="CESI楷体-GB2312"/>
          <w:bCs/>
          <w:sz w:val="32"/>
          <w:szCs w:val="32"/>
          <w:highlight w:val="none"/>
          <w:lang w:val="en-US" w:eastAsia="zh-CN"/>
        </w:rPr>
        <w:t>次，符合要求</w:t>
      </w:r>
      <w:r>
        <w:rPr>
          <w:rFonts w:hint="eastAsia" w:ascii="仿宋_GB2312" w:hAnsi="CESI楷体-GB2312" w:eastAsia="仿宋_GB2312" w:cs="CESI楷体-GB2312"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ESI楷体-GB2312" w:eastAsia="仿宋_GB2312" w:cs="CESI楷体-GB2312"/>
          <w:bCs/>
          <w:sz w:val="32"/>
          <w:szCs w:val="32"/>
          <w:lang w:val="en-US" w:eastAsia="zh-CN"/>
        </w:rPr>
        <w:t>其中，开展现场检查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937</w:t>
      </w:r>
      <w:r>
        <w:rPr>
          <w:rFonts w:hint="eastAsia" w:ascii="仿宋_GB2312" w:hAnsi="CESI楷体-GB2312" w:eastAsia="仿宋_GB2312" w:cs="CESI楷体-GB2312"/>
          <w:bCs/>
          <w:sz w:val="32"/>
          <w:szCs w:val="32"/>
          <w:lang w:val="en-US" w:eastAsia="zh-CN"/>
        </w:rPr>
        <w:t>次，非现场检查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3089</w:t>
      </w:r>
      <w:r>
        <w:rPr>
          <w:rFonts w:hint="eastAsia" w:ascii="仿宋_GB2312" w:hAnsi="CESI楷体-GB2312" w:eastAsia="仿宋_GB2312" w:cs="CESI楷体-GB2312"/>
          <w:bCs/>
          <w:sz w:val="32"/>
          <w:szCs w:val="32"/>
          <w:lang w:val="en-US" w:eastAsia="zh-CN"/>
        </w:rPr>
        <w:t>次，</w:t>
      </w:r>
      <w:r>
        <w:rPr>
          <w:rFonts w:hint="eastAsia" w:ascii="仿宋_GB2312" w:hAnsi="CESI楷体-GB2312" w:eastAsia="仿宋_GB2312" w:cs="CESI楷体-GB2312"/>
          <w:bCs/>
          <w:sz w:val="32"/>
          <w:szCs w:val="32"/>
        </w:rPr>
        <w:t>人均检查量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220</w:t>
      </w:r>
      <w:r>
        <w:rPr>
          <w:rFonts w:hint="eastAsia" w:ascii="仿宋_GB2312" w:hAnsi="CESI楷体-GB2312" w:eastAsia="仿宋_GB2312" w:cs="CESI楷体-GB2312"/>
          <w:bCs/>
          <w:sz w:val="32"/>
          <w:szCs w:val="32"/>
        </w:rPr>
        <w:t>次。全力推动综合监管“e码查”工作，对白名单企业坚持无事不扰，做到行政检查逢查必扫、亮码告知、照单检查、结果确认的全流程线上实施</w:t>
      </w:r>
      <w:r>
        <w:rPr>
          <w:rFonts w:hint="eastAsia" w:ascii="仿宋_GB2312" w:hAnsi="CESI楷体-GB2312" w:eastAsia="仿宋_GB2312" w:cs="CESI楷体-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年度执法立案及简易程序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444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</w:rPr>
        <w:t>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496200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简易程序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起，罚款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38400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元；一般程序案件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起，罚款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457800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元；全年重大法审立案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起，罚款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施工类立案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418100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；无照经营类立案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21300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；垃圾分类立案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241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18400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；露天烧烤类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；公共区域类立案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30500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非法客运类立案；燃气类立案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起；其他立案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罚款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7400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。全部按照法定程序、规定办结并依法公示。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八、投诉、举报案件的受理和分类办理情况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共处理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执法类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12345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接诉即办工单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1685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年的诉求类型中，占比较大的是：违法建设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件，占比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28.3%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；无照经营工单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件，占比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九、行政执法机关认为需要公示的其他情况。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firstLine="3840" w:firstLineChars="1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北京市朝阳区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三间房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乡人民政府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年1月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83D77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52EE9"/>
    <w:rsid w:val="00262148"/>
    <w:rsid w:val="002742E4"/>
    <w:rsid w:val="00275CC6"/>
    <w:rsid w:val="00276C56"/>
    <w:rsid w:val="00277ACA"/>
    <w:rsid w:val="00286484"/>
    <w:rsid w:val="002A4FAA"/>
    <w:rsid w:val="002B7072"/>
    <w:rsid w:val="002C09AF"/>
    <w:rsid w:val="002C148A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40051"/>
    <w:rsid w:val="003400FB"/>
    <w:rsid w:val="003402B3"/>
    <w:rsid w:val="0035167A"/>
    <w:rsid w:val="00375912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548B6"/>
    <w:rsid w:val="004670CB"/>
    <w:rsid w:val="0047166B"/>
    <w:rsid w:val="00492AC1"/>
    <w:rsid w:val="004A637B"/>
    <w:rsid w:val="004C07ED"/>
    <w:rsid w:val="004E04CB"/>
    <w:rsid w:val="004E32B1"/>
    <w:rsid w:val="00513A50"/>
    <w:rsid w:val="00524427"/>
    <w:rsid w:val="0053726F"/>
    <w:rsid w:val="00537E67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B03A0"/>
    <w:rsid w:val="005C45F3"/>
    <w:rsid w:val="005D23CB"/>
    <w:rsid w:val="005E10C4"/>
    <w:rsid w:val="005E60AD"/>
    <w:rsid w:val="005F2BE8"/>
    <w:rsid w:val="005F4887"/>
    <w:rsid w:val="005F7DF5"/>
    <w:rsid w:val="0061565D"/>
    <w:rsid w:val="0063774F"/>
    <w:rsid w:val="00637AEB"/>
    <w:rsid w:val="00650D17"/>
    <w:rsid w:val="00652F37"/>
    <w:rsid w:val="0065506B"/>
    <w:rsid w:val="00662E51"/>
    <w:rsid w:val="00676669"/>
    <w:rsid w:val="006800D2"/>
    <w:rsid w:val="0068426F"/>
    <w:rsid w:val="006A4B56"/>
    <w:rsid w:val="006B0DD2"/>
    <w:rsid w:val="006C1575"/>
    <w:rsid w:val="006C5F41"/>
    <w:rsid w:val="006D3938"/>
    <w:rsid w:val="006D749A"/>
    <w:rsid w:val="006E4F34"/>
    <w:rsid w:val="006F0524"/>
    <w:rsid w:val="006F4D36"/>
    <w:rsid w:val="0070180E"/>
    <w:rsid w:val="00712333"/>
    <w:rsid w:val="00712A08"/>
    <w:rsid w:val="00727FED"/>
    <w:rsid w:val="0073501D"/>
    <w:rsid w:val="00737C99"/>
    <w:rsid w:val="0074284D"/>
    <w:rsid w:val="0074599F"/>
    <w:rsid w:val="00774A66"/>
    <w:rsid w:val="0077728E"/>
    <w:rsid w:val="00780284"/>
    <w:rsid w:val="00786B41"/>
    <w:rsid w:val="0079566A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45D72"/>
    <w:rsid w:val="00863486"/>
    <w:rsid w:val="008966DC"/>
    <w:rsid w:val="008B0A26"/>
    <w:rsid w:val="008C1CFA"/>
    <w:rsid w:val="008D0988"/>
    <w:rsid w:val="008D1D05"/>
    <w:rsid w:val="008D41B4"/>
    <w:rsid w:val="008E662E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2F3F"/>
    <w:rsid w:val="00A23ECA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E66B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66D35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44E7E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16CFB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DF0BE3"/>
    <w:rsid w:val="00E0463F"/>
    <w:rsid w:val="00E10883"/>
    <w:rsid w:val="00E221CC"/>
    <w:rsid w:val="00E37813"/>
    <w:rsid w:val="00E41BCB"/>
    <w:rsid w:val="00E607D5"/>
    <w:rsid w:val="00E62097"/>
    <w:rsid w:val="00E67D3C"/>
    <w:rsid w:val="00E70834"/>
    <w:rsid w:val="00E75738"/>
    <w:rsid w:val="00E87A18"/>
    <w:rsid w:val="00EB687C"/>
    <w:rsid w:val="00EC10A9"/>
    <w:rsid w:val="00EC50F4"/>
    <w:rsid w:val="00EE6651"/>
    <w:rsid w:val="00F00098"/>
    <w:rsid w:val="00F22CDB"/>
    <w:rsid w:val="00F40975"/>
    <w:rsid w:val="00F4107E"/>
    <w:rsid w:val="00F4120C"/>
    <w:rsid w:val="00F53613"/>
    <w:rsid w:val="00F54514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5E09"/>
    <w:rsid w:val="00FC3AC7"/>
    <w:rsid w:val="00FC6C19"/>
    <w:rsid w:val="00FE006A"/>
    <w:rsid w:val="00FE254C"/>
    <w:rsid w:val="00FF1028"/>
    <w:rsid w:val="00FF55FC"/>
    <w:rsid w:val="00FF7A05"/>
    <w:rsid w:val="026921F4"/>
    <w:rsid w:val="051F7105"/>
    <w:rsid w:val="082A4C87"/>
    <w:rsid w:val="0A9F4D90"/>
    <w:rsid w:val="0C6F6404"/>
    <w:rsid w:val="0DC57749"/>
    <w:rsid w:val="10B82607"/>
    <w:rsid w:val="10C13660"/>
    <w:rsid w:val="11726210"/>
    <w:rsid w:val="12CA47D5"/>
    <w:rsid w:val="13B76A95"/>
    <w:rsid w:val="14983BF1"/>
    <w:rsid w:val="18925D4B"/>
    <w:rsid w:val="18B31D58"/>
    <w:rsid w:val="1BAA73F4"/>
    <w:rsid w:val="1FEB21F8"/>
    <w:rsid w:val="23BA2CF3"/>
    <w:rsid w:val="248E419E"/>
    <w:rsid w:val="27092697"/>
    <w:rsid w:val="28232868"/>
    <w:rsid w:val="2B6431A5"/>
    <w:rsid w:val="31714E7A"/>
    <w:rsid w:val="32B36EA3"/>
    <w:rsid w:val="34803341"/>
    <w:rsid w:val="355E73C8"/>
    <w:rsid w:val="36DB20DA"/>
    <w:rsid w:val="39E87385"/>
    <w:rsid w:val="3A75575D"/>
    <w:rsid w:val="3AA37FB4"/>
    <w:rsid w:val="3AB145E3"/>
    <w:rsid w:val="3AFD3605"/>
    <w:rsid w:val="3CB57D71"/>
    <w:rsid w:val="3F3A6460"/>
    <w:rsid w:val="41BF00A3"/>
    <w:rsid w:val="436A111A"/>
    <w:rsid w:val="43FA1248"/>
    <w:rsid w:val="45965BB9"/>
    <w:rsid w:val="48C91E15"/>
    <w:rsid w:val="4BA82708"/>
    <w:rsid w:val="4D496A39"/>
    <w:rsid w:val="4D9530C8"/>
    <w:rsid w:val="4F2B20D0"/>
    <w:rsid w:val="51595032"/>
    <w:rsid w:val="52240284"/>
    <w:rsid w:val="52791AC2"/>
    <w:rsid w:val="5439706B"/>
    <w:rsid w:val="57D62860"/>
    <w:rsid w:val="5A556F73"/>
    <w:rsid w:val="5AE565D4"/>
    <w:rsid w:val="643C2B1B"/>
    <w:rsid w:val="64C4200F"/>
    <w:rsid w:val="65312600"/>
    <w:rsid w:val="6596698B"/>
    <w:rsid w:val="68D71AD5"/>
    <w:rsid w:val="69444AC3"/>
    <w:rsid w:val="6A9B205C"/>
    <w:rsid w:val="6AA93B00"/>
    <w:rsid w:val="6D456F7F"/>
    <w:rsid w:val="70446050"/>
    <w:rsid w:val="72C20D4B"/>
    <w:rsid w:val="75EB4093"/>
    <w:rsid w:val="7A5322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60" w:lineRule="exact"/>
      <w:ind w:firstLine="640" w:firstLineChars="200"/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HTML 预设格式 Char"/>
    <w:basedOn w:val="8"/>
    <w:link w:val="6"/>
    <w:qFormat/>
    <w:uiPriority w:val="99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E0AAAC-8C85-442F-ACA2-D8E8D0DA3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264</Words>
  <Characters>1508</Characters>
  <Lines>12</Lines>
  <Paragraphs>3</Paragraphs>
  <TotalTime>66</TotalTime>
  <ScaleCrop>false</ScaleCrop>
  <LinksUpToDate>false</LinksUpToDate>
  <CharactersWithSpaces>1769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2020-03-07T02:59:00Z</dcterms:created>
  <dc:creator>微软用户</dc:creator>
  <cp:lastModifiedBy>Administrator</cp:lastModifiedBy>
  <cp:lastPrinted>2021-09-02T04:52:00Z</cp:lastPrinted>
  <dcterms:modified xsi:type="dcterms:W3CDTF">2026-01-23T05:45:26Z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