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contextualSpacing/>
        <w:jc w:val="center"/>
        <w:textAlignment w:val="auto"/>
        <w:outlineLvl w:val="0"/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</w:rPr>
        <w:t>年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  <w:lang w:val="en-US" w:eastAsia="zh-CN"/>
        </w:rPr>
        <w:t>上半年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</w:rPr>
        <w:t>朝阳区经济运行稳健向好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eastAsia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contextualSpacing/>
        <w:textAlignment w:val="auto"/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  <w:highlight w:val="yellow"/>
        </w:rPr>
      </w:pP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  <w:highlight w:val="none"/>
        </w:rPr>
        <w:t>上半年，面对复杂严峻的内外发展环境，朝阳区经济运行稳中有进</w:t>
      </w: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  <w:highlight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  <w:highlight w:val="none"/>
        </w:rPr>
        <w:t>重点支柱行业压舱稳盘，</w:t>
      </w: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  <w:highlight w:val="none"/>
          <w:lang w:eastAsia="zh-CN"/>
        </w:rPr>
        <w:t>文旅融合激活市场，</w:t>
      </w: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  <w:highlight w:val="none"/>
        </w:rPr>
        <w:t>发展亮点不断涌现。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contextualSpacing/>
        <w:textAlignment w:val="auto"/>
        <w:outlineLvl w:val="0"/>
        <w:rPr>
          <w:rFonts w:hint="default" w:ascii="Times New Roman" w:hAnsi="Times New Roman" w:eastAsia="黑体" w:cs="Times New Roman"/>
          <w:b w:val="0"/>
          <w:bCs/>
          <w:sz w:val="32"/>
          <w:szCs w:val="32"/>
          <w:lang w:val="en-US" w:eastAsia="zh-CN"/>
        </w:rPr>
      </w:pPr>
      <w:r>
        <w:rPr>
          <w:rFonts w:hint="eastAsia" w:eastAsia="黑体" w:cs="Times New Roman"/>
          <w:b w:val="0"/>
          <w:bCs/>
          <w:sz w:val="32"/>
          <w:szCs w:val="32"/>
          <w:lang w:val="en-US" w:eastAsia="zh-CN"/>
        </w:rPr>
        <w:t>一、</w:t>
      </w:r>
      <w:r>
        <w:rPr>
          <w:rFonts w:hint="eastAsia" w:ascii="Times New Roman" w:hAnsi="Times New Roman" w:eastAsia="黑体" w:cs="Times New Roman"/>
          <w:b w:val="0"/>
          <w:bCs/>
          <w:sz w:val="32"/>
          <w:szCs w:val="32"/>
          <w:lang w:val="en-US" w:eastAsia="zh-CN"/>
        </w:rPr>
        <w:t>经济运行稳中有进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contextualSpacing/>
        <w:textAlignment w:val="auto"/>
        <w:rPr>
          <w:rFonts w:hint="eastAsia" w:ascii="仿宋_GB2312" w:hAnsi="Times New Roman" w:eastAsia="仿宋_GB2312" w:cs="仿宋_GB2312"/>
          <w:b w:val="0"/>
          <w:bCs/>
          <w:kern w:val="2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仿宋_GB2312" w:cs="仿宋_GB2312"/>
          <w:b w:val="0"/>
          <w:bCs/>
          <w:color w:val="000000"/>
          <w:sz w:val="32"/>
          <w:szCs w:val="32"/>
          <w:lang w:val="en-US" w:eastAsia="zh-CN"/>
        </w:rPr>
        <w:t>上半年</w:t>
      </w:r>
      <w:r>
        <w:rPr>
          <w:rFonts w:ascii="Times New Roman" w:hAnsi="Times New Roman" w:eastAsia="仿宋_GB2312" w:cs="仿宋_GB2312"/>
          <w:b w:val="0"/>
          <w:bCs/>
          <w:color w:val="000000"/>
          <w:sz w:val="32"/>
          <w:szCs w:val="32"/>
        </w:rPr>
        <w:t>，朝阳区实现地区生产总值（GDP</w:t>
      </w:r>
      <w:r>
        <w:rPr>
          <w:rFonts w:ascii="Times New Roman" w:hAnsi="Times New Roman" w:eastAsia="仿宋_GB2312" w:cs="仿宋_GB2312"/>
          <w:b w:val="0"/>
          <w:bCs/>
          <w:color w:val="000000"/>
          <w:sz w:val="32"/>
          <w:szCs w:val="32"/>
          <w:highlight w:val="none"/>
        </w:rPr>
        <w:t>）</w:t>
      </w:r>
      <w:r>
        <w:rPr>
          <w:rFonts w:hint="eastAsia" w:ascii="Times New Roman" w:hAnsi="Times New Roman" w:eastAsia="仿宋_GB2312" w:cs="Times New Roman"/>
          <w:b w:val="0"/>
          <w:bCs/>
          <w:color w:val="000000"/>
          <w:sz w:val="32"/>
          <w:szCs w:val="32"/>
          <w:highlight w:val="none"/>
          <w:lang w:val="en-US" w:eastAsia="zh-CN"/>
        </w:rPr>
        <w:t>4858.7</w:t>
      </w:r>
      <w:r>
        <w:rPr>
          <w:rFonts w:ascii="Times New Roman" w:hAnsi="Times New Roman" w:eastAsia="仿宋_GB2312" w:cs="仿宋_GB2312"/>
          <w:b w:val="0"/>
          <w:bCs/>
          <w:color w:val="000000"/>
          <w:sz w:val="32"/>
          <w:szCs w:val="32"/>
          <w:highlight w:val="none"/>
        </w:rPr>
        <w:t>亿</w:t>
      </w:r>
      <w:r>
        <w:rPr>
          <w:rFonts w:ascii="Times New Roman" w:hAnsi="Times New Roman" w:eastAsia="仿宋_GB2312" w:cs="仿宋_GB2312"/>
          <w:b w:val="0"/>
          <w:bCs/>
          <w:color w:val="000000"/>
          <w:sz w:val="32"/>
          <w:szCs w:val="32"/>
        </w:rPr>
        <w:t>元，按不变价计算，同比增长</w:t>
      </w:r>
      <w:r>
        <w:rPr>
          <w:rFonts w:hint="default" w:ascii="Times New Roman" w:hAnsi="Times New Roman" w:eastAsia="仿宋_GB2312" w:cs="仿宋_GB2312"/>
          <w:b w:val="0"/>
          <w:bCs/>
          <w:color w:val="000000"/>
          <w:sz w:val="32"/>
          <w:szCs w:val="32"/>
          <w:lang w:val="en-US"/>
        </w:rPr>
        <w:t>5.</w:t>
      </w:r>
      <w:r>
        <w:rPr>
          <w:rFonts w:hint="eastAsia" w:ascii="Times New Roman" w:hAnsi="Times New Roman" w:eastAsia="仿宋_GB2312" w:cs="Times New Roman"/>
          <w:b w:val="0"/>
          <w:bCs/>
          <w:color w:val="000000"/>
          <w:sz w:val="32"/>
          <w:szCs w:val="32"/>
          <w:lang w:val="en-US" w:eastAsia="zh-CN"/>
        </w:rPr>
        <w:t>1</w:t>
      </w:r>
      <w:r>
        <w:rPr>
          <w:rFonts w:ascii="Times New Roman" w:hAnsi="Times New Roman" w:eastAsia="仿宋_GB2312" w:cs="仿宋_GB2312"/>
          <w:b w:val="0"/>
          <w:bCs/>
          <w:color w:val="000000"/>
          <w:sz w:val="32"/>
          <w:szCs w:val="32"/>
        </w:rPr>
        <w:t>%</w:t>
      </w:r>
      <w:r>
        <w:rPr>
          <w:rFonts w:hint="eastAsia" w:ascii="仿宋_GB2312" w:hAnsi="Times New Roman" w:eastAsia="仿宋_GB2312" w:cs="仿宋_GB2312"/>
          <w:b w:val="0"/>
          <w:bCs/>
          <w:kern w:val="2"/>
          <w:sz w:val="32"/>
          <w:szCs w:val="32"/>
          <w:lang w:val="en-US" w:eastAsia="zh-CN" w:bidi="ar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contextualSpacing/>
        <w:textAlignment w:val="auto"/>
        <w:rPr>
          <w:rFonts w:ascii="Times New Roman" w:hAnsi="Times New Roman" w:eastAsia="仿宋_GB2312" w:cs="仿宋_GB2312"/>
          <w:b w:val="0"/>
          <w:bCs/>
          <w:sz w:val="32"/>
          <w:szCs w:val="32"/>
        </w:rPr>
      </w:pPr>
      <w:r>
        <w:rPr>
          <w:rFonts w:ascii="Times New Roman" w:hAnsi="Times New Roman" w:eastAsia="仿宋_GB2312" w:cs="仿宋_GB2312"/>
          <w:b w:val="0"/>
          <w:bCs/>
          <w:sz w:val="32"/>
          <w:szCs w:val="32"/>
        </w:rPr>
        <w:t>工业生产</w:t>
      </w:r>
      <w:r>
        <w:rPr>
          <w:rFonts w:hint="eastAsia" w:ascii="Times New Roman" w:hAnsi="Times New Roman" w:eastAsia="仿宋_GB2312" w:cs="仿宋_GB2312"/>
          <w:b w:val="0"/>
          <w:bCs/>
          <w:sz w:val="32"/>
          <w:szCs w:val="32"/>
          <w:lang w:eastAsia="zh-CN"/>
        </w:rPr>
        <w:t>稳中</w:t>
      </w:r>
      <w:r>
        <w:rPr>
          <w:rFonts w:hint="eastAsia" w:ascii="Times New Roman" w:hAnsi="Times New Roman" w:eastAsia="仿宋_GB2312" w:cs="仿宋_GB2312"/>
          <w:b w:val="0"/>
          <w:bCs/>
          <w:sz w:val="32"/>
          <w:szCs w:val="32"/>
          <w:lang w:val="en-US" w:eastAsia="zh-CN"/>
        </w:rPr>
        <w:t>提质</w:t>
      </w:r>
      <w:r>
        <w:rPr>
          <w:rFonts w:ascii="Times New Roman" w:hAnsi="Times New Roman" w:eastAsia="仿宋_GB2312" w:cs="仿宋_GB2312"/>
          <w:b w:val="0"/>
          <w:bCs/>
          <w:sz w:val="32"/>
          <w:szCs w:val="32"/>
        </w:rPr>
        <w:t>。规模以上工业企业实现工业总产值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1035.0</w:t>
      </w:r>
      <w:r>
        <w:rPr>
          <w:rFonts w:ascii="Times New Roman" w:hAnsi="Times New Roman" w:eastAsia="仿宋_GB2312" w:cs="仿宋_GB2312"/>
          <w:b w:val="0"/>
          <w:bCs/>
          <w:sz w:val="32"/>
          <w:szCs w:val="32"/>
        </w:rPr>
        <w:t>亿元，同比</w:t>
      </w:r>
      <w:r>
        <w:rPr>
          <w:rFonts w:hint="eastAsia" w:ascii="Times New Roman" w:hAnsi="Times New Roman" w:eastAsia="仿宋_GB2312" w:cs="仿宋_GB2312"/>
          <w:b w:val="0"/>
          <w:bCs/>
          <w:sz w:val="32"/>
          <w:szCs w:val="32"/>
          <w:lang w:eastAsia="zh-CN"/>
        </w:rPr>
        <w:t>增长</w:t>
      </w:r>
      <w:r>
        <w:rPr>
          <w:rFonts w:hint="eastAsia" w:ascii="Times New Roman" w:hAnsi="Times New Roman" w:eastAsia="仿宋_GB2312" w:cs="仿宋_GB2312"/>
          <w:b w:val="0"/>
          <w:bCs/>
          <w:sz w:val="32"/>
          <w:szCs w:val="32"/>
          <w:lang w:val="en-US" w:eastAsia="zh-CN"/>
        </w:rPr>
        <w:t>3.7</w:t>
      </w:r>
      <w:r>
        <w:rPr>
          <w:rFonts w:ascii="Times New Roman" w:hAnsi="Times New Roman" w:eastAsia="仿宋_GB2312" w:cs="仿宋_GB2312"/>
          <w:b w:val="0"/>
          <w:bCs/>
          <w:sz w:val="32"/>
          <w:szCs w:val="32"/>
        </w:rPr>
        <w:t>%，</w:t>
      </w:r>
      <w:r>
        <w:rPr>
          <w:rFonts w:hint="eastAsia" w:ascii="Times New Roman" w:hAnsi="Times New Roman" w:eastAsia="仿宋_GB2312" w:cs="仿宋_GB2312"/>
          <w:b w:val="0"/>
          <w:bCs/>
          <w:sz w:val="32"/>
          <w:szCs w:val="32"/>
          <w:lang w:eastAsia="zh-CN"/>
        </w:rPr>
        <w:t>增速</w:t>
      </w:r>
      <w:r>
        <w:rPr>
          <w:rFonts w:ascii="Times New Roman" w:hAnsi="Times New Roman" w:eastAsia="仿宋_GB2312" w:cs="仿宋_GB2312"/>
          <w:b w:val="0"/>
          <w:bCs/>
          <w:sz w:val="32"/>
          <w:szCs w:val="32"/>
        </w:rPr>
        <w:t>较</w:t>
      </w:r>
      <w:r>
        <w:rPr>
          <w:rFonts w:hint="eastAsia" w:ascii="Times New Roman" w:hAnsi="Times New Roman" w:eastAsia="仿宋_GB2312" w:cs="仿宋_GB2312"/>
          <w:b w:val="0"/>
          <w:bCs/>
          <w:sz w:val="32"/>
          <w:szCs w:val="32"/>
          <w:lang w:val="en-US" w:eastAsia="zh-CN"/>
        </w:rPr>
        <w:t>1季度提升0.4</w:t>
      </w:r>
      <w:r>
        <w:rPr>
          <w:rFonts w:ascii="Times New Roman" w:hAnsi="Times New Roman" w:eastAsia="仿宋_GB2312" w:cs="仿宋_GB2312"/>
          <w:b w:val="0"/>
          <w:bCs/>
          <w:sz w:val="32"/>
          <w:szCs w:val="32"/>
        </w:rPr>
        <w:t>个百分点</w:t>
      </w:r>
      <w:r>
        <w:rPr>
          <w:rFonts w:hint="eastAsia" w:eastAsia="仿宋_GB2312" w:cs="仿宋_GB2312"/>
          <w:b w:val="0"/>
          <w:bCs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仿宋_GB2312" w:cs="仿宋_GB2312"/>
          <w:b w:val="0"/>
          <w:bCs/>
          <w:sz w:val="32"/>
          <w:szCs w:val="32"/>
          <w:lang w:eastAsia="zh-CN"/>
        </w:rPr>
        <w:t>高</w:t>
      </w:r>
      <w:r>
        <w:rPr>
          <w:rFonts w:ascii="Times New Roman" w:hAnsi="Times New Roman" w:eastAsia="仿宋_GB2312" w:cs="仿宋_GB2312"/>
          <w:b w:val="0"/>
          <w:bCs/>
          <w:sz w:val="32"/>
          <w:szCs w:val="32"/>
        </w:rPr>
        <w:t>于全市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3.5</w:t>
      </w:r>
      <w:r>
        <w:rPr>
          <w:rFonts w:ascii="Times New Roman" w:hAnsi="Times New Roman" w:eastAsia="仿宋_GB2312" w:cs="仿宋_GB2312"/>
          <w:b w:val="0"/>
          <w:bCs/>
          <w:sz w:val="32"/>
          <w:szCs w:val="32"/>
        </w:rPr>
        <w:t>个百分点。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contextualSpacing/>
        <w:textAlignment w:val="auto"/>
        <w:rPr>
          <w:rFonts w:hint="default" w:ascii="Times New Roman" w:hAnsi="Times New Roman" w:eastAsia="仿宋_GB2312" w:cs="Times New Roman"/>
          <w:b w:val="0"/>
          <w:bCs/>
          <w:i w:val="0"/>
          <w:caps w:val="0"/>
          <w:color w:val="000000"/>
          <w:spacing w:val="0"/>
          <w:kern w:val="2"/>
          <w:sz w:val="32"/>
          <w:szCs w:val="32"/>
          <w:shd w:val="clear"/>
          <w:lang w:val="en-US" w:eastAsia="zh-CN" w:bidi="ar"/>
        </w:rPr>
      </w:pPr>
      <w:r>
        <w:rPr>
          <w:rFonts w:hint="eastAsia" w:ascii="Times New Roman" w:hAnsi="Times New Roman" w:eastAsia="仿宋_GB2312" w:cs="Times New Roman"/>
          <w:b w:val="0"/>
          <w:bCs/>
          <w:kern w:val="2"/>
          <w:sz w:val="32"/>
          <w:szCs w:val="32"/>
          <w:highlight w:val="none"/>
          <w:lang w:val="en-US" w:eastAsia="zh-CN" w:bidi="ar-SA"/>
        </w:rPr>
        <w:t>投资结构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highlight w:val="none"/>
        </w:rPr>
        <w:t>向新而优。</w:t>
      </w:r>
      <w:r>
        <w:rPr>
          <w:rFonts w:hint="default" w:ascii="仿宋_GB2312" w:hAnsi="Times New Roman" w:eastAsia="仿宋_GB2312" w:cs="仿宋_GB2312"/>
          <w:b w:val="0"/>
          <w:bCs/>
          <w:color w:val="000000"/>
          <w:kern w:val="2"/>
          <w:sz w:val="32"/>
          <w:szCs w:val="32"/>
          <w:lang w:val="en-US" w:eastAsia="zh-CN" w:bidi="ar"/>
        </w:rPr>
        <w:t>完成固定资产投资（不含农户）同比</w:t>
      </w:r>
      <w:r>
        <w:rPr>
          <w:rFonts w:hint="eastAsia" w:ascii="仿宋_GB2312" w:hAnsi="Times New Roman" w:eastAsia="仿宋_GB2312" w:cs="仿宋_GB2312"/>
          <w:b w:val="0"/>
          <w:bCs/>
          <w:color w:val="000000"/>
          <w:kern w:val="2"/>
          <w:sz w:val="32"/>
          <w:szCs w:val="32"/>
          <w:lang w:val="en-US" w:eastAsia="zh-CN" w:bidi="ar"/>
        </w:rPr>
        <w:t>增长</w:t>
      </w:r>
      <w:r>
        <w:rPr>
          <w:rFonts w:hint="eastAsia" w:ascii="Times New Roman" w:hAnsi="Times New Roman" w:eastAsia="仿宋_GB2312" w:cs="Times New Roman"/>
          <w:b w:val="0"/>
          <w:bCs/>
          <w:color w:val="000000"/>
          <w:kern w:val="2"/>
          <w:sz w:val="32"/>
          <w:szCs w:val="32"/>
          <w:lang w:val="en-US" w:eastAsia="zh-CN" w:bidi="ar"/>
        </w:rPr>
        <w:t>7.7</w:t>
      </w:r>
      <w:r>
        <w:rPr>
          <w:rFonts w:hint="default" w:ascii="Times New Roman" w:hAnsi="Times New Roman" w:eastAsia="仿宋_GB2312" w:cs="仿宋_GB2312"/>
          <w:b w:val="0"/>
          <w:bCs/>
          <w:color w:val="000000"/>
          <w:kern w:val="2"/>
          <w:sz w:val="32"/>
          <w:szCs w:val="32"/>
          <w:lang w:val="en-US" w:eastAsia="zh-CN" w:bidi="ar"/>
        </w:rPr>
        <w:t>%</w:t>
      </w:r>
      <w:r>
        <w:rPr>
          <w:rFonts w:hint="default" w:ascii="仿宋_GB2312" w:hAnsi="Times New Roman" w:eastAsia="仿宋_GB2312" w:cs="仿宋_GB2312"/>
          <w:b w:val="0"/>
          <w:bCs/>
          <w:color w:val="000000"/>
          <w:kern w:val="2"/>
          <w:sz w:val="32"/>
          <w:szCs w:val="32"/>
          <w:lang w:val="en-US" w:eastAsia="zh-CN" w:bidi="ar"/>
        </w:rPr>
        <w:t>，较</w:t>
      </w:r>
      <w:r>
        <w:rPr>
          <w:rFonts w:hint="eastAsia" w:ascii="Times New Roman" w:hAnsi="Times New Roman" w:eastAsia="仿宋_GB2312" w:cs="Times New Roman"/>
          <w:b w:val="0"/>
          <w:bCs/>
          <w:color w:val="000000"/>
          <w:kern w:val="2"/>
          <w:sz w:val="32"/>
          <w:szCs w:val="32"/>
          <w:lang w:val="en-US" w:eastAsia="zh-CN" w:bidi="ar"/>
        </w:rPr>
        <w:t>1</w:t>
      </w:r>
      <w:r>
        <w:rPr>
          <w:rFonts w:hint="default" w:ascii="Times New Roman" w:hAnsi="Times New Roman" w:eastAsia="仿宋_GB2312" w:cs="Times New Roman"/>
          <w:b w:val="0"/>
          <w:bCs/>
          <w:color w:val="000000"/>
          <w:kern w:val="2"/>
          <w:sz w:val="32"/>
          <w:szCs w:val="32"/>
          <w:lang w:val="en-US" w:eastAsia="zh-CN" w:bidi="ar"/>
        </w:rPr>
        <w:t>季度</w:t>
      </w:r>
      <w:r>
        <w:rPr>
          <w:rFonts w:hint="eastAsia" w:ascii="Times New Roman" w:hAnsi="Times New Roman" w:eastAsia="仿宋_GB2312" w:cs="Times New Roman"/>
          <w:b w:val="0"/>
          <w:bCs/>
          <w:color w:val="000000"/>
          <w:kern w:val="2"/>
          <w:sz w:val="32"/>
          <w:szCs w:val="32"/>
          <w:lang w:val="en-US" w:eastAsia="zh-CN" w:bidi="ar"/>
        </w:rPr>
        <w:t>提升2.0</w:t>
      </w:r>
      <w:r>
        <w:rPr>
          <w:rFonts w:hint="default" w:ascii="仿宋_GB2312" w:hAnsi="Times New Roman" w:eastAsia="仿宋_GB2312" w:cs="仿宋_GB2312"/>
          <w:b w:val="0"/>
          <w:bCs/>
          <w:color w:val="000000"/>
          <w:kern w:val="2"/>
          <w:sz w:val="32"/>
          <w:szCs w:val="32"/>
          <w:lang w:val="en-US" w:eastAsia="zh-CN" w:bidi="ar"/>
        </w:rPr>
        <w:t>个百分点，</w:t>
      </w:r>
      <w:r>
        <w:rPr>
          <w:rFonts w:hint="eastAsia" w:ascii="仿宋_GB2312" w:hAnsi="Times New Roman" w:eastAsia="仿宋_GB2312" w:cs="仿宋_GB2312"/>
          <w:b w:val="0"/>
          <w:bCs/>
          <w:kern w:val="2"/>
          <w:sz w:val="32"/>
          <w:szCs w:val="32"/>
          <w:lang w:val="en-US" w:eastAsia="zh-CN" w:bidi="ar"/>
        </w:rPr>
        <w:t>高</w:t>
      </w:r>
      <w:r>
        <w:rPr>
          <w:rFonts w:hint="default" w:ascii="仿宋_GB2312" w:hAnsi="Times New Roman" w:eastAsia="仿宋_GB2312" w:cs="仿宋_GB2312"/>
          <w:b w:val="0"/>
          <w:bCs/>
          <w:kern w:val="2"/>
          <w:sz w:val="32"/>
          <w:szCs w:val="32"/>
          <w:lang w:val="en-US" w:eastAsia="zh-CN" w:bidi="ar"/>
        </w:rPr>
        <w:t>于全市</w:t>
      </w:r>
      <w:r>
        <w:rPr>
          <w:rFonts w:hint="eastAsia" w:ascii="Times New Roman" w:hAnsi="Times New Roman" w:eastAsia="仿宋_GB2312" w:cs="Times New Roman"/>
          <w:b w:val="0"/>
          <w:bCs/>
          <w:kern w:val="2"/>
          <w:sz w:val="32"/>
          <w:szCs w:val="32"/>
          <w:lang w:val="en-US" w:eastAsia="zh-CN" w:bidi="ar"/>
        </w:rPr>
        <w:t>4.7</w:t>
      </w:r>
      <w:r>
        <w:rPr>
          <w:rFonts w:hint="default" w:ascii="仿宋_GB2312" w:hAnsi="Times New Roman" w:eastAsia="仿宋_GB2312" w:cs="仿宋_GB2312"/>
          <w:b w:val="0"/>
          <w:bCs/>
          <w:kern w:val="2"/>
          <w:sz w:val="32"/>
          <w:szCs w:val="32"/>
          <w:lang w:val="en-US" w:eastAsia="zh-CN" w:bidi="ar"/>
        </w:rPr>
        <w:t>个百分点</w:t>
      </w:r>
      <w:r>
        <w:rPr>
          <w:rFonts w:hint="eastAsia" w:ascii="仿宋_GB2312" w:eastAsia="仿宋_GB2312" w:cs="仿宋_GB2312"/>
          <w:b w:val="0"/>
          <w:bCs/>
          <w:kern w:val="2"/>
          <w:sz w:val="32"/>
          <w:szCs w:val="32"/>
          <w:lang w:val="en-US" w:eastAsia="zh-CN" w:bidi="ar"/>
        </w:rPr>
        <w:t>。</w:t>
      </w:r>
      <w:r>
        <w:rPr>
          <w:rFonts w:hint="default" w:ascii="Times New Roman" w:hAnsi="Times New Roman" w:eastAsia="仿宋_GB2312" w:cs="Times New Roman"/>
          <w:b w:val="0"/>
          <w:bCs/>
          <w:kern w:val="2"/>
          <w:sz w:val="32"/>
          <w:szCs w:val="32"/>
          <w:lang w:val="en-US" w:eastAsia="zh-CN" w:bidi="ar"/>
        </w:rPr>
        <w:t>其中，建安工程投资同比增长8.0%，</w:t>
      </w:r>
      <w:r>
        <w:rPr>
          <w:rFonts w:hint="default" w:ascii="Times New Roman" w:hAnsi="Times New Roman" w:eastAsia="仿宋_GB2312" w:cs="Times New Roman"/>
          <w:b w:val="0"/>
          <w:bCs/>
          <w:kern w:val="2"/>
          <w:sz w:val="32"/>
          <w:szCs w:val="32"/>
          <w:highlight w:val="none"/>
          <w:lang w:val="en-US" w:eastAsia="zh-CN" w:bidi="ar-SA"/>
        </w:rPr>
        <w:t>增速高于全市10.1个百分点，设备工器具购置投资保持高位运行，同比增长65.8%</w:t>
      </w:r>
      <w:r>
        <w:rPr>
          <w:rFonts w:hint="eastAsia" w:eastAsia="仿宋_GB2312" w:cs="Times New Roman"/>
          <w:b w:val="0"/>
          <w:bCs/>
          <w:kern w:val="2"/>
          <w:sz w:val="32"/>
          <w:szCs w:val="32"/>
          <w:highlight w:val="none"/>
          <w:lang w:val="en-US" w:eastAsia="zh-CN" w:bidi="ar-SA"/>
        </w:rPr>
        <w:t>，</w:t>
      </w:r>
      <w:r>
        <w:rPr>
          <w:rFonts w:hint="default" w:ascii="Times New Roman" w:hAnsi="Times New Roman" w:eastAsia="仿宋_GB2312" w:cs="Times New Roman"/>
          <w:b w:val="0"/>
          <w:bCs/>
          <w:kern w:val="2"/>
          <w:sz w:val="32"/>
          <w:szCs w:val="32"/>
          <w:highlight w:val="none"/>
          <w:lang w:val="en-US" w:eastAsia="zh-CN" w:bidi="ar-SA"/>
        </w:rPr>
        <w:t>投资结构向提质化持续转型。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contextualSpacing/>
        <w:textAlignment w:val="auto"/>
        <w:outlineLvl w:val="0"/>
        <w:rPr>
          <w:rFonts w:hint="default" w:ascii="Times New Roman" w:hAnsi="Times New Roman" w:eastAsia="黑体" w:cs="Times New Roman"/>
          <w:b w:val="0"/>
          <w:bCs/>
          <w:sz w:val="32"/>
          <w:szCs w:val="32"/>
          <w:lang w:val="en-US" w:eastAsia="zh-CN"/>
        </w:rPr>
      </w:pPr>
      <w:bookmarkStart w:id="0" w:name="OLE_LINK3"/>
      <w:bookmarkStart w:id="1" w:name="OLE_LINK1"/>
      <w:r>
        <w:rPr>
          <w:rFonts w:hint="eastAsia" w:eastAsia="黑体" w:cs="Times New Roman"/>
          <w:b w:val="0"/>
          <w:bCs/>
          <w:sz w:val="32"/>
          <w:szCs w:val="32"/>
          <w:lang w:eastAsia="zh-CN"/>
        </w:rPr>
        <w:t>二、</w:t>
      </w:r>
      <w:r>
        <w:rPr>
          <w:rFonts w:hint="eastAsia" w:ascii="Times New Roman" w:hAnsi="Times New Roman" w:eastAsia="黑体" w:cs="Times New Roman"/>
          <w:b w:val="0"/>
          <w:bCs/>
          <w:sz w:val="32"/>
          <w:szCs w:val="32"/>
          <w:lang w:eastAsia="zh-CN"/>
        </w:rPr>
        <w:t>重点行业有力支撑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contextualSpacing w:val="0"/>
        <w:jc w:val="both"/>
        <w:textAlignment w:val="auto"/>
        <w:outlineLvl w:val="9"/>
        <w:rPr>
          <w:rFonts w:hint="default" w:ascii="Times New Roman" w:hAnsi="Times New Roman" w:eastAsia="仿宋_GB2312" w:cs="Times New Roman"/>
          <w:b w:val="0"/>
          <w:bCs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/>
          <w:kern w:val="2"/>
          <w:sz w:val="32"/>
          <w:szCs w:val="32"/>
          <w:highlight w:val="none"/>
          <w:lang w:val="en-US" w:eastAsia="zh-CN" w:bidi="ar"/>
        </w:rPr>
        <w:t>金融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highlight w:val="none"/>
          <w:lang w:val="en-US" w:eastAsia="zh-CN"/>
        </w:rPr>
        <w:t>业</w:t>
      </w:r>
      <w:r>
        <w:rPr>
          <w:rFonts w:hint="default" w:ascii="Times New Roman" w:hAnsi="Times New Roman" w:eastAsia="仿宋_GB2312" w:cs="Times New Roman"/>
          <w:b w:val="0"/>
          <w:bCs/>
          <w:kern w:val="0"/>
          <w:sz w:val="32"/>
          <w:szCs w:val="32"/>
          <w:lang w:val="en-US" w:eastAsia="zh-CN" w:bidi="ar"/>
        </w:rPr>
        <w:t>稳健托底</w:t>
      </w:r>
      <w:r>
        <w:rPr>
          <w:rFonts w:hint="default" w:ascii="Times New Roman" w:hAnsi="Times New Roman" w:eastAsia="仿宋_GB2312" w:cs="Times New Roman"/>
          <w:b w:val="0"/>
          <w:bCs/>
          <w:kern w:val="2"/>
          <w:sz w:val="32"/>
          <w:szCs w:val="32"/>
          <w:highlight w:val="none"/>
          <w:lang w:val="en-US" w:eastAsia="zh-CN" w:bidi="ar"/>
        </w:rPr>
        <w:t>。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highlight w:val="none"/>
          <w:lang w:val="en-US" w:eastAsia="zh-CN"/>
        </w:rPr>
        <w:t>上半年，金融业增加值不变价增速为16.1%，居各行业首位，压舱石作用持续彰显。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contextualSpacing w:val="0"/>
        <w:jc w:val="both"/>
        <w:textAlignment w:val="auto"/>
        <w:outlineLvl w:val="9"/>
        <w:rPr>
          <w:rFonts w:hint="eastAsia" w:ascii="Times New Roman" w:hAnsi="Times New Roman" w:eastAsia="仿宋_GB2312" w:cs="Times New Roman"/>
          <w:b w:val="0"/>
          <w:bCs/>
          <w:color w:val="000000"/>
          <w:kern w:val="2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highlight w:val="none"/>
          <w:lang w:val="en-US" w:eastAsia="zh-CN"/>
        </w:rPr>
        <w:t>信息服务业聚势增能。</w:t>
      </w:r>
      <w:r>
        <w:rPr>
          <w:rFonts w:hint="default" w:ascii="Times New Roman" w:hAnsi="Times New Roman" w:eastAsia="仿宋_GB2312" w:cs="Times New Roman"/>
          <w:b w:val="0"/>
          <w:bCs/>
          <w:kern w:val="2"/>
          <w:sz w:val="32"/>
          <w:szCs w:val="32"/>
          <w:highlight w:val="none"/>
          <w:lang w:val="en-US" w:eastAsia="zh-CN"/>
        </w:rPr>
        <w:t>AI热潮推动平台企业加快动能转换，叠加短剧、游戏等数字内容产品需求旺盛，信息服务业增加值不变价增速为7.4%，持续发挥重要支撑作用。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contextualSpacing/>
        <w:textAlignment w:val="auto"/>
        <w:outlineLvl w:val="0"/>
        <w:rPr>
          <w:rFonts w:hint="eastAsia" w:ascii="Times New Roman" w:hAnsi="Times New Roman" w:eastAsia="黑体" w:cs="Times New Roman"/>
          <w:b w:val="0"/>
          <w:bCs/>
          <w:sz w:val="32"/>
          <w:szCs w:val="32"/>
          <w:lang w:val="en-US" w:eastAsia="zh-CN"/>
        </w:rPr>
      </w:pPr>
      <w:r>
        <w:rPr>
          <w:rFonts w:hint="eastAsia" w:eastAsia="黑体" w:cs="Times New Roman"/>
          <w:b w:val="0"/>
          <w:bCs/>
          <w:sz w:val="32"/>
          <w:szCs w:val="32"/>
          <w:lang w:eastAsia="zh-CN"/>
        </w:rPr>
        <w:t>三、</w:t>
      </w:r>
      <w:r>
        <w:rPr>
          <w:rFonts w:hint="eastAsia" w:ascii="Times New Roman" w:hAnsi="Times New Roman" w:eastAsia="黑体" w:cs="Times New Roman"/>
          <w:b w:val="0"/>
          <w:bCs/>
          <w:sz w:val="32"/>
          <w:szCs w:val="32"/>
          <w:lang w:eastAsia="zh-CN"/>
        </w:rPr>
        <w:t>文旅融合释放活力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Times New Roman" w:hAnsi="Times New Roman" w:eastAsia="仿宋_GB2312" w:cs="Times New Roman"/>
          <w:b w:val="0"/>
          <w:bCs/>
          <w:i w:val="0"/>
          <w:iCs w:val="0"/>
          <w:caps w:val="0"/>
          <w:spacing w:val="0"/>
          <w:sz w:val="32"/>
          <w:szCs w:val="32"/>
          <w:highlight w:val="none"/>
          <w:shd w:val="clear"/>
        </w:rPr>
      </w:pPr>
      <w:r>
        <w:rPr>
          <w:rFonts w:ascii="Times New Roman" w:hAnsi="Times New Roman" w:eastAsia="仿宋_GB2312" w:cs="Times New Roman"/>
          <w:b w:val="0"/>
          <w:bCs/>
          <w:i w:val="0"/>
          <w:iCs w:val="0"/>
          <w:caps w:val="0"/>
          <w:spacing w:val="0"/>
          <w:sz w:val="32"/>
          <w:szCs w:val="32"/>
          <w:highlight w:val="none"/>
          <w:shd w:val="clear"/>
        </w:rPr>
        <w:t>文旅业态联合发力。出游、演艺打卡热度高涨，租赁和商务服务业</w:t>
      </w:r>
      <w:r>
        <w:rPr>
          <w:rFonts w:hint="eastAsia" w:eastAsia="仿宋_GB2312" w:cs="Times New Roman"/>
          <w:b w:val="0"/>
          <w:bCs/>
          <w:i w:val="0"/>
          <w:iCs w:val="0"/>
          <w:caps w:val="0"/>
          <w:spacing w:val="0"/>
          <w:sz w:val="32"/>
          <w:szCs w:val="32"/>
          <w:highlight w:val="none"/>
          <w:shd w:val="clear"/>
          <w:lang w:eastAsia="zh-CN"/>
        </w:rPr>
        <w:t>收入</w:t>
      </w:r>
      <w:r>
        <w:rPr>
          <w:rFonts w:ascii="Times New Roman" w:hAnsi="Times New Roman" w:eastAsia="仿宋_GB2312" w:cs="Times New Roman"/>
          <w:b w:val="0"/>
          <w:bCs/>
          <w:i w:val="0"/>
          <w:iCs w:val="0"/>
          <w:caps w:val="0"/>
          <w:spacing w:val="0"/>
          <w:sz w:val="32"/>
          <w:szCs w:val="32"/>
          <w:highlight w:val="none"/>
          <w:shd w:val="clear"/>
        </w:rPr>
        <w:t>增速逐月抬升，以旅行社为代表的商务服务业拉动行业收入增长1.2个百分点</w:t>
      </w:r>
      <w:r>
        <w:rPr>
          <w:rFonts w:hint="eastAsia" w:eastAsia="仿宋_GB2312" w:cs="Times New Roman"/>
          <w:b w:val="0"/>
          <w:bCs/>
          <w:i w:val="0"/>
          <w:iCs w:val="0"/>
          <w:caps w:val="0"/>
          <w:spacing w:val="0"/>
          <w:sz w:val="32"/>
          <w:szCs w:val="32"/>
          <w:highlight w:val="none"/>
          <w:shd w:val="clear"/>
          <w:lang w:eastAsia="zh-CN"/>
        </w:rPr>
        <w:t>；</w:t>
      </w:r>
      <w:r>
        <w:rPr>
          <w:rFonts w:ascii="Times New Roman" w:hAnsi="Times New Roman" w:eastAsia="仿宋_GB2312" w:cs="Times New Roman"/>
          <w:b w:val="0"/>
          <w:bCs/>
          <w:i w:val="0"/>
          <w:iCs w:val="0"/>
          <w:caps w:val="0"/>
          <w:spacing w:val="0"/>
          <w:sz w:val="32"/>
          <w:szCs w:val="32"/>
          <w:highlight w:val="none"/>
          <w:shd w:val="clear"/>
        </w:rPr>
        <w:t>影视行业逐步</w:t>
      </w:r>
      <w:r>
        <w:rPr>
          <w:rFonts w:hint="eastAsia" w:eastAsia="仿宋_GB2312" w:cs="Times New Roman"/>
          <w:b w:val="0"/>
          <w:bCs/>
          <w:i w:val="0"/>
          <w:iCs w:val="0"/>
          <w:caps w:val="0"/>
          <w:spacing w:val="0"/>
          <w:sz w:val="32"/>
          <w:szCs w:val="32"/>
          <w:highlight w:val="none"/>
          <w:shd w:val="clear"/>
          <w:lang w:eastAsia="zh-CN"/>
        </w:rPr>
        <w:t>升温</w:t>
      </w:r>
      <w:r>
        <w:rPr>
          <w:rFonts w:ascii="Times New Roman" w:hAnsi="Times New Roman" w:eastAsia="仿宋_GB2312" w:cs="Times New Roman"/>
          <w:b w:val="0"/>
          <w:bCs/>
          <w:i w:val="0"/>
          <w:iCs w:val="0"/>
          <w:caps w:val="0"/>
          <w:spacing w:val="0"/>
          <w:sz w:val="32"/>
          <w:szCs w:val="32"/>
          <w:highlight w:val="none"/>
          <w:shd w:val="clear"/>
        </w:rPr>
        <w:t>，广播电视电影业</w:t>
      </w:r>
      <w:r>
        <w:rPr>
          <w:rFonts w:hint="eastAsia" w:eastAsia="仿宋_GB2312" w:cs="Times New Roman"/>
          <w:b w:val="0"/>
          <w:bCs/>
          <w:i w:val="0"/>
          <w:iCs w:val="0"/>
          <w:caps w:val="0"/>
          <w:spacing w:val="0"/>
          <w:sz w:val="32"/>
          <w:szCs w:val="32"/>
          <w:highlight w:val="none"/>
          <w:shd w:val="clear"/>
          <w:lang w:eastAsia="zh-CN"/>
        </w:rPr>
        <w:t>收入</w:t>
      </w:r>
      <w:r>
        <w:rPr>
          <w:rFonts w:ascii="Times New Roman" w:hAnsi="Times New Roman" w:eastAsia="仿宋_GB2312" w:cs="Times New Roman"/>
          <w:b w:val="0"/>
          <w:bCs/>
          <w:i w:val="0"/>
          <w:iCs w:val="0"/>
          <w:caps w:val="0"/>
          <w:spacing w:val="0"/>
          <w:sz w:val="32"/>
          <w:szCs w:val="32"/>
          <w:highlight w:val="none"/>
          <w:shd w:val="clear"/>
        </w:rPr>
        <w:t>增速超过全市。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eastAsia="仿宋_GB2312"/>
          <w:b w:val="0"/>
          <w:bCs/>
          <w:sz w:val="32"/>
          <w:szCs w:val="32"/>
        </w:rPr>
      </w:pPr>
      <w:bookmarkStart w:id="2" w:name="_GoBack"/>
      <w:bookmarkEnd w:id="2"/>
      <w:r>
        <w:rPr>
          <w:rFonts w:ascii="Times New Roman" w:hAnsi="Times New Roman" w:eastAsia="仿宋_GB2312" w:cs="Times New Roman"/>
          <w:b w:val="0"/>
          <w:bCs/>
          <w:i w:val="0"/>
          <w:iCs w:val="0"/>
          <w:caps w:val="0"/>
          <w:spacing w:val="0"/>
          <w:sz w:val="32"/>
          <w:szCs w:val="32"/>
          <w:highlight w:val="none"/>
          <w:shd w:val="clear"/>
        </w:rPr>
        <w:t>多元场景激活市场。依托汽车消费季、端午市集等系列促消费活动，消费场景持续激活，多个重点行业零售额实现正增长。</w:t>
      </w:r>
      <w:bookmarkEnd w:id="0"/>
      <w:bookmarkEnd w:id="1"/>
    </w:p>
    <w:sectPr>
      <w:footerReference r:id="rId3" w:type="default"/>
      <w:pgSz w:w="11906" w:h="16838"/>
      <w:pgMar w:top="1701" w:right="1474" w:bottom="1701" w:left="1588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8"/>
    <w:family w:val="moder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altName w:val="Arial Unicode MS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SourceHanSansCN-Normal-Identity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书宋_GBK">
    <w:altName w:val="Arial Unicode MS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DejaVu Sans">
    <w:altName w:val="Segoe Print"/>
    <w:panose1 w:val="020B0603030804020204"/>
    <w:charset w:val="00"/>
    <w:family w:val="auto"/>
    <w:pitch w:val="default"/>
    <w:sig w:usb0="00000000" w:usb1="00000000" w:usb2="0A246029" w:usb3="0400200C" w:csb0="600001FF" w:csb1="D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Impact">
    <w:panose1 w:val="020B0806030902050204"/>
    <w:charset w:val="00"/>
    <w:family w:val="auto"/>
    <w:pitch w:val="default"/>
    <w:sig w:usb0="00000287" w:usb1="00000000" w:usb2="00000000" w:usb3="00000000" w:csb0="2000009F" w:csb1="DFD70000"/>
  </w:font>
  <w:font w:name="方正黑体_GBK">
    <w:altName w:val="Arial Unicode MS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楷体_GBK">
    <w:altName w:val="Arial Unicode MS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汉仪书宋二KW">
    <w:altName w:val="宋体"/>
    <w:panose1 w:val="00020600040101010101"/>
    <w:charset w:val="86"/>
    <w:family w:val="auto"/>
    <w:pitch w:val="default"/>
    <w:sig w:usb0="00000000" w:usb1="00000000" w:usb2="00000016" w:usb3="00000000" w:csb0="00040000" w:csb1="00000000"/>
  </w:font>
  <w:font w:name="Kingsoft Confetti">
    <w:altName w:val="Segoe Print"/>
    <w:panose1 w:val="05000100010000000000"/>
    <w:charset w:val="00"/>
    <w:family w:val="auto"/>
    <w:pitch w:val="default"/>
    <w:sig w:usb0="00000000" w:usb1="00000000" w:usb2="00000000" w:usb3="00000000" w:csb0="80000000" w:csb1="00000000"/>
  </w:font>
  <w:font w:name="汉仪中黑KW">
    <w:altName w:val="黑体"/>
    <w:panose1 w:val="00020600040101010101"/>
    <w:charset w:val="86"/>
    <w:family w:val="auto"/>
    <w:pitch w:val="default"/>
    <w:sig w:usb0="00000000" w:usb1="00000000" w:usb2="00000016" w:usb3="00000000" w:csb0="00040000" w:csb1="00000000"/>
  </w:font>
  <w:font w:name="Kingsoft Sign">
    <w:altName w:val="Segoe Print"/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汉仪旗黑KW 55S">
    <w:altName w:val="黑体"/>
    <w:panose1 w:val="00020600040101010101"/>
    <w:charset w:val="86"/>
    <w:family w:val="auto"/>
    <w:pitch w:val="default"/>
    <w:sig w:usb0="00000000" w:usb1="00000000" w:usb2="00000016" w:usb3="00000000" w:csb0="0004009F" w:csb1="DFD70000"/>
  </w:font>
  <w:font w:name="汉仪仿宋KW">
    <w:altName w:val="仿宋"/>
    <w:panose1 w:val="00020600040101010101"/>
    <w:charset w:val="86"/>
    <w:family w:val="auto"/>
    <w:pitch w:val="default"/>
    <w:sig w:usb0="00000000" w:usb1="00000000" w:usb2="00000016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汉仪楷体KW">
    <w:altName w:val="楷体_GB2312"/>
    <w:panose1 w:val="00020600040101010101"/>
    <w:charset w:val="86"/>
    <w:family w:val="auto"/>
    <w:pitch w:val="default"/>
    <w:sig w:usb0="00000000" w:usb1="00000000" w:usb2="00000016" w:usb3="00000000" w:csb0="00040000" w:csb1="00000000"/>
  </w:font>
  <w:font w:name="PingFang SC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文泉驿正黑">
    <w:altName w:val="黑体"/>
    <w:panose1 w:val="02000603000000000000"/>
    <w:charset w:val="86"/>
    <w:family w:val="auto"/>
    <w:pitch w:val="default"/>
    <w:sig w:usb0="00000000" w:usb1="00000000" w:usb2="00000036" w:usb3="00000000" w:csb0="603E000D" w:csb1="D2D70000"/>
  </w:font>
  <w:font w:name="ksdb">
    <w:altName w:val="Vrinda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Tahoma">
    <w:panose1 w:val="020B0604030504040204"/>
    <w:charset w:val="00"/>
    <w:family w:val="decorative"/>
    <w:pitch w:val="default"/>
    <w:sig w:usb0="E1002EFF" w:usb1="C000605B" w:usb2="00000029" w:usb3="00000000" w:csb0="200101FF" w:csb1="20280000"/>
  </w:font>
  <w:font w:name="等线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monospace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@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Cambria Math">
    <w:panose1 w:val="02040503050406030204"/>
    <w:charset w:val="01"/>
    <w:family w:val="auto"/>
    <w:pitch w:val="default"/>
    <w:sig w:usb0="E00002FF" w:usb1="420024FF" w:usb2="00000000" w:usb3="00000000" w:csb0="2000019F" w:csb1="00000000"/>
  </w:font>
  <w:font w:name="Kingsoft Math">
    <w:altName w:val="Cambria Math"/>
    <w:panose1 w:val="02040503050406030204"/>
    <w:charset w:val="00"/>
    <w:family w:val="auto"/>
    <w:pitch w:val="default"/>
    <w:sig w:usb0="00000000" w:usb1="00000000" w:usb2="02000000" w:usb3="00000000" w:csb0="00000001" w:csb1="00000000"/>
  </w:font>
  <w:font w:name="@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@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Cambria Math">
    <w:panose1 w:val="02040503050406030204"/>
    <w:charset w:val="00"/>
    <w:family w:val="auto"/>
    <w:pitch w:val="default"/>
    <w:sig w:usb0="E00002FF" w:usb1="420024FF" w:usb2="00000000" w:usb3="00000000" w:csb0="2000019F" w:csb1="00000000"/>
  </w:font>
  <w:font w:name="汉仪中等线KW">
    <w:altName w:val="宋体"/>
    <w:panose1 w:val="01010104010101010101"/>
    <w:charset w:val="86"/>
    <w:family w:val="auto"/>
    <w:pitch w:val="default"/>
    <w:sig w:usb0="00000000" w:usb1="00000000" w:usb2="00000000" w:usb3="00000000" w:csb0="00040001" w:csb1="00000000"/>
  </w:font>
  <w:font w:name="Segoe UI">
    <w:panose1 w:val="020B0502040204020203"/>
    <w:charset w:val="00"/>
    <w:family w:val="auto"/>
    <w:pitch w:val="default"/>
    <w:sig w:usb0="E10022FF" w:usb1="C000E47F" w:usb2="00000029" w:usb3="00000000" w:csb0="200001DF" w:csb1="2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Vrinda">
    <w:panose1 w:val="020B0502040204020203"/>
    <w:charset w:val="00"/>
    <w:family w:val="auto"/>
    <w:pitch w:val="default"/>
    <w:sig w:usb0="00010003" w:usb1="00000000" w:usb2="00000000" w:usb3="00000000" w:csb0="00000001" w:csb1="00000000"/>
  </w:font>
  <w:font w:name="Sitka Text">
    <w:altName w:val="PMingLiU-ExtB"/>
    <w:panose1 w:val="02000505000000020004"/>
    <w:charset w:val="00"/>
    <w:family w:val="auto"/>
    <w:pitch w:val="default"/>
    <w:sig w:usb0="00000000" w:usb1="00000000" w:usb2="00000000" w:usb3="00000000" w:csb0="2000019F" w:csb1="00000000"/>
  </w:font>
  <w:font w:name="Segoe UI Symbol">
    <w:panose1 w:val="020B0502040204020203"/>
    <w:charset w:val="00"/>
    <w:family w:val="auto"/>
    <w:pitch w:val="default"/>
    <w:sig w:usb0="8000006F" w:usb1="1200FBEF" w:usb2="0064C000" w:usb3="00000002" w:csb0="00000001" w:csb1="4000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等线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 Light">
    <w:panose1 w:val="020F0302020204030204"/>
    <w:charset w:val="00"/>
    <w:family w:val="swiss"/>
    <w:pitch w:val="default"/>
    <w:sig w:usb0="A00002EF" w:usb1="4000207B" w:usb2="00000000" w:usb3="00000000" w:csb0="2000019F" w:csb1="00000000"/>
  </w:font>
  <w:font w:name="华文琥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彩云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隶书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幼圆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新宋体">
    <w:panose1 w:val="02010609030101010101"/>
    <w:charset w:val="86"/>
    <w:family w:val="auto"/>
    <w:pitch w:val="default"/>
    <w:sig w:usb0="00000003" w:usb1="288F0000" w:usb2="00000006" w:usb3="00000000" w:csb0="00040001" w:csb1="00000000"/>
  </w:font>
  <w:font w:name="方正书宋简体">
    <w:altName w:val="宋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姚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方正黑体简体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PMingLiU">
    <w:panose1 w:val="02020500000000000000"/>
    <w:charset w:val="88"/>
    <w:family w:val="roman"/>
    <w:pitch w:val="default"/>
    <w:sig w:usb0="A00002FF" w:usb1="28CFFCFA" w:usb2="00000016" w:usb3="00000000" w:csb0="00100001" w:csb1="00000000"/>
  </w:font>
  <w:font w:name="MingLiU">
    <w:panose1 w:val="02020509000000000000"/>
    <w:charset w:val="88"/>
    <w:family w:val="modern"/>
    <w:pitch w:val="default"/>
    <w:sig w:usb0="A00002FF" w:usb1="28CFFCFA" w:usb2="00000016" w:usb3="00000000" w:csb0="00100001" w:csb1="00000000"/>
  </w:font>
  <w:font w:name="times newrome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Snap ITC">
    <w:altName w:val="Gabriola"/>
    <w:panose1 w:val="04040A07060A02020202"/>
    <w:charset w:val="00"/>
    <w:family w:val="auto"/>
    <w:pitch w:val="default"/>
    <w:sig w:usb0="00000000" w:usb1="00000000" w:usb2="00000000" w:usb3="00000000" w:csb0="20000001" w:csb1="00000000"/>
  </w:font>
  <w:font w:name="Stencil">
    <w:altName w:val="Gabriola"/>
    <w:panose1 w:val="040409050D0802020404"/>
    <w:charset w:val="00"/>
    <w:family w:val="auto"/>
    <w:pitch w:val="default"/>
    <w:sig w:usb0="00000000" w:usb1="00000000" w:usb2="00000000" w:usb3="00000000" w:csb0="20000001" w:csb1="00000000"/>
  </w:font>
  <w:font w:name="Sylfaen">
    <w:panose1 w:val="010A0502050306030303"/>
    <w:charset w:val="00"/>
    <w:family w:val="auto"/>
    <w:pitch w:val="default"/>
    <w:sig w:usb0="04000687" w:usb1="00000000" w:usb2="00000000" w:usb3="00000000" w:csb0="2000009F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Gabriola">
    <w:panose1 w:val="04040605051002020D02"/>
    <w:charset w:val="00"/>
    <w:family w:val="auto"/>
    <w:pitch w:val="default"/>
    <w:sig w:usb0="E00002EF" w:usb1="5000204B" w:usb2="00000000" w:usb3="00000000" w:csb0="2000009F" w:csb1="00000000"/>
  </w:font>
  <w:font w:name="GulimChe">
    <w:panose1 w:val="020B0609000101010101"/>
    <w:charset w:val="81"/>
    <w:family w:val="auto"/>
    <w:pitch w:val="default"/>
    <w:sig w:usb0="B00002AF" w:usb1="69D77CFB" w:usb2="00000030" w:usb3="00000000" w:csb0="4008009F" w:csb1="DFD70000"/>
  </w:font>
  <w:font w:name="Arial Black">
    <w:panose1 w:val="020B0A04020102020204"/>
    <w:charset w:val="00"/>
    <w:family w:val="auto"/>
    <w:pitch w:val="default"/>
    <w:sig w:usb0="00000287" w:usb1="00000000" w:usb2="00000000" w:usb3="00000000" w:csb0="2000009F" w:csb1="DFD70000"/>
  </w:font>
  <w:font w:name="MS Gothic">
    <w:panose1 w:val="020B0609070205080204"/>
    <w:charset w:val="80"/>
    <w:family w:val="auto"/>
    <w:pitch w:val="default"/>
    <w:sig w:usb0="E00002FF" w:usb1="6AC7FDFB" w:usb2="00000012" w:usb3="00000000" w:csb0="4002009F" w:csb1="DFD70000"/>
  </w:font>
  <w:font w:name="Malgun Gothic">
    <w:panose1 w:val="020B0503020000020004"/>
    <w:charset w:val="81"/>
    <w:family w:val="auto"/>
    <w:pitch w:val="default"/>
    <w:sig w:usb0="900002AF" w:usb1="01D77CFB" w:usb2="00000012" w:usb3="00000000" w:csb0="00080001" w:csb1="00000000"/>
  </w:font>
  <w:font w:name="Tunga">
    <w:panose1 w:val="020B0502040204020203"/>
    <w:charset w:val="00"/>
    <w:family w:val="auto"/>
    <w:pitch w:val="default"/>
    <w:sig w:usb0="00400003" w:usb1="00000000" w:usb2="00000000" w:usb3="00000000" w:csb0="00000001" w:csb1="00000000"/>
  </w:font>
  <w:font w:name="Trebuchet MS">
    <w:panose1 w:val="020B0603020202020204"/>
    <w:charset w:val="00"/>
    <w:family w:val="auto"/>
    <w:pitch w:val="default"/>
    <w:sig w:usb0="00000287" w:usb1="00000003" w:usb2="00000000" w:usb3="00000000" w:csb0="2000009F" w:csb1="00000000"/>
  </w:font>
  <w:font w:name="Traditional Arabic">
    <w:panose1 w:val="02020603050405020304"/>
    <w:charset w:val="00"/>
    <w:family w:val="auto"/>
    <w:pitch w:val="default"/>
    <w:sig w:usb0="00006003" w:usb1="80000000" w:usb2="00000008" w:usb3="00000000" w:csb0="00000041" w:csb1="20080000"/>
  </w:font>
  <w:font w:name="Gulim">
    <w:panose1 w:val="020B0600000101010101"/>
    <w:charset w:val="81"/>
    <w:family w:val="auto"/>
    <w:pitch w:val="default"/>
    <w:sig w:usb0="B00002AF" w:usb1="69D77CFB" w:usb2="00000030" w:usb3="00000000" w:csb0="4008009F" w:csb1="DFD70000"/>
  </w:font>
  <w:font w:name="DotumChe">
    <w:panose1 w:val="020B0609000101010101"/>
    <w:charset w:val="81"/>
    <w:family w:val="auto"/>
    <w:pitch w:val="default"/>
    <w:sig w:usb0="B00002AF" w:usb1="69D77CFB" w:usb2="00000030" w:usb3="00000000" w:csb0="4008009F" w:csb1="DFD70000"/>
  </w:font>
  <w:font w:name="Dotum">
    <w:panose1 w:val="020B0600000101010101"/>
    <w:charset w:val="81"/>
    <w:family w:val="auto"/>
    <w:pitch w:val="default"/>
    <w:sig w:usb0="B00002AF" w:usb1="69D77CFB" w:usb2="00000030" w:usb3="00000000" w:csb0="4008009F" w:csb1="DFD70000"/>
  </w:font>
  <w:font w:name="DFKai-SB">
    <w:panose1 w:val="03000509000000000000"/>
    <w:charset w:val="88"/>
    <w:family w:val="auto"/>
    <w:pitch w:val="default"/>
    <w:sig w:usb0="00000003" w:usb1="082E0000" w:usb2="00000016" w:usb3="00000000" w:csb0="00100001" w:csb1="00000000"/>
  </w:font>
  <w:font w:name="BatangChe">
    <w:panose1 w:val="02030609000101010101"/>
    <w:charset w:val="81"/>
    <w:family w:val="auto"/>
    <w:pitch w:val="default"/>
    <w:sig w:usb0="B00002AF" w:usb1="69D77CFB" w:usb2="00000030" w:usb3="00000000" w:csb0="4008009F" w:csb1="DFD70000"/>
  </w:font>
  <w:font w:name="宋体-方正超大字符集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汉仪中黑 197">
    <w:altName w:val="黑体"/>
    <w:panose1 w:val="00020600040101010101"/>
    <w:charset w:val="86"/>
    <w:family w:val="auto"/>
    <w:pitch w:val="default"/>
    <w:sig w:usb0="00000000" w:usb1="00000000" w:usb2="00000016" w:usb3="00000000" w:csb0="0004009F" w:csb1="00000000"/>
  </w:font>
  <w:font w:name="隶书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GungsuhChe">
    <w:panose1 w:val="02030609000101010101"/>
    <w:charset w:val="81"/>
    <w:family w:val="auto"/>
    <w:pitch w:val="default"/>
    <w:sig w:usb0="B00002AF" w:usb1="69D77CFB" w:usb2="00000030" w:usb3="00000000" w:csb0="4008009F" w:csb1="DFD70000"/>
  </w:font>
  <w:font w:name="Meiryo">
    <w:panose1 w:val="020B0604030504040204"/>
    <w:charset w:val="80"/>
    <w:family w:val="auto"/>
    <w:pitch w:val="default"/>
    <w:sig w:usb0="E10102FF" w:usb1="EAC7FFFF" w:usb2="00010012" w:usb3="00000000" w:csb0="6002009F" w:csb1="DFD70000"/>
  </w:font>
  <w:font w:name="Meiryo UI">
    <w:panose1 w:val="020B0604030504040204"/>
    <w:charset w:val="80"/>
    <w:family w:val="auto"/>
    <w:pitch w:val="default"/>
    <w:sig w:usb0="E10102FF" w:usb1="EAC7FFFF" w:usb2="00010012" w:usb3="00000000" w:csb0="6002009F" w:csb1="DFD70000"/>
  </w:font>
  <w:font w:name="Microsoft JhengHei">
    <w:panose1 w:val="020B0604030504040204"/>
    <w:charset w:val="88"/>
    <w:family w:val="auto"/>
    <w:pitch w:val="default"/>
    <w:sig w:usb0="00000087" w:usb1="28AF4000" w:usb2="00000016" w:usb3="00000000" w:csb0="00100009" w:csb1="00000000"/>
  </w:font>
  <w:font w:name="Microsoft JhengHei UI">
    <w:altName w:val="Microsoft JhengHei"/>
    <w:panose1 w:val="020B0604030504040204"/>
    <w:charset w:val="88"/>
    <w:family w:val="auto"/>
    <w:pitch w:val="default"/>
    <w:sig w:usb0="00000000" w:usb1="00000000" w:usb2="00000016" w:usb3="00000000" w:csb0="00100009" w:csb1="00000000"/>
  </w:font>
  <w:font w:name="Wingdings 3">
    <w:panose1 w:val="05040102010807070707"/>
    <w:charset w:val="00"/>
    <w:family w:val="auto"/>
    <w:pitch w:val="default"/>
    <w:sig w:usb0="00000000" w:usb1="00000000" w:usb2="00000000" w:usb3="00000000" w:csb0="8000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Webdings">
    <w:panose1 w:val="05030102010509060703"/>
    <w:charset w:val="00"/>
    <w:family w:val="auto"/>
    <w:pitch w:val="default"/>
    <w:sig w:usb0="00000000" w:usb1="00000000" w:usb2="00000000" w:usb3="00000000" w:csb0="80000000" w:csb1="00000000"/>
  </w:font>
  <w:font w:name="Tempus Sans ITC">
    <w:altName w:val="Gabriola"/>
    <w:panose1 w:val="04020404030D07020202"/>
    <w:charset w:val="00"/>
    <w:family w:val="auto"/>
    <w:pitch w:val="default"/>
    <w:sig w:usb0="00000000" w:usb1="00000000" w:usb2="00000000" w:usb3="00000000" w:csb0="20000001" w:csb1="00000000"/>
  </w:font>
  <w:font w:name="21">
    <w:altName w:val="Cambria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SimSun, STSong">
    <w:altName w:val="宋体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CESI仿宋-GB18030">
    <w:panose1 w:val="02000500000000000000"/>
    <w:charset w:val="86"/>
    <w:family w:val="auto"/>
    <w:pitch w:val="default"/>
    <w:sig w:usb0="A00002BF" w:usb1="38C77CFA" w:usb2="00000016" w:usb3="00000000" w:csb0="0004000F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CESI小标宋-GB18030">
    <w:panose1 w:val="02000500000000000000"/>
    <w:charset w:val="86"/>
    <w:family w:val="auto"/>
    <w:pitch w:val="default"/>
    <w:sig w:usb0="A00002BF" w:usb1="38CF7CFA" w:usb2="00000016" w:usb3="00000000" w:csb0="0004000F" w:csb1="00000000"/>
  </w:font>
  <w:font w:name="Times New Roman Regular">
    <w:altName w:val="Times New Roman"/>
    <w:panose1 w:val="02020503050405090304"/>
    <w:charset w:val="00"/>
    <w:family w:val="auto"/>
    <w:pitch w:val="default"/>
    <w:sig w:usb0="00000000" w:usb1="00000000" w:usb2="00000001" w:usb3="00000000" w:csb0="400001BF" w:csb1="DFF70000"/>
  </w:font>
  <w:font w:name="MS UI Gothic">
    <w:panose1 w:val="020B0600070205080204"/>
    <w:charset w:val="80"/>
    <w:family w:val="auto"/>
    <w:pitch w:val="default"/>
    <w:sig w:usb0="E00002FF" w:usb1="6AC7FDFB" w:usb2="00000012" w:usb3="00000000" w:csb0="4002009F" w:csb1="DFD7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8131937"/>
    </w:sdtPr>
    <w:sdtEndPr>
      <w:rPr>
        <w:rFonts w:hint="eastAsia" w:ascii="仿宋_GB2312" w:eastAsia="仿宋_GB2312"/>
      </w:rPr>
    </w:sdtEndPr>
    <w:sdtContent>
      <w:p>
        <w:pPr>
          <w:pStyle w:val="12"/>
          <w:jc w:val="center"/>
        </w:pPr>
        <w:r>
          <w:rPr>
            <w:rFonts w:hint="eastAsia" w:ascii="仿宋_GB2312" w:eastAsia="仿宋_GB2312"/>
          </w:rPr>
          <w:fldChar w:fldCharType="begin"/>
        </w:r>
        <w:r>
          <w:rPr>
            <w:rFonts w:hint="eastAsia" w:ascii="仿宋_GB2312" w:eastAsia="仿宋_GB2312"/>
          </w:rPr>
          <w:instrText xml:space="preserve"> PAGE   \* MERGEFORMAT </w:instrText>
        </w:r>
        <w:r>
          <w:rPr>
            <w:rFonts w:hint="eastAsia" w:ascii="仿宋_GB2312" w:eastAsia="仿宋_GB2312"/>
          </w:rPr>
          <w:fldChar w:fldCharType="separate"/>
        </w:r>
        <w:r>
          <w:rPr>
            <w:rFonts w:ascii="仿宋_GB2312" w:eastAsia="仿宋_GB2312"/>
            <w:lang w:val="zh-CN"/>
          </w:rPr>
          <w:t>1</w:t>
        </w:r>
        <w:r>
          <w:rPr>
            <w:rFonts w:hint="eastAsia" w:ascii="仿宋_GB2312" w:eastAsia="仿宋_GB2312"/>
          </w:rPr>
          <w:fldChar w:fldCharType="end"/>
        </w:r>
      </w:p>
    </w:sdtContent>
  </w:sdt>
  <w:p>
    <w:pPr>
      <w:pStyle w:val="1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 w:val="1"/>
  <w:embedSystemFonts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6470B0A"/>
    <w:rsid w:val="000041B8"/>
    <w:rsid w:val="00017BD1"/>
    <w:rsid w:val="00055119"/>
    <w:rsid w:val="0006771A"/>
    <w:rsid w:val="00076153"/>
    <w:rsid w:val="0008184B"/>
    <w:rsid w:val="0009402E"/>
    <w:rsid w:val="00094E02"/>
    <w:rsid w:val="0009751F"/>
    <w:rsid w:val="000A2895"/>
    <w:rsid w:val="000B53B0"/>
    <w:rsid w:val="000D7FBC"/>
    <w:rsid w:val="000E66E4"/>
    <w:rsid w:val="000E7D54"/>
    <w:rsid w:val="000F380A"/>
    <w:rsid w:val="000F5ADB"/>
    <w:rsid w:val="00102039"/>
    <w:rsid w:val="00105CDF"/>
    <w:rsid w:val="00112FC2"/>
    <w:rsid w:val="00116E5C"/>
    <w:rsid w:val="00151379"/>
    <w:rsid w:val="0015315F"/>
    <w:rsid w:val="0015589A"/>
    <w:rsid w:val="00165744"/>
    <w:rsid w:val="00171B78"/>
    <w:rsid w:val="00173579"/>
    <w:rsid w:val="0017454A"/>
    <w:rsid w:val="00183C2A"/>
    <w:rsid w:val="001911F6"/>
    <w:rsid w:val="00195CB6"/>
    <w:rsid w:val="0019682F"/>
    <w:rsid w:val="00197041"/>
    <w:rsid w:val="001D1D41"/>
    <w:rsid w:val="001D40D6"/>
    <w:rsid w:val="001E5BC7"/>
    <w:rsid w:val="001F01B6"/>
    <w:rsid w:val="00214A8E"/>
    <w:rsid w:val="0023399C"/>
    <w:rsid w:val="00234EFC"/>
    <w:rsid w:val="00240F8D"/>
    <w:rsid w:val="002443DC"/>
    <w:rsid w:val="0024712E"/>
    <w:rsid w:val="002553D3"/>
    <w:rsid w:val="00263005"/>
    <w:rsid w:val="00267374"/>
    <w:rsid w:val="00273BDA"/>
    <w:rsid w:val="0028018C"/>
    <w:rsid w:val="00287544"/>
    <w:rsid w:val="00292641"/>
    <w:rsid w:val="00294BE7"/>
    <w:rsid w:val="002A4D5B"/>
    <w:rsid w:val="002C02D2"/>
    <w:rsid w:val="002E61C3"/>
    <w:rsid w:val="002E7DDD"/>
    <w:rsid w:val="002F0DFB"/>
    <w:rsid w:val="00304BBB"/>
    <w:rsid w:val="00306126"/>
    <w:rsid w:val="0032318D"/>
    <w:rsid w:val="00324509"/>
    <w:rsid w:val="00343D47"/>
    <w:rsid w:val="00353BB1"/>
    <w:rsid w:val="0036637B"/>
    <w:rsid w:val="003712CB"/>
    <w:rsid w:val="00397FF8"/>
    <w:rsid w:val="003D26BC"/>
    <w:rsid w:val="003E75D3"/>
    <w:rsid w:val="003F6475"/>
    <w:rsid w:val="00407098"/>
    <w:rsid w:val="00410A73"/>
    <w:rsid w:val="0042141A"/>
    <w:rsid w:val="004231B7"/>
    <w:rsid w:val="00423CCC"/>
    <w:rsid w:val="00432074"/>
    <w:rsid w:val="004373A0"/>
    <w:rsid w:val="0044680D"/>
    <w:rsid w:val="00455FC6"/>
    <w:rsid w:val="004637C3"/>
    <w:rsid w:val="0046465B"/>
    <w:rsid w:val="004678AB"/>
    <w:rsid w:val="00467A15"/>
    <w:rsid w:val="004907AF"/>
    <w:rsid w:val="004948DB"/>
    <w:rsid w:val="004A0B2D"/>
    <w:rsid w:val="004A1A0A"/>
    <w:rsid w:val="004A4B90"/>
    <w:rsid w:val="004B42B5"/>
    <w:rsid w:val="004D4DBB"/>
    <w:rsid w:val="004E2555"/>
    <w:rsid w:val="004E409E"/>
    <w:rsid w:val="004E619D"/>
    <w:rsid w:val="00512B58"/>
    <w:rsid w:val="00523BC1"/>
    <w:rsid w:val="00525214"/>
    <w:rsid w:val="00531736"/>
    <w:rsid w:val="005432CD"/>
    <w:rsid w:val="00550AC3"/>
    <w:rsid w:val="00571DB8"/>
    <w:rsid w:val="00585E93"/>
    <w:rsid w:val="00590672"/>
    <w:rsid w:val="00590D14"/>
    <w:rsid w:val="005925EC"/>
    <w:rsid w:val="005929A5"/>
    <w:rsid w:val="005938A5"/>
    <w:rsid w:val="005B2173"/>
    <w:rsid w:val="005E58EA"/>
    <w:rsid w:val="005E6C04"/>
    <w:rsid w:val="005E74DA"/>
    <w:rsid w:val="005F3D39"/>
    <w:rsid w:val="00610723"/>
    <w:rsid w:val="006214A8"/>
    <w:rsid w:val="00622BF0"/>
    <w:rsid w:val="00624E08"/>
    <w:rsid w:val="00640C48"/>
    <w:rsid w:val="0066374F"/>
    <w:rsid w:val="00664B73"/>
    <w:rsid w:val="00666B03"/>
    <w:rsid w:val="00682666"/>
    <w:rsid w:val="006831F7"/>
    <w:rsid w:val="00684DED"/>
    <w:rsid w:val="0069275F"/>
    <w:rsid w:val="006A230F"/>
    <w:rsid w:val="006B48E4"/>
    <w:rsid w:val="006B49BC"/>
    <w:rsid w:val="006B7BF1"/>
    <w:rsid w:val="006E22BF"/>
    <w:rsid w:val="006F1105"/>
    <w:rsid w:val="006F269C"/>
    <w:rsid w:val="0070058E"/>
    <w:rsid w:val="00701A88"/>
    <w:rsid w:val="00704303"/>
    <w:rsid w:val="007211EF"/>
    <w:rsid w:val="00727B89"/>
    <w:rsid w:val="00730B58"/>
    <w:rsid w:val="00731BC3"/>
    <w:rsid w:val="0073263F"/>
    <w:rsid w:val="00736D42"/>
    <w:rsid w:val="00750688"/>
    <w:rsid w:val="00754525"/>
    <w:rsid w:val="0076430A"/>
    <w:rsid w:val="007741FD"/>
    <w:rsid w:val="00780D66"/>
    <w:rsid w:val="00790343"/>
    <w:rsid w:val="00794A9B"/>
    <w:rsid w:val="007A40AD"/>
    <w:rsid w:val="007A50CD"/>
    <w:rsid w:val="007B6A67"/>
    <w:rsid w:val="007D4C2D"/>
    <w:rsid w:val="007D5A98"/>
    <w:rsid w:val="007E259D"/>
    <w:rsid w:val="007F5588"/>
    <w:rsid w:val="008000E6"/>
    <w:rsid w:val="008061F0"/>
    <w:rsid w:val="00816FDF"/>
    <w:rsid w:val="00830784"/>
    <w:rsid w:val="00831B7C"/>
    <w:rsid w:val="00836E73"/>
    <w:rsid w:val="008479D3"/>
    <w:rsid w:val="00891AB9"/>
    <w:rsid w:val="0089355B"/>
    <w:rsid w:val="00894F28"/>
    <w:rsid w:val="008B54B4"/>
    <w:rsid w:val="008B6C21"/>
    <w:rsid w:val="008C2D71"/>
    <w:rsid w:val="008C3BDB"/>
    <w:rsid w:val="008D37B5"/>
    <w:rsid w:val="009070B5"/>
    <w:rsid w:val="00930773"/>
    <w:rsid w:val="009313E9"/>
    <w:rsid w:val="00947800"/>
    <w:rsid w:val="00950BA2"/>
    <w:rsid w:val="0095631D"/>
    <w:rsid w:val="00961EFB"/>
    <w:rsid w:val="00986281"/>
    <w:rsid w:val="00996F74"/>
    <w:rsid w:val="009A0504"/>
    <w:rsid w:val="009B553C"/>
    <w:rsid w:val="009C2013"/>
    <w:rsid w:val="009D6060"/>
    <w:rsid w:val="009E385C"/>
    <w:rsid w:val="009E5400"/>
    <w:rsid w:val="00A01A72"/>
    <w:rsid w:val="00A17733"/>
    <w:rsid w:val="00A17B44"/>
    <w:rsid w:val="00A2534A"/>
    <w:rsid w:val="00A32D2E"/>
    <w:rsid w:val="00A43287"/>
    <w:rsid w:val="00A45E6F"/>
    <w:rsid w:val="00A90975"/>
    <w:rsid w:val="00A93F9C"/>
    <w:rsid w:val="00A97D49"/>
    <w:rsid w:val="00AA2A2E"/>
    <w:rsid w:val="00AB5B27"/>
    <w:rsid w:val="00AB6F67"/>
    <w:rsid w:val="00AB6FAA"/>
    <w:rsid w:val="00AC1BFC"/>
    <w:rsid w:val="00AD1A28"/>
    <w:rsid w:val="00AD7257"/>
    <w:rsid w:val="00AE0E95"/>
    <w:rsid w:val="00B07421"/>
    <w:rsid w:val="00B41542"/>
    <w:rsid w:val="00B41C8F"/>
    <w:rsid w:val="00B541F3"/>
    <w:rsid w:val="00B67DC9"/>
    <w:rsid w:val="00B740DB"/>
    <w:rsid w:val="00B91120"/>
    <w:rsid w:val="00B944C2"/>
    <w:rsid w:val="00BB3F32"/>
    <w:rsid w:val="00BC6D0C"/>
    <w:rsid w:val="00BD40E9"/>
    <w:rsid w:val="00BF171F"/>
    <w:rsid w:val="00C004EB"/>
    <w:rsid w:val="00C0671F"/>
    <w:rsid w:val="00C1714F"/>
    <w:rsid w:val="00C22862"/>
    <w:rsid w:val="00C31431"/>
    <w:rsid w:val="00C40BBB"/>
    <w:rsid w:val="00C40C7D"/>
    <w:rsid w:val="00C4733B"/>
    <w:rsid w:val="00C5022A"/>
    <w:rsid w:val="00C54573"/>
    <w:rsid w:val="00C56742"/>
    <w:rsid w:val="00C62C83"/>
    <w:rsid w:val="00C63738"/>
    <w:rsid w:val="00C831B4"/>
    <w:rsid w:val="00C869C3"/>
    <w:rsid w:val="00C86D50"/>
    <w:rsid w:val="00C92319"/>
    <w:rsid w:val="00CA1C7B"/>
    <w:rsid w:val="00CD2DE6"/>
    <w:rsid w:val="00CD6431"/>
    <w:rsid w:val="00CD6439"/>
    <w:rsid w:val="00CE63E0"/>
    <w:rsid w:val="00CF236D"/>
    <w:rsid w:val="00D10361"/>
    <w:rsid w:val="00D22170"/>
    <w:rsid w:val="00D31F86"/>
    <w:rsid w:val="00D54A3C"/>
    <w:rsid w:val="00D55CF8"/>
    <w:rsid w:val="00D70A87"/>
    <w:rsid w:val="00D7601E"/>
    <w:rsid w:val="00D90390"/>
    <w:rsid w:val="00D925FF"/>
    <w:rsid w:val="00DA3DDE"/>
    <w:rsid w:val="00DA5160"/>
    <w:rsid w:val="00DB6044"/>
    <w:rsid w:val="00DC12B2"/>
    <w:rsid w:val="00DD3717"/>
    <w:rsid w:val="00DE062E"/>
    <w:rsid w:val="00DF2FD6"/>
    <w:rsid w:val="00DF3FFF"/>
    <w:rsid w:val="00E014EE"/>
    <w:rsid w:val="00E13F75"/>
    <w:rsid w:val="00E16A0E"/>
    <w:rsid w:val="00E4585D"/>
    <w:rsid w:val="00E57853"/>
    <w:rsid w:val="00E95369"/>
    <w:rsid w:val="00E95B69"/>
    <w:rsid w:val="00EB14C9"/>
    <w:rsid w:val="00EB6F6D"/>
    <w:rsid w:val="00EC29EA"/>
    <w:rsid w:val="00EC6DF5"/>
    <w:rsid w:val="00EC7987"/>
    <w:rsid w:val="00EE011C"/>
    <w:rsid w:val="00EE3AF6"/>
    <w:rsid w:val="00EE3D48"/>
    <w:rsid w:val="00EF46D4"/>
    <w:rsid w:val="00EF4AEB"/>
    <w:rsid w:val="00F051FB"/>
    <w:rsid w:val="00F2158E"/>
    <w:rsid w:val="00F2730A"/>
    <w:rsid w:val="00F55074"/>
    <w:rsid w:val="00F61CB9"/>
    <w:rsid w:val="00F811B5"/>
    <w:rsid w:val="00F82424"/>
    <w:rsid w:val="00F83A75"/>
    <w:rsid w:val="00F84170"/>
    <w:rsid w:val="00F93B76"/>
    <w:rsid w:val="00FA197C"/>
    <w:rsid w:val="00FA355E"/>
    <w:rsid w:val="00FA7B6E"/>
    <w:rsid w:val="00FC0831"/>
    <w:rsid w:val="00FC2E00"/>
    <w:rsid w:val="00FD3B02"/>
    <w:rsid w:val="00FE472D"/>
    <w:rsid w:val="00FF7CEA"/>
    <w:rsid w:val="02022743"/>
    <w:rsid w:val="020975C7"/>
    <w:rsid w:val="027162C5"/>
    <w:rsid w:val="02E55913"/>
    <w:rsid w:val="046B41DE"/>
    <w:rsid w:val="056568DA"/>
    <w:rsid w:val="05DE61F2"/>
    <w:rsid w:val="05F041D8"/>
    <w:rsid w:val="06640899"/>
    <w:rsid w:val="074626C7"/>
    <w:rsid w:val="083C1305"/>
    <w:rsid w:val="096A216E"/>
    <w:rsid w:val="09F93B0B"/>
    <w:rsid w:val="0A185954"/>
    <w:rsid w:val="0AB32C65"/>
    <w:rsid w:val="0AF118C0"/>
    <w:rsid w:val="0B7F5957"/>
    <w:rsid w:val="0C8148E0"/>
    <w:rsid w:val="0D9A34C1"/>
    <w:rsid w:val="0DC066DF"/>
    <w:rsid w:val="0E3628B0"/>
    <w:rsid w:val="0E481DB2"/>
    <w:rsid w:val="0F135BFC"/>
    <w:rsid w:val="0F32467D"/>
    <w:rsid w:val="0F7D0349"/>
    <w:rsid w:val="0F9D2665"/>
    <w:rsid w:val="0FEF4903"/>
    <w:rsid w:val="10CA7EC9"/>
    <w:rsid w:val="10F963BF"/>
    <w:rsid w:val="11BE594F"/>
    <w:rsid w:val="11D756F9"/>
    <w:rsid w:val="11DF7D69"/>
    <w:rsid w:val="126C0647"/>
    <w:rsid w:val="12BC16CB"/>
    <w:rsid w:val="132331D3"/>
    <w:rsid w:val="14300E31"/>
    <w:rsid w:val="145A3EEE"/>
    <w:rsid w:val="15393888"/>
    <w:rsid w:val="15AD48DE"/>
    <w:rsid w:val="160E5AA0"/>
    <w:rsid w:val="1673093E"/>
    <w:rsid w:val="16E0058F"/>
    <w:rsid w:val="17101C7B"/>
    <w:rsid w:val="188822F6"/>
    <w:rsid w:val="19AB4D1D"/>
    <w:rsid w:val="19B74E19"/>
    <w:rsid w:val="19E4343D"/>
    <w:rsid w:val="1A45754D"/>
    <w:rsid w:val="1B080A85"/>
    <w:rsid w:val="1BFE30ED"/>
    <w:rsid w:val="1C776BAD"/>
    <w:rsid w:val="1C937E7E"/>
    <w:rsid w:val="1CAE6FC7"/>
    <w:rsid w:val="1D880B8C"/>
    <w:rsid w:val="1DBE7FCE"/>
    <w:rsid w:val="1DC4276F"/>
    <w:rsid w:val="1DDF8329"/>
    <w:rsid w:val="1E2E0DFF"/>
    <w:rsid w:val="1E3368D3"/>
    <w:rsid w:val="1E8D5C53"/>
    <w:rsid w:val="1EBDFEA1"/>
    <w:rsid w:val="1EE95587"/>
    <w:rsid w:val="1F9C01BB"/>
    <w:rsid w:val="1F9D0ECC"/>
    <w:rsid w:val="1F9FA508"/>
    <w:rsid w:val="1FDF9A22"/>
    <w:rsid w:val="1FEB1A25"/>
    <w:rsid w:val="1FF15017"/>
    <w:rsid w:val="1FF772A3"/>
    <w:rsid w:val="2020527E"/>
    <w:rsid w:val="205B093C"/>
    <w:rsid w:val="2068660A"/>
    <w:rsid w:val="20F14799"/>
    <w:rsid w:val="220A087A"/>
    <w:rsid w:val="223B0515"/>
    <w:rsid w:val="22716A13"/>
    <w:rsid w:val="22E845A7"/>
    <w:rsid w:val="23997D86"/>
    <w:rsid w:val="23F9AD1C"/>
    <w:rsid w:val="24953B9C"/>
    <w:rsid w:val="24AE577F"/>
    <w:rsid w:val="255D7BDB"/>
    <w:rsid w:val="26A16622"/>
    <w:rsid w:val="279908E2"/>
    <w:rsid w:val="27A06662"/>
    <w:rsid w:val="27AD454C"/>
    <w:rsid w:val="27EFB214"/>
    <w:rsid w:val="281560BD"/>
    <w:rsid w:val="28353B9F"/>
    <w:rsid w:val="28AF3183"/>
    <w:rsid w:val="28DF142A"/>
    <w:rsid w:val="29875D1B"/>
    <w:rsid w:val="298B7936"/>
    <w:rsid w:val="29EBC3D0"/>
    <w:rsid w:val="2A7C0543"/>
    <w:rsid w:val="2AE76586"/>
    <w:rsid w:val="2B3F257D"/>
    <w:rsid w:val="2C067BB2"/>
    <w:rsid w:val="2C2A2D4C"/>
    <w:rsid w:val="2C962444"/>
    <w:rsid w:val="2CDD3E71"/>
    <w:rsid w:val="2D3E2F42"/>
    <w:rsid w:val="2DAC478F"/>
    <w:rsid w:val="2EBA6F40"/>
    <w:rsid w:val="2F9D49C3"/>
    <w:rsid w:val="302D4B96"/>
    <w:rsid w:val="30536D05"/>
    <w:rsid w:val="307B2717"/>
    <w:rsid w:val="3138467B"/>
    <w:rsid w:val="3151460F"/>
    <w:rsid w:val="321F05A2"/>
    <w:rsid w:val="325E612F"/>
    <w:rsid w:val="327D1A64"/>
    <w:rsid w:val="32C049EB"/>
    <w:rsid w:val="33705340"/>
    <w:rsid w:val="34954BDD"/>
    <w:rsid w:val="356B252F"/>
    <w:rsid w:val="357288F8"/>
    <w:rsid w:val="358A2628"/>
    <w:rsid w:val="35BB1028"/>
    <w:rsid w:val="362707CC"/>
    <w:rsid w:val="364958D6"/>
    <w:rsid w:val="36FA2E41"/>
    <w:rsid w:val="36FD588A"/>
    <w:rsid w:val="373D589C"/>
    <w:rsid w:val="377F6EA1"/>
    <w:rsid w:val="37F22186"/>
    <w:rsid w:val="39B07D75"/>
    <w:rsid w:val="39FEAFD0"/>
    <w:rsid w:val="3A0D1DE9"/>
    <w:rsid w:val="3A3F5070"/>
    <w:rsid w:val="3ACC17A7"/>
    <w:rsid w:val="3AF7A72F"/>
    <w:rsid w:val="3AFF3579"/>
    <w:rsid w:val="3B3E1A8E"/>
    <w:rsid w:val="3B7258AC"/>
    <w:rsid w:val="3B87CEA4"/>
    <w:rsid w:val="3BA6236F"/>
    <w:rsid w:val="3BF5376E"/>
    <w:rsid w:val="3C6501CA"/>
    <w:rsid w:val="3CF5D085"/>
    <w:rsid w:val="3DBF4814"/>
    <w:rsid w:val="3DFEB12A"/>
    <w:rsid w:val="3E1FD943"/>
    <w:rsid w:val="3EDA5555"/>
    <w:rsid w:val="3EDE22E3"/>
    <w:rsid w:val="3EFFDE58"/>
    <w:rsid w:val="3F346E34"/>
    <w:rsid w:val="3F34D63A"/>
    <w:rsid w:val="3F5A913C"/>
    <w:rsid w:val="3F77C3E9"/>
    <w:rsid w:val="3F78A495"/>
    <w:rsid w:val="3F830F97"/>
    <w:rsid w:val="3FAA64EF"/>
    <w:rsid w:val="3FE024CF"/>
    <w:rsid w:val="3FE7ACB4"/>
    <w:rsid w:val="3FFF584B"/>
    <w:rsid w:val="402B6356"/>
    <w:rsid w:val="40310823"/>
    <w:rsid w:val="41A879DD"/>
    <w:rsid w:val="41B27C25"/>
    <w:rsid w:val="42826099"/>
    <w:rsid w:val="4301076F"/>
    <w:rsid w:val="4321035C"/>
    <w:rsid w:val="434220D4"/>
    <w:rsid w:val="43425B9B"/>
    <w:rsid w:val="43C56DAA"/>
    <w:rsid w:val="4418057D"/>
    <w:rsid w:val="44C96707"/>
    <w:rsid w:val="45222D8E"/>
    <w:rsid w:val="469112AF"/>
    <w:rsid w:val="46AA20FD"/>
    <w:rsid w:val="46E84ACD"/>
    <w:rsid w:val="473E2065"/>
    <w:rsid w:val="47ACA664"/>
    <w:rsid w:val="47CB0889"/>
    <w:rsid w:val="48724A47"/>
    <w:rsid w:val="496F62BB"/>
    <w:rsid w:val="4AE20F87"/>
    <w:rsid w:val="4B08477A"/>
    <w:rsid w:val="4BE22B50"/>
    <w:rsid w:val="4BFF0A9F"/>
    <w:rsid w:val="4CB24246"/>
    <w:rsid w:val="4DF711BF"/>
    <w:rsid w:val="4F073EC1"/>
    <w:rsid w:val="4F3F137D"/>
    <w:rsid w:val="4FF687A6"/>
    <w:rsid w:val="505D1D36"/>
    <w:rsid w:val="50E56481"/>
    <w:rsid w:val="51077C95"/>
    <w:rsid w:val="517C3BC6"/>
    <w:rsid w:val="522A1B75"/>
    <w:rsid w:val="52CC78F8"/>
    <w:rsid w:val="52EBFB25"/>
    <w:rsid w:val="52FC18E5"/>
    <w:rsid w:val="54112B35"/>
    <w:rsid w:val="55126CA5"/>
    <w:rsid w:val="552A6A04"/>
    <w:rsid w:val="553301DB"/>
    <w:rsid w:val="55DEDA4B"/>
    <w:rsid w:val="560D5C3D"/>
    <w:rsid w:val="562C52DF"/>
    <w:rsid w:val="569E34DC"/>
    <w:rsid w:val="56B54D1B"/>
    <w:rsid w:val="56BA78D9"/>
    <w:rsid w:val="56C77296"/>
    <w:rsid w:val="56C8678E"/>
    <w:rsid w:val="56D07CFF"/>
    <w:rsid w:val="56D63107"/>
    <w:rsid w:val="56EFED76"/>
    <w:rsid w:val="56FF0030"/>
    <w:rsid w:val="57105837"/>
    <w:rsid w:val="571F1242"/>
    <w:rsid w:val="57622855"/>
    <w:rsid w:val="57775FB0"/>
    <w:rsid w:val="57D76921"/>
    <w:rsid w:val="57D96D87"/>
    <w:rsid w:val="57F779E8"/>
    <w:rsid w:val="57FE3EFC"/>
    <w:rsid w:val="58374C1E"/>
    <w:rsid w:val="587578CA"/>
    <w:rsid w:val="58E23FB8"/>
    <w:rsid w:val="5932477C"/>
    <w:rsid w:val="59F874E1"/>
    <w:rsid w:val="5A190F77"/>
    <w:rsid w:val="5ADF5CC6"/>
    <w:rsid w:val="5B386A99"/>
    <w:rsid w:val="5B55042B"/>
    <w:rsid w:val="5B55F4A0"/>
    <w:rsid w:val="5B632CC9"/>
    <w:rsid w:val="5BB900DA"/>
    <w:rsid w:val="5BC07095"/>
    <w:rsid w:val="5BD3501A"/>
    <w:rsid w:val="5BFDC031"/>
    <w:rsid w:val="5C695AFE"/>
    <w:rsid w:val="5CEF7DDD"/>
    <w:rsid w:val="5CF63611"/>
    <w:rsid w:val="5D300BCC"/>
    <w:rsid w:val="5D3E036F"/>
    <w:rsid w:val="5D7A44D9"/>
    <w:rsid w:val="5DBE0E45"/>
    <w:rsid w:val="5DD916FA"/>
    <w:rsid w:val="5DE16B17"/>
    <w:rsid w:val="5DFDE846"/>
    <w:rsid w:val="5E6D5BD8"/>
    <w:rsid w:val="5F220723"/>
    <w:rsid w:val="5F7F4412"/>
    <w:rsid w:val="5F9D2206"/>
    <w:rsid w:val="5FAFB7F9"/>
    <w:rsid w:val="5FC178A8"/>
    <w:rsid w:val="5FDF2CD1"/>
    <w:rsid w:val="5FE7CDF4"/>
    <w:rsid w:val="5FE86453"/>
    <w:rsid w:val="5FF27A81"/>
    <w:rsid w:val="5FF5E0D0"/>
    <w:rsid w:val="5FFB136C"/>
    <w:rsid w:val="5FFE0055"/>
    <w:rsid w:val="60233159"/>
    <w:rsid w:val="60730253"/>
    <w:rsid w:val="60D57758"/>
    <w:rsid w:val="60E62DAC"/>
    <w:rsid w:val="626F5542"/>
    <w:rsid w:val="62983C54"/>
    <w:rsid w:val="62DECBBF"/>
    <w:rsid w:val="62EE117F"/>
    <w:rsid w:val="635575A7"/>
    <w:rsid w:val="63770613"/>
    <w:rsid w:val="638F4C19"/>
    <w:rsid w:val="63C93313"/>
    <w:rsid w:val="63FB77CB"/>
    <w:rsid w:val="64254AC1"/>
    <w:rsid w:val="64730D02"/>
    <w:rsid w:val="65474C3F"/>
    <w:rsid w:val="65890650"/>
    <w:rsid w:val="658F75E9"/>
    <w:rsid w:val="65AB6F91"/>
    <w:rsid w:val="66216357"/>
    <w:rsid w:val="662613EC"/>
    <w:rsid w:val="66470B0A"/>
    <w:rsid w:val="6694184A"/>
    <w:rsid w:val="66BA333C"/>
    <w:rsid w:val="66EA71BE"/>
    <w:rsid w:val="66F5995B"/>
    <w:rsid w:val="676A41DA"/>
    <w:rsid w:val="677FA71A"/>
    <w:rsid w:val="67FF66D6"/>
    <w:rsid w:val="68150768"/>
    <w:rsid w:val="682D5284"/>
    <w:rsid w:val="68A4281F"/>
    <w:rsid w:val="68E118CE"/>
    <w:rsid w:val="694E1D7B"/>
    <w:rsid w:val="69F22F0E"/>
    <w:rsid w:val="6A53EC8D"/>
    <w:rsid w:val="6AF42322"/>
    <w:rsid w:val="6AF78019"/>
    <w:rsid w:val="6BA66029"/>
    <w:rsid w:val="6BF1ECD9"/>
    <w:rsid w:val="6C783074"/>
    <w:rsid w:val="6C924D2D"/>
    <w:rsid w:val="6CE3388F"/>
    <w:rsid w:val="6D2FD40F"/>
    <w:rsid w:val="6D6FDD3B"/>
    <w:rsid w:val="6D7640E2"/>
    <w:rsid w:val="6D7A2ECC"/>
    <w:rsid w:val="6D8072E4"/>
    <w:rsid w:val="6DBE1E5B"/>
    <w:rsid w:val="6DEF7850"/>
    <w:rsid w:val="6E3971A4"/>
    <w:rsid w:val="6E526F0C"/>
    <w:rsid w:val="6E5436AA"/>
    <w:rsid w:val="6F686E13"/>
    <w:rsid w:val="6F7FAE55"/>
    <w:rsid w:val="6FC5265A"/>
    <w:rsid w:val="6FC92387"/>
    <w:rsid w:val="6FDEE0FB"/>
    <w:rsid w:val="6FEEA0E8"/>
    <w:rsid w:val="6FEF4663"/>
    <w:rsid w:val="6FFDAF53"/>
    <w:rsid w:val="70271CA7"/>
    <w:rsid w:val="70A37100"/>
    <w:rsid w:val="70B3172D"/>
    <w:rsid w:val="71635036"/>
    <w:rsid w:val="717264D3"/>
    <w:rsid w:val="718B4BBB"/>
    <w:rsid w:val="71B8286E"/>
    <w:rsid w:val="71E23F5B"/>
    <w:rsid w:val="72154B5F"/>
    <w:rsid w:val="727131CB"/>
    <w:rsid w:val="727D810C"/>
    <w:rsid w:val="729130E1"/>
    <w:rsid w:val="729C2B5E"/>
    <w:rsid w:val="72CD6CFD"/>
    <w:rsid w:val="73116555"/>
    <w:rsid w:val="73691349"/>
    <w:rsid w:val="7387C3EE"/>
    <w:rsid w:val="73EFCF07"/>
    <w:rsid w:val="73FFF9BE"/>
    <w:rsid w:val="74C0036C"/>
    <w:rsid w:val="7560128A"/>
    <w:rsid w:val="756BCDD4"/>
    <w:rsid w:val="756D255C"/>
    <w:rsid w:val="75B7586D"/>
    <w:rsid w:val="76697630"/>
    <w:rsid w:val="76BB697E"/>
    <w:rsid w:val="76DF96A0"/>
    <w:rsid w:val="76E8015B"/>
    <w:rsid w:val="7757D651"/>
    <w:rsid w:val="77955E7C"/>
    <w:rsid w:val="7799BAA5"/>
    <w:rsid w:val="77DE5B14"/>
    <w:rsid w:val="77EF99A5"/>
    <w:rsid w:val="77FFE125"/>
    <w:rsid w:val="78096FFD"/>
    <w:rsid w:val="78A2429F"/>
    <w:rsid w:val="791A48BC"/>
    <w:rsid w:val="79776F22"/>
    <w:rsid w:val="79A00F2A"/>
    <w:rsid w:val="7A77B3FA"/>
    <w:rsid w:val="7A914523"/>
    <w:rsid w:val="7A9A1710"/>
    <w:rsid w:val="7AD7F25A"/>
    <w:rsid w:val="7AFA5F7C"/>
    <w:rsid w:val="7B69572E"/>
    <w:rsid w:val="7B6E9D1D"/>
    <w:rsid w:val="7B739CA4"/>
    <w:rsid w:val="7B936565"/>
    <w:rsid w:val="7BA42E9D"/>
    <w:rsid w:val="7BA7FC5D"/>
    <w:rsid w:val="7BB35E76"/>
    <w:rsid w:val="7BBD7D6A"/>
    <w:rsid w:val="7BBDF82E"/>
    <w:rsid w:val="7BDD59A6"/>
    <w:rsid w:val="7BDDF6B2"/>
    <w:rsid w:val="7BDFC077"/>
    <w:rsid w:val="7BF6E094"/>
    <w:rsid w:val="7C32489D"/>
    <w:rsid w:val="7CE72D51"/>
    <w:rsid w:val="7CFB2006"/>
    <w:rsid w:val="7D2D2BE3"/>
    <w:rsid w:val="7D3416AB"/>
    <w:rsid w:val="7D6BAB7D"/>
    <w:rsid w:val="7D71D776"/>
    <w:rsid w:val="7DDFD119"/>
    <w:rsid w:val="7DEE42A9"/>
    <w:rsid w:val="7DEFBB30"/>
    <w:rsid w:val="7DF76CA0"/>
    <w:rsid w:val="7E292BEA"/>
    <w:rsid w:val="7E6D3F1C"/>
    <w:rsid w:val="7E7EE4AD"/>
    <w:rsid w:val="7ED79359"/>
    <w:rsid w:val="7F3F26F9"/>
    <w:rsid w:val="7F3FCFFA"/>
    <w:rsid w:val="7F495E66"/>
    <w:rsid w:val="7F4EACCC"/>
    <w:rsid w:val="7F5FECC5"/>
    <w:rsid w:val="7F7BD22A"/>
    <w:rsid w:val="7FB9BEBF"/>
    <w:rsid w:val="7FD7B31F"/>
    <w:rsid w:val="7FDBE2F2"/>
    <w:rsid w:val="7FE67700"/>
    <w:rsid w:val="7FE85208"/>
    <w:rsid w:val="7FFA94DE"/>
    <w:rsid w:val="7FFE4AAE"/>
    <w:rsid w:val="7FFFCAF0"/>
    <w:rsid w:val="87CB1A3A"/>
    <w:rsid w:val="8EFF52BB"/>
    <w:rsid w:val="8F3F4EE4"/>
    <w:rsid w:val="95FE0FDE"/>
    <w:rsid w:val="9BEE8BA7"/>
    <w:rsid w:val="9F3D04CD"/>
    <w:rsid w:val="A3BA2C6B"/>
    <w:rsid w:val="ABFFD54F"/>
    <w:rsid w:val="AF7322F8"/>
    <w:rsid w:val="AF9BC1BC"/>
    <w:rsid w:val="B3F649C0"/>
    <w:rsid w:val="B5279DD7"/>
    <w:rsid w:val="B5DBC227"/>
    <w:rsid w:val="BBBF4703"/>
    <w:rsid w:val="BBBFFECD"/>
    <w:rsid w:val="BC6EDA13"/>
    <w:rsid w:val="BCBB0B21"/>
    <w:rsid w:val="BCE7BB8C"/>
    <w:rsid w:val="BEC9792B"/>
    <w:rsid w:val="BEFFCF63"/>
    <w:rsid w:val="BF2EAD18"/>
    <w:rsid w:val="BF7DE0DB"/>
    <w:rsid w:val="BF9FBB4F"/>
    <w:rsid w:val="BFAF8F4C"/>
    <w:rsid w:val="BFCF15EC"/>
    <w:rsid w:val="BFFFC0B4"/>
    <w:rsid w:val="C72FCDB4"/>
    <w:rsid w:val="C7DF40DB"/>
    <w:rsid w:val="C94D9F2C"/>
    <w:rsid w:val="CDF70D1D"/>
    <w:rsid w:val="CDF779DE"/>
    <w:rsid w:val="CDFC06E2"/>
    <w:rsid w:val="CEADD8DB"/>
    <w:rsid w:val="CF17CF15"/>
    <w:rsid w:val="CF8B1C81"/>
    <w:rsid w:val="CFBD765E"/>
    <w:rsid w:val="CFCD334C"/>
    <w:rsid w:val="D1FD2DE3"/>
    <w:rsid w:val="D24F6E4F"/>
    <w:rsid w:val="D3D64008"/>
    <w:rsid w:val="D4DEA711"/>
    <w:rsid w:val="D56D0F55"/>
    <w:rsid w:val="D5DB9683"/>
    <w:rsid w:val="D7BE77FF"/>
    <w:rsid w:val="D7D645EF"/>
    <w:rsid w:val="D7F6E618"/>
    <w:rsid w:val="D7FD5209"/>
    <w:rsid w:val="D9FF804A"/>
    <w:rsid w:val="DAFFDA2B"/>
    <w:rsid w:val="DB7733BA"/>
    <w:rsid w:val="DBACB779"/>
    <w:rsid w:val="DBEED1FF"/>
    <w:rsid w:val="DBF7DB51"/>
    <w:rsid w:val="DD9B3C0B"/>
    <w:rsid w:val="DDFF8997"/>
    <w:rsid w:val="DEDFE206"/>
    <w:rsid w:val="DEFF2B01"/>
    <w:rsid w:val="DF3FA651"/>
    <w:rsid w:val="DF754DF7"/>
    <w:rsid w:val="DF7EC7D9"/>
    <w:rsid w:val="DFD37C51"/>
    <w:rsid w:val="DFFFFFC8"/>
    <w:rsid w:val="E3F5358B"/>
    <w:rsid w:val="E437CA33"/>
    <w:rsid w:val="E77F1207"/>
    <w:rsid w:val="E7EEAA24"/>
    <w:rsid w:val="E7FB1DF2"/>
    <w:rsid w:val="E81DCC91"/>
    <w:rsid w:val="E9FFA3B3"/>
    <w:rsid w:val="EA75267B"/>
    <w:rsid w:val="EADE10F9"/>
    <w:rsid w:val="EB3B42FF"/>
    <w:rsid w:val="EBD1CDC3"/>
    <w:rsid w:val="ECED08B9"/>
    <w:rsid w:val="ECF750D7"/>
    <w:rsid w:val="EDF70521"/>
    <w:rsid w:val="EE7FC335"/>
    <w:rsid w:val="EEDB5024"/>
    <w:rsid w:val="EEFAC1E5"/>
    <w:rsid w:val="EEFBB670"/>
    <w:rsid w:val="EF76A9D5"/>
    <w:rsid w:val="EFBE686D"/>
    <w:rsid w:val="EFF6746E"/>
    <w:rsid w:val="F07FAE6A"/>
    <w:rsid w:val="F2AD1E69"/>
    <w:rsid w:val="F2E7AE32"/>
    <w:rsid w:val="F33FEFD9"/>
    <w:rsid w:val="F3FFE50B"/>
    <w:rsid w:val="F47BFA92"/>
    <w:rsid w:val="F50E1C41"/>
    <w:rsid w:val="F5EF718D"/>
    <w:rsid w:val="F6CE8782"/>
    <w:rsid w:val="F6FF68F1"/>
    <w:rsid w:val="F79ECDDC"/>
    <w:rsid w:val="F7A6A72A"/>
    <w:rsid w:val="F7D33A4E"/>
    <w:rsid w:val="F7FF8622"/>
    <w:rsid w:val="F97E2251"/>
    <w:rsid w:val="F9C3B504"/>
    <w:rsid w:val="FA5F3FCF"/>
    <w:rsid w:val="FB7EE80C"/>
    <w:rsid w:val="FBAD940F"/>
    <w:rsid w:val="FBEDC6C5"/>
    <w:rsid w:val="FBFDD5F6"/>
    <w:rsid w:val="FBFF2039"/>
    <w:rsid w:val="FCE45853"/>
    <w:rsid w:val="FCFB5DB4"/>
    <w:rsid w:val="FD6D4C0D"/>
    <w:rsid w:val="FD7DDC0C"/>
    <w:rsid w:val="FDC384F9"/>
    <w:rsid w:val="FDDB733E"/>
    <w:rsid w:val="FDF50D91"/>
    <w:rsid w:val="FDFF03DC"/>
    <w:rsid w:val="FDFF1160"/>
    <w:rsid w:val="FDFFEA89"/>
    <w:rsid w:val="FE4F7A41"/>
    <w:rsid w:val="FEBED178"/>
    <w:rsid w:val="FEBEF874"/>
    <w:rsid w:val="FEE5EE71"/>
    <w:rsid w:val="FF7B43CE"/>
    <w:rsid w:val="FF7F6717"/>
    <w:rsid w:val="FF8FA282"/>
    <w:rsid w:val="FFA272A7"/>
    <w:rsid w:val="FFBC9BBB"/>
    <w:rsid w:val="FFBF6E2D"/>
    <w:rsid w:val="FFD5D32E"/>
    <w:rsid w:val="FFDCBE20"/>
    <w:rsid w:val="FFDE2E0A"/>
    <w:rsid w:val="FFDEC892"/>
    <w:rsid w:val="FFDF799E"/>
    <w:rsid w:val="FFEAB145"/>
    <w:rsid w:val="FFEB9C94"/>
    <w:rsid w:val="FFFF2703"/>
    <w:rsid w:val="FFFF5F37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paragraph" w:styleId="3">
    <w:name w:val="heading 3"/>
    <w:basedOn w:val="1"/>
    <w:next w:val="1"/>
    <w:qFormat/>
    <w:uiPriority w:val="0"/>
    <w:pPr>
      <w:outlineLvl w:val="2"/>
    </w:pPr>
    <w:rPr>
      <w:b/>
    </w:rPr>
  </w:style>
  <w:style w:type="character" w:default="1" w:styleId="17">
    <w:name w:val="Default Paragraph Font"/>
    <w:unhideWhenUsed/>
    <w:qFormat/>
    <w:uiPriority w:val="1"/>
  </w:style>
  <w:style w:type="table" w:default="1" w:styleId="20">
    <w:name w:val="Normal Table"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Indent"/>
    <w:basedOn w:val="1"/>
    <w:next w:val="5"/>
    <w:qFormat/>
    <w:uiPriority w:val="99"/>
    <w:pPr>
      <w:ind w:firstLine="420" w:firstLineChars="200"/>
    </w:pPr>
  </w:style>
  <w:style w:type="paragraph" w:styleId="5">
    <w:name w:val="Body Text"/>
    <w:basedOn w:val="1"/>
    <w:next w:val="6"/>
    <w:link w:val="32"/>
    <w:qFormat/>
    <w:uiPriority w:val="0"/>
  </w:style>
  <w:style w:type="paragraph" w:styleId="6">
    <w:name w:val="Title"/>
    <w:basedOn w:val="1"/>
    <w:next w:val="1"/>
    <w:qFormat/>
    <w:uiPriority w:val="0"/>
    <w:pPr>
      <w:jc w:val="center"/>
      <w:outlineLvl w:val="0"/>
    </w:pPr>
    <w:rPr>
      <w:rFonts w:ascii="方正小标宋_GBK" w:hAnsi="方正小标宋_GBK" w:eastAsia="方正小标宋_GBK" w:cs="方正小标宋_GBK"/>
      <w:sz w:val="44"/>
      <w:szCs w:val="44"/>
    </w:rPr>
  </w:style>
  <w:style w:type="paragraph" w:styleId="7">
    <w:name w:val="index 5"/>
    <w:basedOn w:val="1"/>
    <w:next w:val="1"/>
    <w:qFormat/>
    <w:uiPriority w:val="0"/>
    <w:pPr>
      <w:spacing w:line="560" w:lineRule="exact"/>
      <w:ind w:firstLine="640" w:firstLineChars="200"/>
    </w:pPr>
    <w:rPr>
      <w:rFonts w:ascii="黑体" w:hAnsi="黑体" w:eastAsia="黑体"/>
      <w:sz w:val="32"/>
      <w:szCs w:val="32"/>
    </w:rPr>
  </w:style>
  <w:style w:type="paragraph" w:styleId="8">
    <w:name w:val="annotation text"/>
    <w:basedOn w:val="1"/>
    <w:qFormat/>
    <w:uiPriority w:val="0"/>
    <w:pPr>
      <w:jc w:val="left"/>
    </w:pPr>
  </w:style>
  <w:style w:type="paragraph" w:styleId="9">
    <w:name w:val="Body Text Indent"/>
    <w:basedOn w:val="1"/>
    <w:next w:val="1"/>
    <w:qFormat/>
    <w:uiPriority w:val="0"/>
    <w:pPr>
      <w:adjustRightInd w:val="0"/>
      <w:spacing w:line="360" w:lineRule="atLeast"/>
      <w:ind w:firstLine="600"/>
      <w:textAlignment w:val="baseline"/>
    </w:pPr>
    <w:rPr>
      <w:kern w:val="0"/>
      <w:sz w:val="30"/>
      <w:szCs w:val="20"/>
    </w:rPr>
  </w:style>
  <w:style w:type="paragraph" w:styleId="10">
    <w:name w:val="Date"/>
    <w:basedOn w:val="1"/>
    <w:next w:val="1"/>
    <w:link w:val="29"/>
    <w:qFormat/>
    <w:uiPriority w:val="0"/>
    <w:pPr>
      <w:ind w:left="100" w:leftChars="2500"/>
    </w:pPr>
  </w:style>
  <w:style w:type="paragraph" w:styleId="11">
    <w:name w:val="Balloon Text"/>
    <w:basedOn w:val="1"/>
    <w:link w:val="25"/>
    <w:qFormat/>
    <w:uiPriority w:val="0"/>
    <w:rPr>
      <w:sz w:val="18"/>
      <w:szCs w:val="18"/>
    </w:rPr>
  </w:style>
  <w:style w:type="paragraph" w:styleId="12">
    <w:name w:val="footer"/>
    <w:basedOn w:val="1"/>
    <w:link w:val="27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3">
    <w:name w:val="Body Text First Indent 2"/>
    <w:basedOn w:val="9"/>
    <w:next w:val="1"/>
    <w:qFormat/>
    <w:uiPriority w:val="0"/>
    <w:pPr>
      <w:spacing w:after="120"/>
      <w:ind w:left="200" w:leftChars="200" w:firstLine="200" w:firstLineChars="200"/>
    </w:pPr>
    <w:rPr>
      <w:kern w:val="2"/>
      <w:sz w:val="21"/>
      <w:szCs w:val="24"/>
    </w:rPr>
  </w:style>
  <w:style w:type="paragraph" w:styleId="14">
    <w:name w:val="header"/>
    <w:basedOn w:val="1"/>
    <w:link w:val="26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5">
    <w:name w:val="footnote text"/>
    <w:basedOn w:val="1"/>
    <w:qFormat/>
    <w:uiPriority w:val="0"/>
    <w:pPr>
      <w:snapToGrid w:val="0"/>
      <w:jc w:val="left"/>
    </w:pPr>
    <w:rPr>
      <w:sz w:val="18"/>
    </w:rPr>
  </w:style>
  <w:style w:type="paragraph" w:styleId="16">
    <w:name w:val="Normal (Web)"/>
    <w:basedOn w:val="1"/>
    <w:qFormat/>
    <w:uiPriority w:val="0"/>
    <w:rPr>
      <w:sz w:val="24"/>
      <w:szCs w:val="24"/>
    </w:rPr>
  </w:style>
  <w:style w:type="character" w:styleId="18">
    <w:name w:val="Strong"/>
    <w:basedOn w:val="17"/>
    <w:qFormat/>
    <w:uiPriority w:val="0"/>
    <w:rPr>
      <w:b/>
    </w:rPr>
  </w:style>
  <w:style w:type="character" w:styleId="19">
    <w:name w:val="footnote reference"/>
    <w:basedOn w:val="17"/>
    <w:qFormat/>
    <w:uiPriority w:val="0"/>
    <w:rPr>
      <w:vertAlign w:val="superscript"/>
    </w:rPr>
  </w:style>
  <w:style w:type="table" w:styleId="21">
    <w:name w:val="Table Grid"/>
    <w:basedOn w:val="20"/>
    <w:qFormat/>
    <w:uiPriority w:val="0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Layout w:type="fixed"/>
    </w:tblPr>
  </w:style>
  <w:style w:type="paragraph" w:customStyle="1" w:styleId="22">
    <w:name w:val="图表标题"/>
    <w:basedOn w:val="1"/>
    <w:next w:val="1"/>
    <w:qFormat/>
    <w:uiPriority w:val="0"/>
    <w:pPr>
      <w:spacing w:line="560" w:lineRule="exact"/>
      <w:jc w:val="center"/>
    </w:pPr>
    <w:rPr>
      <w:rFonts w:hAnsiTheme="minorEastAsia" w:eastAsiaTheme="minorEastAsia"/>
      <w:b/>
      <w:sz w:val="28"/>
      <w:szCs w:val="28"/>
    </w:rPr>
  </w:style>
  <w:style w:type="paragraph" w:customStyle="1" w:styleId="23">
    <w:name w:val="材料正文"/>
    <w:basedOn w:val="1"/>
    <w:qFormat/>
    <w:uiPriority w:val="0"/>
    <w:pPr>
      <w:snapToGrid w:val="0"/>
      <w:spacing w:line="560" w:lineRule="exact"/>
      <w:ind w:firstLine="640" w:firstLineChars="200"/>
    </w:pPr>
    <w:rPr>
      <w:rFonts w:eastAsia="仿宋_GB2312"/>
      <w:bCs/>
      <w:sz w:val="32"/>
      <w:szCs w:val="28"/>
    </w:rPr>
  </w:style>
  <w:style w:type="paragraph" w:customStyle="1" w:styleId="24">
    <w:name w:val="2级标题"/>
    <w:basedOn w:val="1"/>
    <w:next w:val="23"/>
    <w:qFormat/>
    <w:uiPriority w:val="0"/>
    <w:pPr>
      <w:spacing w:line="480" w:lineRule="auto"/>
      <w:ind w:firstLine="200" w:firstLineChars="200"/>
      <w:outlineLvl w:val="2"/>
    </w:pPr>
    <w:rPr>
      <w:rFonts w:eastAsia="楷体_GB2312"/>
      <w:b/>
      <w:sz w:val="32"/>
      <w:szCs w:val="28"/>
    </w:rPr>
  </w:style>
  <w:style w:type="character" w:customStyle="1" w:styleId="25">
    <w:name w:val="批注框文本 Char"/>
    <w:basedOn w:val="17"/>
    <w:link w:val="11"/>
    <w:qFormat/>
    <w:uiPriority w:val="0"/>
    <w:rPr>
      <w:kern w:val="2"/>
      <w:sz w:val="18"/>
      <w:szCs w:val="18"/>
    </w:rPr>
  </w:style>
  <w:style w:type="character" w:customStyle="1" w:styleId="26">
    <w:name w:val="页眉 Char"/>
    <w:basedOn w:val="17"/>
    <w:link w:val="14"/>
    <w:qFormat/>
    <w:uiPriority w:val="99"/>
    <w:rPr>
      <w:kern w:val="2"/>
      <w:sz w:val="18"/>
      <w:szCs w:val="18"/>
    </w:rPr>
  </w:style>
  <w:style w:type="character" w:customStyle="1" w:styleId="27">
    <w:name w:val="页脚 Char"/>
    <w:basedOn w:val="17"/>
    <w:link w:val="12"/>
    <w:qFormat/>
    <w:uiPriority w:val="99"/>
    <w:rPr>
      <w:kern w:val="2"/>
      <w:sz w:val="18"/>
      <w:szCs w:val="18"/>
    </w:rPr>
  </w:style>
  <w:style w:type="character" w:customStyle="1" w:styleId="28">
    <w:name w:val="Placeholder Text"/>
    <w:basedOn w:val="17"/>
    <w:unhideWhenUsed/>
    <w:qFormat/>
    <w:uiPriority w:val="99"/>
    <w:rPr>
      <w:color w:val="808080"/>
    </w:rPr>
  </w:style>
  <w:style w:type="character" w:customStyle="1" w:styleId="29">
    <w:name w:val="日期 Char"/>
    <w:basedOn w:val="17"/>
    <w:link w:val="10"/>
    <w:qFormat/>
    <w:uiPriority w:val="0"/>
    <w:rPr>
      <w:rFonts w:ascii="Times New Roman" w:hAnsi="Times New Roman"/>
      <w:kern w:val="2"/>
      <w:sz w:val="21"/>
    </w:rPr>
  </w:style>
  <w:style w:type="character" w:customStyle="1" w:styleId="30">
    <w:name w:val="fontstyle01"/>
    <w:basedOn w:val="17"/>
    <w:qFormat/>
    <w:uiPriority w:val="0"/>
    <w:rPr>
      <w:rFonts w:ascii="SourceHanSansCN-Normal-Identity" w:hAnsi="SourceHanSansCN-Normal-Identity" w:eastAsia="SourceHanSansCN-Normal-Identity" w:cs="SourceHanSansCN-Normal-Identity"/>
      <w:color w:val="242021"/>
      <w:sz w:val="36"/>
      <w:szCs w:val="36"/>
    </w:rPr>
  </w:style>
  <w:style w:type="paragraph" w:customStyle="1" w:styleId="31">
    <w:name w:val="列出段落1"/>
    <w:basedOn w:val="1"/>
    <w:qFormat/>
    <w:uiPriority w:val="0"/>
    <w:pPr>
      <w:ind w:firstLine="420" w:firstLineChars="200"/>
    </w:pPr>
    <w:rPr>
      <w:rFonts w:ascii="Calibri" w:hAnsi="Calibri"/>
      <w:szCs w:val="21"/>
    </w:rPr>
  </w:style>
  <w:style w:type="character" w:customStyle="1" w:styleId="32">
    <w:name w:val="正文文本 Char"/>
    <w:basedOn w:val="17"/>
    <w:link w:val="5"/>
    <w:qFormat/>
    <w:uiPriority w:val="0"/>
    <w:rPr>
      <w:rFonts w:hint="default" w:ascii="Calibri" w:hAnsi="Calibri" w:cs="Calibri"/>
      <w:kern w:val="2"/>
      <w:sz w:val="21"/>
      <w:szCs w:val="22"/>
    </w:rPr>
  </w:style>
  <w:style w:type="character" w:customStyle="1" w:styleId="33">
    <w:name w:val="font41"/>
    <w:basedOn w:val="17"/>
    <w:qFormat/>
    <w:uiPriority w:val="0"/>
    <w:rPr>
      <w:rFonts w:hint="eastAsia" w:ascii="宋体" w:hAnsi="宋体" w:eastAsia="宋体" w:cs="宋体"/>
      <w:b/>
      <w:color w:val="000000"/>
      <w:sz w:val="22"/>
      <w:szCs w:val="22"/>
      <w:u w:val="none"/>
    </w:rPr>
  </w:style>
  <w:style w:type="paragraph" w:customStyle="1" w:styleId="34">
    <w:name w:val="正文文本 21"/>
    <w:basedOn w:val="1"/>
    <w:qFormat/>
    <w:uiPriority w:val="0"/>
    <w:pPr>
      <w:spacing w:after="120" w:line="480" w:lineRule="auto"/>
      <w:ind w:firstLine="0" w:firstLineChars="0"/>
    </w:pPr>
    <w:rPr>
      <w:rFonts w:ascii="Calibri" w:hAnsi="Calibri" w:eastAsia="宋体" w:cs="Times New Roman"/>
      <w:bCs/>
      <w:color w:val="auto"/>
      <w:sz w:val="21"/>
      <w:szCs w:val="24"/>
    </w:rPr>
  </w:style>
  <w:style w:type="paragraph" w:customStyle="1" w:styleId="35">
    <w:name w:val="样式 样式 四号 行距: 固定值 25 磅 + 首行缩进: 2 字符"/>
    <w:basedOn w:val="1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 w:line="500" w:lineRule="atLeast"/>
      <w:ind w:left="0" w:right="0" w:firstLine="560" w:firstLineChars="200"/>
      <w:jc w:val="both"/>
    </w:pPr>
    <w:rPr>
      <w:rFonts w:hint="default" w:ascii="Times New Roman" w:hAnsi="Times New Roman" w:eastAsia="宋体" w:cs="Times New Roman"/>
      <w:kern w:val="2"/>
      <w:sz w:val="28"/>
      <w:szCs w:val="28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zzz</Company>
  <Pages>10</Pages>
  <Words>2880</Words>
  <Characters>4314</Characters>
  <Lines>32</Lines>
  <Paragraphs>9</Paragraphs>
  <ScaleCrop>false</ScaleCrop>
  <LinksUpToDate>false</LinksUpToDate>
  <CharactersWithSpaces>4540</CharactersWithSpaces>
  <Application>WPS Office_10.8.0.6308_F1E327BC-269C-435d-A152-05C5408002CA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2023-03-28T01:15:00Z</dcterms:created>
  <dc:creator>江越</dc:creator>
  <cp:lastModifiedBy>闫菲</cp:lastModifiedBy>
  <cp:lastPrinted>2025-09-26T21:09:00Z</cp:lastPrinted>
  <dcterms:modified xsi:type="dcterms:W3CDTF">2026-07-30T06:00:35Z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2052-10.8.0.6308</vt:lpwstr>
  </property>
  <property fmtid="{D5CDD505-2E9C-101B-9397-08002B2CF9AE}" pid="3" name="ICV">
    <vt:lpwstr>567C961B452F3D3014B654688EFF4400_43</vt:lpwstr>
  </property>
  <property fmtid="{D5CDD505-2E9C-101B-9397-08002B2CF9AE}" pid="4" name="KSOTemplateDocerSaveRecord">
    <vt:lpwstr>eyJoZGlkIjoiY2M5ZGY5YTdhNzdlOGM0MDA5Yjg1YjgwZjNlYmNkNTIiLCJ1c2VySWQiOiI2NDkwMzM5NzEifQ==</vt:lpwstr>
  </property>
</Properties>
</file>