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left"/>
        <w:rPr>
          <w:rFonts w:hint="eastAsia" w:ascii="黑体" w:hAnsi="黑体" w:eastAsia="黑体" w:cs="黑体"/>
          <w:sz w:val="32"/>
          <w:szCs w:val="32"/>
          <w:lang w:val="en-US" w:eastAsia="zh-CN"/>
        </w:rPr>
      </w:pPr>
      <w:bookmarkStart w:id="4" w:name="_GoBack"/>
      <w:r>
        <w:rPr>
          <w:rFonts w:hint="eastAsia" w:ascii="黑体" w:hAnsi="黑体" w:eastAsia="黑体" w:cs="黑体"/>
          <w:sz w:val="32"/>
          <w:szCs w:val="32"/>
          <w:lang w:val="en-US" w:eastAsia="zh-CN"/>
        </w:rPr>
        <w:t>附件2</w:t>
      </w:r>
    </w:p>
    <w:bookmarkEnd w:id="4"/>
    <w:p>
      <w:pPr>
        <w:spacing w:line="560" w:lineRule="exact"/>
        <w:jc w:val="center"/>
        <w:rPr>
          <w:rFonts w:hint="eastAsia" w:ascii="方正小标宋简体" w:eastAsia="方正小标宋简体"/>
          <w:sz w:val="36"/>
          <w:szCs w:val="36"/>
          <w:lang w:val="en-US" w:eastAsia="zh-CN"/>
        </w:rPr>
      </w:pPr>
      <w:r>
        <w:rPr>
          <w:rFonts w:hint="eastAsia" w:ascii="方正小标宋简体" w:eastAsia="方正小标宋简体"/>
          <w:sz w:val="36"/>
          <w:szCs w:val="36"/>
          <w:lang w:val="en-US" w:eastAsia="zh-CN"/>
        </w:rPr>
        <w:t>朝阳区社会治理综合保险项目</w:t>
      </w:r>
    </w:p>
    <w:p>
      <w:pPr>
        <w:spacing w:line="560" w:lineRule="exact"/>
        <w:jc w:val="center"/>
        <w:rPr>
          <w:rFonts w:hint="eastAsia" w:ascii="方正小标宋简体" w:eastAsia="方正小标宋简体"/>
          <w:sz w:val="36"/>
          <w:szCs w:val="36"/>
          <w:lang w:val="en-US" w:eastAsia="zh-CN"/>
        </w:rPr>
      </w:pPr>
      <w:r>
        <w:rPr>
          <w:rFonts w:hint="eastAsia" w:ascii="方正小标宋简体" w:eastAsia="方正小标宋简体"/>
          <w:sz w:val="36"/>
          <w:szCs w:val="36"/>
          <w:lang w:val="en-US" w:eastAsia="zh-CN"/>
        </w:rPr>
        <w:t>支出绩效评价报告</w:t>
      </w:r>
    </w:p>
    <w:p>
      <w:pPr>
        <w:jc w:val="center"/>
        <w:rPr>
          <w:rFonts w:ascii="仿宋_GB2312" w:eastAsia="仿宋_GB2312"/>
          <w:sz w:val="32"/>
          <w:szCs w:val="32"/>
        </w:rPr>
      </w:pP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一、基本情况</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（一）项目概况</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lang w:val="en-US" w:eastAsia="zh-CN"/>
        </w:rPr>
        <w:t>1.</w:t>
      </w:r>
      <w:r>
        <w:rPr>
          <w:rFonts w:hint="eastAsia" w:ascii="楷体_GB2312" w:hAnsi="楷体_GB2312" w:eastAsia="楷体_GB2312" w:cs="楷体_GB2312"/>
          <w:sz w:val="32"/>
          <w:szCs w:val="32"/>
        </w:rPr>
        <w:t>项目背景</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近年来，我国经济实现了高速发展，科学技术水平得到了大幅提升，社会和政府抵御各类灾害和突发事件的应急手段也在不断完善，但灾害本身的不确定性和人类活动的复杂性，导致了事故带来的影响并未实质性减少</w:t>
      </w:r>
      <w:r>
        <w:rPr>
          <w:rFonts w:hint="eastAsia" w:ascii="仿宋_GB2312" w:hAnsi="仿宋_GB2312" w:eastAsia="仿宋_GB2312" w:cs="仿宋_GB2312"/>
          <w:color w:val="000000"/>
          <w:kern w:val="0"/>
          <w:sz w:val="32"/>
          <w:szCs w:val="32"/>
          <w:lang w:eastAsia="zh-CN"/>
        </w:rPr>
        <w:t>。</w:t>
      </w:r>
      <w:r>
        <w:rPr>
          <w:rFonts w:hint="eastAsia" w:ascii="仿宋_GB2312" w:hAnsi="仿宋_GB2312" w:eastAsia="仿宋_GB2312" w:cs="仿宋_GB2312"/>
          <w:color w:val="000000"/>
          <w:kern w:val="0"/>
          <w:sz w:val="32"/>
          <w:szCs w:val="32"/>
          <w:lang w:val="en-US" w:eastAsia="zh-CN"/>
        </w:rPr>
        <w:t>而</w:t>
      </w:r>
      <w:r>
        <w:rPr>
          <w:rFonts w:hint="eastAsia" w:ascii="仿宋_GB2312" w:hAnsi="仿宋_GB2312" w:eastAsia="仿宋_GB2312" w:cs="仿宋_GB2312"/>
          <w:color w:val="000000"/>
          <w:kern w:val="0"/>
          <w:sz w:val="32"/>
          <w:szCs w:val="32"/>
        </w:rPr>
        <w:t>各级人民政府</w:t>
      </w:r>
      <w:r>
        <w:rPr>
          <w:rFonts w:hint="eastAsia" w:ascii="仿宋_GB2312" w:hAnsi="仿宋_GB2312" w:eastAsia="仿宋_GB2312" w:cs="仿宋_GB2312"/>
          <w:color w:val="000000"/>
          <w:kern w:val="0"/>
          <w:sz w:val="32"/>
          <w:szCs w:val="32"/>
          <w:lang w:val="en-US" w:eastAsia="zh-CN"/>
        </w:rPr>
        <w:t>作为</w:t>
      </w:r>
      <w:r>
        <w:rPr>
          <w:rFonts w:hint="eastAsia" w:ascii="仿宋_GB2312" w:hAnsi="仿宋_GB2312" w:eastAsia="仿宋_GB2312" w:cs="仿宋_GB2312"/>
          <w:color w:val="000000"/>
          <w:kern w:val="0"/>
          <w:sz w:val="32"/>
          <w:szCs w:val="32"/>
        </w:rPr>
        <w:t>实行社会管理和服务的主体，在行使职务的过程中，根据不同情况</w:t>
      </w:r>
      <w:r>
        <w:rPr>
          <w:rFonts w:hint="eastAsia" w:ascii="仿宋_GB2312" w:hAnsi="仿宋_GB2312" w:eastAsia="仿宋_GB2312" w:cs="仿宋_GB2312"/>
          <w:color w:val="000000"/>
          <w:kern w:val="0"/>
          <w:sz w:val="32"/>
          <w:szCs w:val="32"/>
          <w:lang w:val="en-US" w:eastAsia="zh-CN"/>
        </w:rPr>
        <w:t>可能</w:t>
      </w:r>
      <w:r>
        <w:rPr>
          <w:rFonts w:hint="eastAsia" w:ascii="仿宋_GB2312" w:hAnsi="仿宋_GB2312" w:eastAsia="仿宋_GB2312" w:cs="仿宋_GB2312"/>
          <w:color w:val="000000"/>
          <w:kern w:val="0"/>
          <w:sz w:val="32"/>
          <w:szCs w:val="32"/>
        </w:rPr>
        <w:t>会承担</w:t>
      </w:r>
      <w:r>
        <w:rPr>
          <w:rFonts w:hint="eastAsia" w:ascii="仿宋_GB2312" w:hAnsi="仿宋_GB2312" w:eastAsia="仿宋_GB2312" w:cs="仿宋_GB2312"/>
          <w:color w:val="000000"/>
          <w:kern w:val="0"/>
          <w:sz w:val="32"/>
          <w:szCs w:val="32"/>
          <w:lang w:val="en-US" w:eastAsia="zh-CN"/>
        </w:rPr>
        <w:t>相应</w:t>
      </w:r>
      <w:r>
        <w:rPr>
          <w:rFonts w:hint="eastAsia" w:ascii="仿宋_GB2312" w:hAnsi="仿宋_GB2312" w:eastAsia="仿宋_GB2312" w:cs="仿宋_GB2312"/>
          <w:color w:val="000000"/>
          <w:kern w:val="0"/>
          <w:sz w:val="32"/>
          <w:szCs w:val="32"/>
        </w:rPr>
        <w:t>责任。</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kern w:val="0"/>
          <w:sz w:val="32"/>
          <w:szCs w:val="32"/>
          <w:highlight w:val="none"/>
          <w:lang w:val="en-US" w:eastAsia="zh-CN"/>
        </w:rPr>
      </w:pPr>
      <w:r>
        <w:rPr>
          <w:rFonts w:hint="eastAsia" w:ascii="仿宋_GB2312" w:hAnsi="仿宋_GB2312" w:eastAsia="仿宋_GB2312" w:cs="仿宋_GB2312"/>
          <w:color w:val="000000"/>
          <w:kern w:val="0"/>
          <w:sz w:val="32"/>
          <w:szCs w:val="32"/>
          <w:highlight w:val="none"/>
        </w:rPr>
        <w:t>为有效化解政府承担的社会矛盾和纠纷，建立和</w:t>
      </w:r>
      <w:r>
        <w:rPr>
          <w:rFonts w:hint="eastAsia" w:ascii="仿宋_GB2312" w:hAnsi="仿宋_GB2312" w:eastAsia="仿宋_GB2312" w:cs="仿宋_GB2312"/>
          <w:color w:val="000000"/>
          <w:kern w:val="0"/>
          <w:sz w:val="32"/>
          <w:szCs w:val="32"/>
          <w:highlight w:val="none"/>
          <w:lang w:val="en-US" w:eastAsia="zh-CN"/>
        </w:rPr>
        <w:t>优化</w:t>
      </w:r>
      <w:r>
        <w:rPr>
          <w:rFonts w:hint="eastAsia" w:ascii="仿宋_GB2312" w:hAnsi="仿宋_GB2312" w:eastAsia="仿宋_GB2312" w:cs="仿宋_GB2312"/>
          <w:color w:val="000000"/>
          <w:kern w:val="0"/>
          <w:sz w:val="32"/>
          <w:szCs w:val="32"/>
          <w:highlight w:val="none"/>
        </w:rPr>
        <w:t>社会化经济补偿机制，提高政府行政效能，</w:t>
      </w:r>
      <w:r>
        <w:rPr>
          <w:rFonts w:hint="eastAsia" w:ascii="仿宋_GB2312" w:hAnsi="仿宋_GB2312" w:eastAsia="仿宋_GB2312" w:cs="仿宋_GB2312"/>
          <w:color w:val="000000"/>
          <w:kern w:val="0"/>
          <w:sz w:val="32"/>
          <w:szCs w:val="32"/>
          <w:highlight w:val="none"/>
          <w:lang w:val="en-US" w:eastAsia="zh-CN"/>
        </w:rPr>
        <w:t>朝阳区于2018年建立了朝阳区社会治理综合保险</w:t>
      </w:r>
      <w:r>
        <w:rPr>
          <w:rFonts w:hint="eastAsia" w:ascii="仿宋_GB2312" w:hAnsi="仿宋_GB2312" w:eastAsia="仿宋_GB2312" w:cs="仿宋_GB2312"/>
          <w:color w:val="000000"/>
          <w:kern w:val="0"/>
          <w:sz w:val="32"/>
          <w:szCs w:val="32"/>
          <w:highlight w:val="none"/>
        </w:rPr>
        <w:t>机制</w:t>
      </w:r>
      <w:r>
        <w:rPr>
          <w:rFonts w:hint="eastAsia" w:ascii="仿宋_GB2312" w:hAnsi="仿宋_GB2312" w:eastAsia="仿宋_GB2312" w:cs="仿宋_GB2312"/>
          <w:color w:val="000000"/>
          <w:kern w:val="0"/>
          <w:sz w:val="32"/>
          <w:szCs w:val="32"/>
          <w:highlight w:val="none"/>
          <w:lang w:eastAsia="zh-CN"/>
        </w:rPr>
        <w:t>，</w:t>
      </w:r>
      <w:r>
        <w:rPr>
          <w:rFonts w:hint="eastAsia" w:ascii="仿宋_GB2312" w:hAnsi="仿宋_GB2312" w:eastAsia="仿宋_GB2312" w:cs="仿宋_GB2312"/>
          <w:color w:val="000000"/>
          <w:kern w:val="0"/>
          <w:sz w:val="32"/>
          <w:szCs w:val="32"/>
          <w:highlight w:val="none"/>
          <w:lang w:val="en-US" w:eastAsia="zh-CN"/>
        </w:rPr>
        <w:t>并</w:t>
      </w:r>
      <w:r>
        <w:rPr>
          <w:rFonts w:hint="eastAsia" w:ascii="仿宋_GB2312" w:hAnsi="仿宋_GB2312" w:eastAsia="仿宋_GB2312" w:cs="仿宋_GB2312"/>
          <w:color w:val="000000"/>
          <w:kern w:val="0"/>
          <w:sz w:val="32"/>
          <w:szCs w:val="32"/>
          <w:highlight w:val="none"/>
        </w:rPr>
        <w:t>参与</w:t>
      </w:r>
      <w:r>
        <w:rPr>
          <w:rFonts w:hint="eastAsia" w:ascii="仿宋_GB2312" w:hAnsi="仿宋_GB2312" w:eastAsia="仿宋_GB2312" w:cs="仿宋_GB2312"/>
          <w:color w:val="000000"/>
          <w:kern w:val="0"/>
          <w:sz w:val="32"/>
          <w:szCs w:val="32"/>
          <w:highlight w:val="none"/>
          <w:lang w:val="en-US" w:eastAsia="zh-CN"/>
        </w:rPr>
        <w:t>到社会治理和民生保障工作，至今已持续开展多年。该保险机制能够助力</w:t>
      </w:r>
      <w:r>
        <w:rPr>
          <w:rFonts w:hint="eastAsia" w:ascii="仿宋_GB2312" w:hAnsi="仿宋_GB2312" w:eastAsia="仿宋_GB2312" w:cs="仿宋_GB2312"/>
          <w:color w:val="000000"/>
          <w:kern w:val="0"/>
          <w:sz w:val="32"/>
          <w:szCs w:val="32"/>
          <w:highlight w:val="none"/>
        </w:rPr>
        <w:t>政府</w:t>
      </w:r>
      <w:r>
        <w:rPr>
          <w:rFonts w:hint="eastAsia" w:ascii="仿宋_GB2312" w:hAnsi="仿宋_GB2312" w:eastAsia="仿宋_GB2312" w:cs="仿宋_GB2312"/>
          <w:color w:val="000000"/>
          <w:kern w:val="0"/>
          <w:sz w:val="32"/>
          <w:szCs w:val="32"/>
          <w:highlight w:val="none"/>
          <w:lang w:val="en-US" w:eastAsia="zh-CN"/>
        </w:rPr>
        <w:t>在灾害和意外事故发生后迅速提供经济补偿，维护人民群众基本利益，化解灾后经济矛盾，保障社会和谐稳定,有利于完善社会保障体制，提升政府救助的覆盖范围和保障水平。</w:t>
      </w:r>
    </w:p>
    <w:p>
      <w:pPr>
        <w:keepNext w:val="0"/>
        <w:keepLines w:val="0"/>
        <w:pageBreakBefore w:val="0"/>
        <w:widowControl w:val="0"/>
        <w:numPr>
          <w:ilvl w:val="0"/>
          <w:numId w:val="0"/>
        </w:numPr>
        <w:kinsoku/>
        <w:wordWrap/>
        <w:overflowPunct/>
        <w:topLinePunct w:val="0"/>
        <w:autoSpaceDE/>
        <w:autoSpaceDN/>
        <w:bidi w:val="0"/>
        <w:adjustRightInd/>
        <w:spacing w:line="560" w:lineRule="exact"/>
        <w:ind w:firstLine="640" w:firstLineChars="200"/>
        <w:textAlignment w:val="auto"/>
        <w:rPr>
          <w:rFonts w:hint="eastAsia" w:ascii="楷体_GB2312" w:hAnsi="楷体_GB2312" w:eastAsia="楷体_GB2312" w:cs="楷体_GB2312"/>
          <w:sz w:val="32"/>
          <w:szCs w:val="32"/>
          <w:highlight w:val="none"/>
        </w:rPr>
      </w:pPr>
      <w:r>
        <w:rPr>
          <w:rFonts w:hint="eastAsia" w:ascii="楷体_GB2312" w:hAnsi="楷体_GB2312" w:eastAsia="楷体_GB2312" w:cs="楷体_GB2312"/>
          <w:kern w:val="2"/>
          <w:sz w:val="32"/>
          <w:szCs w:val="32"/>
          <w:highlight w:val="none"/>
          <w:lang w:val="en-US" w:eastAsia="zh-CN" w:bidi="ar-SA"/>
        </w:rPr>
        <w:t>2.</w:t>
      </w:r>
      <w:r>
        <w:rPr>
          <w:rFonts w:hint="eastAsia" w:ascii="楷体_GB2312" w:hAnsi="楷体_GB2312" w:eastAsia="楷体_GB2312" w:cs="楷体_GB2312"/>
          <w:sz w:val="32"/>
          <w:szCs w:val="32"/>
          <w:highlight w:val="none"/>
        </w:rPr>
        <w:t>主要内容</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highlight w:val="none"/>
        </w:rPr>
      </w:pPr>
      <w:r>
        <w:rPr>
          <w:rFonts w:hint="eastAsia" w:ascii="仿宋_GB2312" w:hAnsi="仿宋_GB2312" w:eastAsia="仿宋_GB2312" w:cs="仿宋_GB2312"/>
          <w:color w:val="000000"/>
          <w:kern w:val="0"/>
          <w:sz w:val="32"/>
          <w:szCs w:val="32"/>
          <w:highlight w:val="none"/>
          <w:lang w:val="en-US" w:eastAsia="zh-CN"/>
        </w:rPr>
        <w:t>朝阳区社会治理综合保险项目在往年承保方案的基础上，结合朝阳区实际风险情况，通过与</w:t>
      </w:r>
      <w:r>
        <w:rPr>
          <w:rFonts w:hint="eastAsia" w:ascii="仿宋_GB2312" w:hAnsi="仿宋_GB2312" w:eastAsia="仿宋_GB2312" w:cs="仿宋_GB2312"/>
          <w:sz w:val="32"/>
          <w:szCs w:val="32"/>
          <w:highlight w:val="none"/>
          <w:lang w:val="en-US" w:eastAsia="zh-CN"/>
        </w:rPr>
        <w:t>保险供应商签订保险合同，</w:t>
      </w:r>
      <w:r>
        <w:rPr>
          <w:rFonts w:hint="eastAsia" w:ascii="仿宋_GB2312" w:hAnsi="仿宋_GB2312" w:eastAsia="仿宋_GB2312" w:cs="仿宋_GB2312"/>
          <w:color w:val="000000"/>
          <w:kern w:val="0"/>
          <w:sz w:val="32"/>
          <w:szCs w:val="32"/>
          <w:highlight w:val="none"/>
          <w:lang w:val="en-US" w:eastAsia="zh-CN"/>
        </w:rPr>
        <w:t>对以下四方面提供保障责任：</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kern w:val="0"/>
          <w:sz w:val="32"/>
          <w:szCs w:val="32"/>
          <w:highlight w:val="none"/>
          <w:lang w:val="en-US" w:eastAsia="zh-CN"/>
        </w:rPr>
      </w:pPr>
      <w:r>
        <w:rPr>
          <w:rFonts w:hint="eastAsia" w:ascii="仿宋_GB2312" w:hAnsi="仿宋_GB2312" w:eastAsia="仿宋_GB2312" w:cs="仿宋_GB2312"/>
          <w:color w:val="000000"/>
          <w:kern w:val="0"/>
          <w:sz w:val="32"/>
          <w:szCs w:val="32"/>
          <w:highlight w:val="none"/>
          <w:lang w:val="en-US" w:eastAsia="zh-CN"/>
        </w:rPr>
        <w:t xml:space="preserve">（1）民事赔偿责任部分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kern w:val="0"/>
          <w:sz w:val="32"/>
          <w:szCs w:val="32"/>
          <w:highlight w:val="none"/>
          <w:lang w:val="en-US" w:eastAsia="zh-CN"/>
        </w:rPr>
      </w:pPr>
      <w:r>
        <w:rPr>
          <w:rFonts w:hint="eastAsia" w:ascii="仿宋_GB2312" w:hAnsi="仿宋_GB2312" w:eastAsia="仿宋_GB2312" w:cs="仿宋_GB2312"/>
          <w:color w:val="000000"/>
          <w:kern w:val="0"/>
          <w:sz w:val="32"/>
          <w:szCs w:val="32"/>
          <w:highlight w:val="none"/>
          <w:lang w:val="en-US" w:eastAsia="zh-CN"/>
        </w:rPr>
        <w:t>在党政机关和公办事业单位所有、使用或具有管理义务的建筑场所、设备设施内，或是在由上述单位组织的非商业性活动中，由于该单位未尽到安全保障等应尽义务，导致社会公众等第三方发生人身伤亡或财产损失的意外事故发生，需要由此承担的民事赔偿责任。具体赔偿限额及免赔额如下：</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kern w:val="0"/>
          <w:sz w:val="32"/>
          <w:szCs w:val="32"/>
          <w:highlight w:val="none"/>
          <w:lang w:val="en-US" w:eastAsia="zh-CN"/>
        </w:rPr>
      </w:pPr>
      <w:r>
        <w:rPr>
          <w:rFonts w:hint="eastAsia" w:ascii="仿宋_GB2312" w:hAnsi="仿宋_GB2312" w:eastAsia="仿宋_GB2312" w:cs="仿宋_GB2312"/>
          <w:color w:val="000000"/>
          <w:kern w:val="0"/>
          <w:sz w:val="32"/>
          <w:szCs w:val="32"/>
          <w:highlight w:val="none"/>
          <w:lang w:val="en-US" w:eastAsia="zh-CN"/>
        </w:rPr>
        <w:t>年度累计赔偿限额：人民币5000万元</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kern w:val="0"/>
          <w:sz w:val="32"/>
          <w:szCs w:val="32"/>
          <w:highlight w:val="none"/>
          <w:lang w:val="en-US" w:eastAsia="zh-CN"/>
        </w:rPr>
      </w:pPr>
      <w:r>
        <w:rPr>
          <w:rFonts w:hint="eastAsia" w:ascii="仿宋_GB2312" w:hAnsi="仿宋_GB2312" w:eastAsia="仿宋_GB2312" w:cs="仿宋_GB2312"/>
          <w:color w:val="000000"/>
          <w:kern w:val="0"/>
          <w:sz w:val="32"/>
          <w:szCs w:val="32"/>
          <w:highlight w:val="none"/>
          <w:lang w:val="en-US" w:eastAsia="zh-CN"/>
        </w:rPr>
        <w:t>每次事故赔偿限额：人民币2000万元</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kern w:val="0"/>
          <w:sz w:val="32"/>
          <w:szCs w:val="32"/>
          <w:highlight w:val="none"/>
          <w:lang w:val="en-US" w:eastAsia="zh-CN"/>
        </w:rPr>
      </w:pPr>
      <w:r>
        <w:rPr>
          <w:rFonts w:hint="eastAsia" w:ascii="仿宋_GB2312" w:hAnsi="仿宋_GB2312" w:eastAsia="仿宋_GB2312" w:cs="仿宋_GB2312"/>
          <w:color w:val="000000"/>
          <w:kern w:val="0"/>
          <w:sz w:val="32"/>
          <w:szCs w:val="32"/>
          <w:highlight w:val="none"/>
          <w:lang w:val="en-US" w:eastAsia="zh-CN"/>
        </w:rPr>
        <w:t>每次事故每人赔偿限额：人民币100万元(其中，每人死亡伤残70万元，每人医疗费用20万元，每人财产损失10万元)</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kern w:val="0"/>
          <w:sz w:val="32"/>
          <w:szCs w:val="32"/>
          <w:highlight w:val="none"/>
          <w:lang w:val="en-US" w:eastAsia="zh-CN"/>
        </w:rPr>
      </w:pPr>
      <w:r>
        <w:rPr>
          <w:rFonts w:hint="eastAsia" w:ascii="仿宋_GB2312" w:hAnsi="仿宋_GB2312" w:eastAsia="仿宋_GB2312" w:cs="仿宋_GB2312"/>
          <w:color w:val="000000"/>
          <w:kern w:val="0"/>
          <w:sz w:val="32"/>
          <w:szCs w:val="32"/>
          <w:highlight w:val="none"/>
          <w:lang w:val="en-US" w:eastAsia="zh-CN"/>
        </w:rPr>
        <w:t>每次事故财产损失免赔额：2000元，</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kern w:val="0"/>
          <w:sz w:val="32"/>
          <w:szCs w:val="32"/>
          <w:highlight w:val="none"/>
          <w:lang w:val="en-US" w:eastAsia="zh-CN"/>
        </w:rPr>
      </w:pPr>
      <w:r>
        <w:rPr>
          <w:rFonts w:hint="eastAsia" w:ascii="仿宋_GB2312" w:hAnsi="仿宋_GB2312" w:eastAsia="仿宋_GB2312" w:cs="仿宋_GB2312"/>
          <w:color w:val="000000"/>
          <w:kern w:val="0"/>
          <w:sz w:val="32"/>
          <w:szCs w:val="32"/>
          <w:highlight w:val="none"/>
          <w:lang w:val="en-US" w:eastAsia="zh-CN"/>
        </w:rPr>
        <w:t>每次事故每人医疗费用免赔额：300元</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kern w:val="0"/>
          <w:sz w:val="32"/>
          <w:szCs w:val="32"/>
          <w:highlight w:val="none"/>
          <w:lang w:val="en-US" w:eastAsia="zh-CN"/>
        </w:rPr>
      </w:pPr>
      <w:r>
        <w:rPr>
          <w:rFonts w:hint="eastAsia" w:ascii="仿宋_GB2312" w:hAnsi="仿宋_GB2312" w:eastAsia="仿宋_GB2312" w:cs="仿宋_GB2312"/>
          <w:color w:val="000000"/>
          <w:kern w:val="0"/>
          <w:sz w:val="32"/>
          <w:szCs w:val="32"/>
          <w:highlight w:val="none"/>
          <w:lang w:val="en-US" w:eastAsia="zh-CN"/>
        </w:rPr>
        <w:t xml:space="preserve">（2）行政救助责任部分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kern w:val="0"/>
          <w:sz w:val="32"/>
          <w:szCs w:val="32"/>
          <w:highlight w:val="none"/>
          <w:lang w:val="en-US" w:eastAsia="zh-CN"/>
        </w:rPr>
      </w:pPr>
      <w:r>
        <w:rPr>
          <w:rFonts w:hint="eastAsia" w:ascii="仿宋_GB2312" w:hAnsi="仿宋_GB2312" w:eastAsia="仿宋_GB2312" w:cs="仿宋_GB2312"/>
          <w:color w:val="000000"/>
          <w:kern w:val="0"/>
          <w:sz w:val="32"/>
          <w:szCs w:val="32"/>
          <w:highlight w:val="none"/>
          <w:lang w:val="en-US" w:eastAsia="zh-CN"/>
        </w:rPr>
        <w:t>在行政区域内发生自然灾害（不含地震）、事故灾难和社会安全事件等突发事件，无责任方或责任方无力承担赔偿时，应由区政府及所属部门承担对伤亡人员的社会救助责任（含死亡伤残救助和医疗费用救助，不含因未尽到安全保障等应尽义务而应承担的民事赔偿责任）。具体赔偿限额及免赔额如下：</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kern w:val="0"/>
          <w:sz w:val="32"/>
          <w:szCs w:val="32"/>
          <w:highlight w:val="none"/>
          <w:lang w:val="en-US" w:eastAsia="zh-CN"/>
        </w:rPr>
      </w:pPr>
      <w:r>
        <w:rPr>
          <w:rFonts w:hint="eastAsia" w:ascii="仿宋_GB2312" w:hAnsi="仿宋_GB2312" w:eastAsia="仿宋_GB2312" w:cs="仿宋_GB2312"/>
          <w:color w:val="000000"/>
          <w:kern w:val="0"/>
          <w:sz w:val="32"/>
          <w:szCs w:val="32"/>
          <w:highlight w:val="none"/>
          <w:lang w:val="en-US" w:eastAsia="zh-CN"/>
        </w:rPr>
        <w:t>年度累计赔偿限额：5000万元</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kern w:val="0"/>
          <w:sz w:val="32"/>
          <w:szCs w:val="32"/>
          <w:highlight w:val="none"/>
          <w:lang w:val="en-US" w:eastAsia="zh-CN"/>
        </w:rPr>
      </w:pPr>
      <w:r>
        <w:rPr>
          <w:rFonts w:hint="eastAsia" w:ascii="仿宋_GB2312" w:hAnsi="仿宋_GB2312" w:eastAsia="仿宋_GB2312" w:cs="仿宋_GB2312"/>
          <w:color w:val="000000"/>
          <w:kern w:val="0"/>
          <w:sz w:val="32"/>
          <w:szCs w:val="32"/>
          <w:highlight w:val="none"/>
          <w:lang w:val="en-US" w:eastAsia="zh-CN"/>
        </w:rPr>
        <w:t>每次事故赔偿限额：500万元</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kern w:val="0"/>
          <w:sz w:val="32"/>
          <w:szCs w:val="32"/>
          <w:highlight w:val="none"/>
          <w:lang w:val="en-US" w:eastAsia="zh-CN"/>
        </w:rPr>
      </w:pPr>
      <w:r>
        <w:rPr>
          <w:rFonts w:hint="eastAsia" w:ascii="仿宋_GB2312" w:hAnsi="仿宋_GB2312" w:eastAsia="仿宋_GB2312" w:cs="仿宋_GB2312"/>
          <w:color w:val="000000"/>
          <w:kern w:val="0"/>
          <w:sz w:val="32"/>
          <w:szCs w:val="32"/>
          <w:highlight w:val="none"/>
          <w:lang w:val="en-US" w:eastAsia="zh-CN"/>
        </w:rPr>
        <w:t>每次事故每人伤亡赔偿限额：50万元(其中，每人死亡伤残40万元，每人医疗费用10万元)</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kern w:val="0"/>
          <w:sz w:val="32"/>
          <w:szCs w:val="32"/>
          <w:highlight w:val="none"/>
          <w:lang w:val="en-US" w:eastAsia="zh-CN"/>
        </w:rPr>
      </w:pPr>
      <w:r>
        <w:rPr>
          <w:rFonts w:hint="eastAsia" w:ascii="仿宋_GB2312" w:hAnsi="仿宋_GB2312" w:eastAsia="仿宋_GB2312" w:cs="仿宋_GB2312"/>
          <w:color w:val="000000"/>
          <w:kern w:val="0"/>
          <w:sz w:val="32"/>
          <w:szCs w:val="32"/>
          <w:highlight w:val="none"/>
          <w:lang w:val="en-US" w:eastAsia="zh-CN"/>
        </w:rPr>
        <w:t>每次事故每人医疗费用免赔额300元</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kern w:val="0"/>
          <w:sz w:val="32"/>
          <w:szCs w:val="32"/>
          <w:highlight w:val="none"/>
          <w:lang w:val="en-US" w:eastAsia="zh-CN"/>
        </w:rPr>
      </w:pPr>
      <w:r>
        <w:rPr>
          <w:rFonts w:hint="eastAsia" w:ascii="仿宋_GB2312" w:hAnsi="仿宋_GB2312" w:eastAsia="仿宋_GB2312" w:cs="仿宋_GB2312"/>
          <w:color w:val="000000"/>
          <w:kern w:val="0"/>
          <w:sz w:val="32"/>
          <w:szCs w:val="32"/>
          <w:highlight w:val="none"/>
          <w:lang w:val="en-US" w:eastAsia="zh-CN"/>
        </w:rPr>
        <w:t>（3）电动自行车室外充电事故责任部分</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kern w:val="0"/>
          <w:sz w:val="32"/>
          <w:szCs w:val="32"/>
          <w:highlight w:val="none"/>
          <w:lang w:val="en-US" w:eastAsia="zh-CN"/>
        </w:rPr>
      </w:pPr>
      <w:r>
        <w:rPr>
          <w:rFonts w:hint="eastAsia" w:ascii="仿宋_GB2312" w:hAnsi="仿宋_GB2312" w:eastAsia="仿宋_GB2312" w:cs="仿宋_GB2312"/>
          <w:color w:val="000000"/>
          <w:kern w:val="0"/>
          <w:sz w:val="32"/>
          <w:szCs w:val="32"/>
          <w:highlight w:val="none"/>
          <w:lang w:val="en-US" w:eastAsia="zh-CN"/>
        </w:rPr>
        <w:t>在朝阳区行政辖区内，电动自行车在室外集中充电场所（含充电桩、充电柜和电动车棚等）存放或充电时，发生火灾、爆炸等事故,导致财产损失（充电桩、充电柜、电动车棚、电动自行车及电池等财产均包含在内），由朝阳区人民政府相关行政事业单位提出索赔的，由本保险负责赔偿。具体赔偿限额如下：</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kern w:val="0"/>
          <w:sz w:val="32"/>
          <w:szCs w:val="32"/>
          <w:highlight w:val="none"/>
          <w:lang w:val="en-US" w:eastAsia="zh-CN"/>
        </w:rPr>
      </w:pPr>
      <w:r>
        <w:rPr>
          <w:rFonts w:hint="eastAsia" w:ascii="仿宋_GB2312" w:hAnsi="仿宋_GB2312" w:eastAsia="仿宋_GB2312" w:cs="仿宋_GB2312"/>
          <w:color w:val="000000"/>
          <w:kern w:val="0"/>
          <w:sz w:val="32"/>
          <w:szCs w:val="32"/>
          <w:highlight w:val="none"/>
          <w:lang w:val="en-US" w:eastAsia="zh-CN"/>
        </w:rPr>
        <w:t>累计赔偿限额2000万元；</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kern w:val="0"/>
          <w:sz w:val="32"/>
          <w:szCs w:val="32"/>
          <w:highlight w:val="none"/>
          <w:lang w:val="en-US" w:eastAsia="zh-CN"/>
        </w:rPr>
      </w:pPr>
      <w:r>
        <w:rPr>
          <w:rFonts w:hint="eastAsia" w:ascii="仿宋_GB2312" w:hAnsi="仿宋_GB2312" w:eastAsia="仿宋_GB2312" w:cs="仿宋_GB2312"/>
          <w:color w:val="000000"/>
          <w:kern w:val="0"/>
          <w:sz w:val="32"/>
          <w:szCs w:val="32"/>
          <w:highlight w:val="none"/>
          <w:lang w:val="en-US" w:eastAsia="zh-CN"/>
        </w:rPr>
        <w:t>每次事故赔偿限额500万元；</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kern w:val="0"/>
          <w:sz w:val="32"/>
          <w:szCs w:val="32"/>
          <w:highlight w:val="none"/>
          <w:lang w:val="en-US" w:eastAsia="zh-CN"/>
        </w:rPr>
      </w:pPr>
      <w:r>
        <w:rPr>
          <w:rFonts w:hint="eastAsia" w:ascii="仿宋_GB2312" w:hAnsi="仿宋_GB2312" w:eastAsia="仿宋_GB2312" w:cs="仿宋_GB2312"/>
          <w:color w:val="000000"/>
          <w:kern w:val="0"/>
          <w:sz w:val="32"/>
          <w:szCs w:val="32"/>
          <w:highlight w:val="none"/>
          <w:lang w:val="en-US" w:eastAsia="zh-CN"/>
        </w:rPr>
        <w:t>其中：救灾安置费用限额为100万元；</w:t>
      </w:r>
    </w:p>
    <w:p>
      <w:pPr>
        <w:keepNext w:val="0"/>
        <w:keepLines w:val="0"/>
        <w:pageBreakBefore w:val="0"/>
        <w:widowControl w:val="0"/>
        <w:kinsoku/>
        <w:wordWrap/>
        <w:overflowPunct/>
        <w:topLinePunct w:val="0"/>
        <w:autoSpaceDE/>
        <w:autoSpaceDN/>
        <w:bidi w:val="0"/>
        <w:adjustRightInd/>
        <w:spacing w:line="560" w:lineRule="exact"/>
        <w:ind w:firstLine="1600" w:firstLineChars="500"/>
        <w:textAlignment w:val="auto"/>
        <w:rPr>
          <w:rFonts w:hint="eastAsia" w:ascii="仿宋_GB2312" w:hAnsi="仿宋_GB2312" w:eastAsia="仿宋_GB2312" w:cs="仿宋_GB2312"/>
          <w:color w:val="000000"/>
          <w:kern w:val="0"/>
          <w:sz w:val="32"/>
          <w:szCs w:val="32"/>
          <w:highlight w:val="none"/>
          <w:lang w:val="en-US" w:eastAsia="zh-CN"/>
        </w:rPr>
      </w:pPr>
      <w:r>
        <w:rPr>
          <w:rFonts w:hint="eastAsia" w:ascii="仿宋_GB2312" w:hAnsi="仿宋_GB2312" w:eastAsia="仿宋_GB2312" w:cs="仿宋_GB2312"/>
          <w:color w:val="000000"/>
          <w:kern w:val="0"/>
          <w:sz w:val="32"/>
          <w:szCs w:val="32"/>
          <w:highlight w:val="none"/>
          <w:lang w:val="en-US" w:eastAsia="zh-CN"/>
        </w:rPr>
        <w:t>紧急救援费用限额为100万元；</w:t>
      </w:r>
    </w:p>
    <w:p>
      <w:pPr>
        <w:keepNext w:val="0"/>
        <w:keepLines w:val="0"/>
        <w:pageBreakBefore w:val="0"/>
        <w:widowControl w:val="0"/>
        <w:kinsoku/>
        <w:wordWrap/>
        <w:overflowPunct/>
        <w:topLinePunct w:val="0"/>
        <w:autoSpaceDE/>
        <w:autoSpaceDN/>
        <w:bidi w:val="0"/>
        <w:adjustRightInd/>
        <w:spacing w:line="560" w:lineRule="exact"/>
        <w:ind w:firstLine="1600" w:firstLineChars="500"/>
        <w:textAlignment w:val="auto"/>
        <w:rPr>
          <w:rFonts w:hint="eastAsia" w:ascii="仿宋_GB2312" w:hAnsi="仿宋_GB2312" w:eastAsia="仿宋_GB2312" w:cs="仿宋_GB2312"/>
          <w:color w:val="000000"/>
          <w:kern w:val="0"/>
          <w:sz w:val="32"/>
          <w:szCs w:val="32"/>
          <w:highlight w:val="none"/>
          <w:lang w:val="en-US" w:eastAsia="zh-CN"/>
        </w:rPr>
      </w:pPr>
      <w:r>
        <w:rPr>
          <w:rFonts w:hint="eastAsia" w:ascii="仿宋_GB2312" w:hAnsi="仿宋_GB2312" w:eastAsia="仿宋_GB2312" w:cs="仿宋_GB2312"/>
          <w:color w:val="000000"/>
          <w:kern w:val="0"/>
          <w:sz w:val="32"/>
          <w:szCs w:val="32"/>
          <w:highlight w:val="none"/>
          <w:lang w:val="en-US" w:eastAsia="zh-CN"/>
        </w:rPr>
        <w:t>善后处理费用限额为300万元；</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kern w:val="0"/>
          <w:sz w:val="32"/>
          <w:szCs w:val="32"/>
          <w:highlight w:val="none"/>
          <w:lang w:val="en-US" w:eastAsia="zh-CN"/>
        </w:rPr>
      </w:pPr>
      <w:r>
        <w:rPr>
          <w:rFonts w:hint="eastAsia" w:ascii="仿宋_GB2312" w:hAnsi="仿宋_GB2312" w:eastAsia="仿宋_GB2312" w:cs="仿宋_GB2312"/>
          <w:color w:val="000000"/>
          <w:kern w:val="0"/>
          <w:sz w:val="32"/>
          <w:szCs w:val="32"/>
          <w:highlight w:val="none"/>
          <w:lang w:val="en-US" w:eastAsia="zh-CN"/>
        </w:rPr>
        <w:t>（善后处置费用包含充电桩、充电柜、电动自行车和充电棚等财产损失。）</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kern w:val="0"/>
          <w:sz w:val="32"/>
          <w:szCs w:val="32"/>
          <w:highlight w:val="none"/>
          <w:lang w:val="en-US" w:eastAsia="zh-CN"/>
        </w:rPr>
      </w:pPr>
      <w:r>
        <w:rPr>
          <w:rFonts w:hint="eastAsia" w:ascii="仿宋_GB2312" w:hAnsi="仿宋_GB2312" w:eastAsia="仿宋_GB2312" w:cs="仿宋_GB2312"/>
          <w:color w:val="000000"/>
          <w:kern w:val="0"/>
          <w:sz w:val="32"/>
          <w:szCs w:val="32"/>
          <w:highlight w:val="none"/>
          <w:lang w:val="en-US" w:eastAsia="zh-CN"/>
        </w:rPr>
        <w:t>每次事故财产损失免赔额为300元。</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kern w:val="0"/>
          <w:sz w:val="32"/>
          <w:szCs w:val="32"/>
          <w:highlight w:val="none"/>
          <w:lang w:val="en-US" w:eastAsia="zh-CN"/>
        </w:rPr>
      </w:pPr>
      <w:r>
        <w:rPr>
          <w:rFonts w:hint="eastAsia" w:ascii="仿宋_GB2312" w:hAnsi="仿宋_GB2312" w:eastAsia="仿宋_GB2312" w:cs="仿宋_GB2312"/>
          <w:color w:val="000000"/>
          <w:kern w:val="0"/>
          <w:sz w:val="32"/>
          <w:szCs w:val="32"/>
          <w:highlight w:val="none"/>
          <w:lang w:val="en-US" w:eastAsia="zh-CN"/>
        </w:rPr>
        <w:t>（4）公职人员外出执行公务责任部分</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kern w:val="0"/>
          <w:sz w:val="32"/>
          <w:szCs w:val="32"/>
          <w:highlight w:val="none"/>
          <w:lang w:val="en-US" w:eastAsia="zh-CN"/>
        </w:rPr>
      </w:pPr>
      <w:r>
        <w:rPr>
          <w:rFonts w:hint="eastAsia" w:ascii="仿宋_GB2312" w:hAnsi="仿宋_GB2312" w:eastAsia="仿宋_GB2312" w:cs="仿宋_GB2312"/>
          <w:color w:val="000000"/>
          <w:kern w:val="0"/>
          <w:sz w:val="32"/>
          <w:szCs w:val="32"/>
          <w:highlight w:val="none"/>
          <w:lang w:val="en-US" w:eastAsia="zh-CN"/>
        </w:rPr>
        <w:t>在朝阳区行政辖区范围内，朝阳区人民政府各相关行政事业单位的公职人员（不包含公安系统、检察院及法院的公职人员），在外出执行公务过程中发生意外事故，无法找到责任人或责任人无力赔偿，依法应由区政府及相关行政事业单位承担赔偿责任的，本保险负责赔偿。具体赔偿限额及免赔额如下：</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i w:val="0"/>
          <w:iCs w:val="0"/>
          <w:color w:val="000000"/>
          <w:kern w:val="0"/>
          <w:sz w:val="32"/>
          <w:szCs w:val="32"/>
          <w:highlight w:val="none"/>
          <w:lang w:val="en-US" w:eastAsia="zh-CN"/>
        </w:rPr>
      </w:pPr>
      <w:r>
        <w:rPr>
          <w:rFonts w:hint="eastAsia" w:ascii="仿宋_GB2312" w:hAnsi="仿宋_GB2312" w:eastAsia="仿宋_GB2312" w:cs="仿宋_GB2312"/>
          <w:i w:val="0"/>
          <w:iCs w:val="0"/>
          <w:color w:val="000000"/>
          <w:kern w:val="0"/>
          <w:sz w:val="32"/>
          <w:szCs w:val="32"/>
          <w:highlight w:val="none"/>
          <w:lang w:val="en-US" w:eastAsia="zh-CN"/>
        </w:rPr>
        <w:t>年度累计赔偿限额：2000万元</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i w:val="0"/>
          <w:iCs w:val="0"/>
          <w:color w:val="000000"/>
          <w:kern w:val="0"/>
          <w:sz w:val="32"/>
          <w:szCs w:val="32"/>
          <w:highlight w:val="none"/>
          <w:lang w:val="en-US" w:eastAsia="zh-CN"/>
        </w:rPr>
      </w:pPr>
      <w:r>
        <w:rPr>
          <w:rFonts w:hint="eastAsia" w:ascii="仿宋_GB2312" w:hAnsi="仿宋_GB2312" w:eastAsia="仿宋_GB2312" w:cs="仿宋_GB2312"/>
          <w:i w:val="0"/>
          <w:iCs w:val="0"/>
          <w:color w:val="000000"/>
          <w:kern w:val="0"/>
          <w:sz w:val="32"/>
          <w:szCs w:val="32"/>
          <w:highlight w:val="none"/>
          <w:lang w:val="en-US" w:eastAsia="zh-CN"/>
        </w:rPr>
        <w:t>每次事故赔偿限额：500万元</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i w:val="0"/>
          <w:iCs w:val="0"/>
          <w:color w:val="000000"/>
          <w:kern w:val="0"/>
          <w:sz w:val="32"/>
          <w:szCs w:val="32"/>
          <w:highlight w:val="none"/>
          <w:lang w:val="en-US" w:eastAsia="zh-CN"/>
        </w:rPr>
      </w:pPr>
      <w:r>
        <w:rPr>
          <w:rFonts w:hint="eastAsia" w:ascii="仿宋_GB2312" w:hAnsi="仿宋_GB2312" w:eastAsia="仿宋_GB2312" w:cs="仿宋_GB2312"/>
          <w:i w:val="0"/>
          <w:iCs w:val="0"/>
          <w:color w:val="000000"/>
          <w:kern w:val="0"/>
          <w:sz w:val="32"/>
          <w:szCs w:val="32"/>
          <w:highlight w:val="none"/>
          <w:lang w:val="en-US" w:eastAsia="zh-CN"/>
        </w:rPr>
        <w:t>每次事故每人伤亡赔偿限额：60万元(其中，每人死亡伤残50万元，每人医疗费用10万元)</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i w:val="0"/>
          <w:iCs w:val="0"/>
          <w:color w:val="000000"/>
          <w:kern w:val="0"/>
          <w:sz w:val="32"/>
          <w:szCs w:val="32"/>
          <w:highlight w:val="none"/>
          <w:lang w:val="en-US" w:eastAsia="zh-CN"/>
        </w:rPr>
      </w:pPr>
      <w:r>
        <w:rPr>
          <w:rFonts w:hint="eastAsia" w:ascii="仿宋_GB2312" w:hAnsi="仿宋_GB2312" w:eastAsia="仿宋_GB2312" w:cs="仿宋_GB2312"/>
          <w:i w:val="0"/>
          <w:iCs w:val="0"/>
          <w:color w:val="000000"/>
          <w:kern w:val="0"/>
          <w:sz w:val="32"/>
          <w:szCs w:val="32"/>
          <w:highlight w:val="none"/>
          <w:lang w:val="en-US" w:eastAsia="zh-CN"/>
        </w:rPr>
        <w:t>每次事故每人医疗费用免赔额300元</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楷体_GB2312" w:hAnsi="楷体_GB2312" w:eastAsia="楷体_GB2312" w:cs="楷体_GB2312"/>
          <w:sz w:val="32"/>
          <w:szCs w:val="32"/>
          <w:highlight w:val="none"/>
        </w:rPr>
      </w:pPr>
      <w:r>
        <w:rPr>
          <w:rFonts w:hint="eastAsia" w:ascii="楷体_GB2312" w:hAnsi="楷体_GB2312" w:eastAsia="楷体_GB2312" w:cs="楷体_GB2312"/>
          <w:sz w:val="32"/>
          <w:szCs w:val="32"/>
          <w:highlight w:val="none"/>
          <w:lang w:val="en-US" w:eastAsia="zh-CN"/>
        </w:rPr>
        <w:t>3.</w:t>
      </w:r>
      <w:r>
        <w:rPr>
          <w:rFonts w:hint="eastAsia" w:ascii="楷体_GB2312" w:hAnsi="楷体_GB2312" w:eastAsia="楷体_GB2312" w:cs="楷体_GB2312"/>
          <w:sz w:val="32"/>
          <w:szCs w:val="32"/>
          <w:highlight w:val="none"/>
        </w:rPr>
        <w:t>实施情况</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宋体" w:eastAsia="仿宋_GB2312" w:cs="仿宋_GB2312"/>
          <w:kern w:val="2"/>
          <w:sz w:val="32"/>
          <w:szCs w:val="32"/>
          <w:highlight w:val="none"/>
          <w:lang w:val="en-US" w:eastAsia="zh-CN" w:bidi="ar-SA"/>
        </w:rPr>
      </w:pPr>
      <w:r>
        <w:rPr>
          <w:rFonts w:hint="eastAsia" w:ascii="仿宋_GB2312" w:hAnsi="仿宋_GB2312" w:eastAsia="仿宋_GB2312" w:cs="仿宋_GB2312"/>
          <w:sz w:val="32"/>
          <w:szCs w:val="32"/>
          <w:highlight w:val="none"/>
          <w:lang w:val="en-US" w:eastAsia="zh-CN"/>
        </w:rPr>
        <w:t>项目经正式招投标确认中国人民保险股份有限公司北京</w:t>
      </w:r>
      <w:r>
        <w:rPr>
          <w:rFonts w:hint="eastAsia" w:ascii="仿宋_GB2312" w:hAnsi="宋体" w:eastAsia="仿宋_GB2312" w:cs="仿宋_GB2312"/>
          <w:kern w:val="2"/>
          <w:sz w:val="32"/>
          <w:szCs w:val="32"/>
          <w:highlight w:val="none"/>
          <w:lang w:val="en-US" w:eastAsia="zh-CN" w:bidi="ar-SA"/>
        </w:rPr>
        <w:t>市分公司为保险供应商，签订保险合同后，由该公司在保险期间提供具体保险保障服务。</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宋体" w:eastAsia="仿宋_GB2312" w:cs="仿宋_GB2312"/>
          <w:kern w:val="2"/>
          <w:sz w:val="32"/>
          <w:szCs w:val="32"/>
          <w:highlight w:val="none"/>
          <w:lang w:val="en-US" w:eastAsia="zh-CN" w:bidi="ar-SA"/>
        </w:rPr>
      </w:pPr>
      <w:r>
        <w:rPr>
          <w:rFonts w:hint="eastAsia" w:ascii="仿宋_GB2312" w:hAnsi="宋体" w:eastAsia="仿宋_GB2312" w:cs="仿宋_GB2312"/>
          <w:kern w:val="2"/>
          <w:sz w:val="32"/>
          <w:szCs w:val="32"/>
          <w:highlight w:val="none"/>
          <w:lang w:val="en-US" w:eastAsia="zh-CN" w:bidi="ar-SA"/>
        </w:rPr>
        <w:t>4.资金投入和使用情况</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宋体" w:eastAsia="仿宋_GB2312" w:cs="仿宋_GB2312"/>
          <w:kern w:val="2"/>
          <w:sz w:val="32"/>
          <w:szCs w:val="32"/>
          <w:highlight w:val="none"/>
          <w:lang w:val="en-US" w:eastAsia="zh-CN" w:bidi="ar-SA"/>
        </w:rPr>
      </w:pPr>
      <w:r>
        <w:rPr>
          <w:rFonts w:hint="eastAsia" w:ascii="仿宋_GB2312" w:hAnsi="宋体" w:eastAsia="仿宋_GB2312" w:cs="仿宋_GB2312"/>
          <w:kern w:val="2"/>
          <w:sz w:val="32"/>
          <w:szCs w:val="32"/>
          <w:highlight w:val="none"/>
          <w:lang w:val="en-US" w:eastAsia="zh-CN" w:bidi="ar-SA"/>
        </w:rPr>
        <w:t>项目名称：朝阳区社会治理综合保险项目</w:t>
      </w:r>
    </w:p>
    <w:p>
      <w:pPr>
        <w:pStyle w:val="2"/>
        <w:keepNext w:val="0"/>
        <w:keepLines w:val="0"/>
        <w:pageBreakBefore w:val="0"/>
        <w:widowControl w:val="0"/>
        <w:kinsoku/>
        <w:wordWrap/>
        <w:overflowPunct/>
        <w:topLinePunct w:val="0"/>
        <w:autoSpaceDE/>
        <w:autoSpaceDN/>
        <w:bidi w:val="0"/>
        <w:adjustRightInd/>
        <w:spacing w:before="0" w:line="560" w:lineRule="exact"/>
        <w:ind w:firstLine="640" w:firstLineChars="200"/>
        <w:textAlignment w:val="auto"/>
        <w:rPr>
          <w:rFonts w:hint="eastAsia" w:ascii="仿宋_GB2312" w:hAnsi="宋体" w:eastAsia="仿宋_GB2312" w:cs="仿宋_GB2312"/>
          <w:kern w:val="2"/>
          <w:sz w:val="32"/>
          <w:szCs w:val="32"/>
          <w:highlight w:val="none"/>
          <w:lang w:val="en-US" w:eastAsia="zh-CN" w:bidi="ar-SA"/>
        </w:rPr>
      </w:pPr>
      <w:r>
        <w:rPr>
          <w:rFonts w:hint="eastAsia" w:ascii="仿宋_GB2312" w:hAnsi="宋体" w:eastAsia="仿宋_GB2312" w:cs="仿宋_GB2312"/>
          <w:kern w:val="2"/>
          <w:sz w:val="32"/>
          <w:szCs w:val="32"/>
          <w:highlight w:val="none"/>
          <w:lang w:val="en-US" w:eastAsia="zh-CN" w:bidi="ar-SA"/>
        </w:rPr>
        <w:t>预算金额：</w:t>
      </w:r>
      <w:r>
        <w:rPr>
          <w:rFonts w:hint="eastAsia" w:ascii="仿宋_GB2312" w:eastAsia="仿宋_GB2312" w:cs="仿宋_GB2312"/>
          <w:kern w:val="2"/>
          <w:sz w:val="32"/>
          <w:szCs w:val="32"/>
          <w:highlight w:val="none"/>
          <w:lang w:val="en-US" w:eastAsia="zh-CN" w:bidi="ar-SA"/>
        </w:rPr>
        <w:t>560</w:t>
      </w:r>
      <w:r>
        <w:rPr>
          <w:rFonts w:hint="eastAsia" w:ascii="仿宋_GB2312" w:hAnsi="宋体" w:eastAsia="仿宋_GB2312" w:cs="仿宋_GB2312"/>
          <w:kern w:val="2"/>
          <w:sz w:val="32"/>
          <w:szCs w:val="32"/>
          <w:highlight w:val="none"/>
          <w:lang w:val="en-US" w:eastAsia="zh-CN" w:bidi="ar-SA"/>
        </w:rPr>
        <w:t>万元</w:t>
      </w:r>
    </w:p>
    <w:p>
      <w:pPr>
        <w:pStyle w:val="2"/>
        <w:keepNext w:val="0"/>
        <w:keepLines w:val="0"/>
        <w:pageBreakBefore w:val="0"/>
        <w:widowControl w:val="0"/>
        <w:kinsoku/>
        <w:wordWrap/>
        <w:overflowPunct/>
        <w:topLinePunct w:val="0"/>
        <w:autoSpaceDE/>
        <w:autoSpaceDN/>
        <w:bidi w:val="0"/>
        <w:adjustRightInd/>
        <w:spacing w:before="0" w:line="560" w:lineRule="exact"/>
        <w:ind w:firstLine="640" w:firstLineChars="200"/>
        <w:textAlignment w:val="auto"/>
        <w:rPr>
          <w:rFonts w:hint="eastAsia" w:ascii="仿宋_GB2312" w:hAnsi="宋体" w:eastAsia="仿宋_GB2312" w:cs="仿宋_GB2312"/>
          <w:kern w:val="2"/>
          <w:sz w:val="32"/>
          <w:szCs w:val="32"/>
          <w:highlight w:val="none"/>
          <w:lang w:val="en-US" w:eastAsia="zh-CN" w:bidi="ar-SA"/>
        </w:rPr>
      </w:pPr>
      <w:r>
        <w:rPr>
          <w:rFonts w:hint="eastAsia" w:ascii="仿宋_GB2312" w:hAnsi="宋体" w:eastAsia="仿宋_GB2312" w:cs="仿宋_GB2312"/>
          <w:kern w:val="2"/>
          <w:sz w:val="32"/>
          <w:szCs w:val="32"/>
          <w:highlight w:val="none"/>
          <w:lang w:val="en-US" w:eastAsia="zh-CN" w:bidi="ar-SA"/>
        </w:rPr>
        <w:t>实际保费金额：</w:t>
      </w:r>
      <w:r>
        <w:rPr>
          <w:rFonts w:hint="eastAsia" w:ascii="仿宋_GB2312" w:eastAsia="仿宋_GB2312" w:cs="仿宋_GB2312"/>
          <w:kern w:val="2"/>
          <w:sz w:val="32"/>
          <w:szCs w:val="32"/>
          <w:highlight w:val="none"/>
          <w:lang w:val="en-US" w:eastAsia="zh-CN" w:bidi="ar-SA"/>
        </w:rPr>
        <w:t>560</w:t>
      </w:r>
      <w:r>
        <w:rPr>
          <w:rFonts w:hint="eastAsia" w:ascii="仿宋_GB2312" w:hAnsi="宋体" w:eastAsia="仿宋_GB2312" w:cs="仿宋_GB2312"/>
          <w:kern w:val="2"/>
          <w:sz w:val="32"/>
          <w:szCs w:val="32"/>
          <w:highlight w:val="none"/>
          <w:lang w:val="en-US" w:eastAsia="zh-CN" w:bidi="ar-SA"/>
        </w:rPr>
        <w:t>万元</w:t>
      </w:r>
    </w:p>
    <w:p>
      <w:pPr>
        <w:pStyle w:val="2"/>
        <w:keepNext w:val="0"/>
        <w:keepLines w:val="0"/>
        <w:pageBreakBefore w:val="0"/>
        <w:widowControl w:val="0"/>
        <w:kinsoku/>
        <w:wordWrap/>
        <w:overflowPunct/>
        <w:topLinePunct w:val="0"/>
        <w:autoSpaceDE/>
        <w:autoSpaceDN/>
        <w:bidi w:val="0"/>
        <w:adjustRightInd/>
        <w:spacing w:before="0" w:line="560" w:lineRule="exact"/>
        <w:ind w:firstLine="640" w:firstLineChars="200"/>
        <w:textAlignment w:val="auto"/>
        <w:rPr>
          <w:rFonts w:hint="default" w:ascii="仿宋_GB2312" w:hAnsi="宋体" w:eastAsia="仿宋_GB2312" w:cs="仿宋_GB2312"/>
          <w:kern w:val="2"/>
          <w:sz w:val="32"/>
          <w:szCs w:val="32"/>
          <w:highlight w:val="none"/>
          <w:lang w:val="en-US" w:eastAsia="zh-CN" w:bidi="ar-SA"/>
        </w:rPr>
      </w:pPr>
      <w:r>
        <w:rPr>
          <w:rFonts w:hint="eastAsia" w:ascii="仿宋_GB2312" w:hAnsi="宋体" w:eastAsia="仿宋_GB2312" w:cs="仿宋_GB2312"/>
          <w:kern w:val="2"/>
          <w:sz w:val="32"/>
          <w:szCs w:val="32"/>
          <w:highlight w:val="none"/>
          <w:lang w:val="en-US" w:eastAsia="zh-CN" w:bidi="ar-SA"/>
        </w:rPr>
        <w:t>保险期间：202</w:t>
      </w:r>
      <w:r>
        <w:rPr>
          <w:rFonts w:hint="eastAsia" w:ascii="仿宋_GB2312" w:eastAsia="仿宋_GB2312" w:cs="仿宋_GB2312"/>
          <w:kern w:val="2"/>
          <w:sz w:val="32"/>
          <w:szCs w:val="32"/>
          <w:highlight w:val="none"/>
          <w:lang w:val="en-US" w:eastAsia="zh-CN" w:bidi="ar-SA"/>
        </w:rPr>
        <w:t>3</w:t>
      </w:r>
      <w:r>
        <w:rPr>
          <w:rFonts w:hint="eastAsia" w:ascii="仿宋_GB2312" w:hAnsi="宋体" w:eastAsia="仿宋_GB2312" w:cs="仿宋_GB2312"/>
          <w:kern w:val="2"/>
          <w:sz w:val="32"/>
          <w:szCs w:val="32"/>
          <w:highlight w:val="none"/>
          <w:lang w:val="en-US" w:eastAsia="zh-CN" w:bidi="ar-SA"/>
        </w:rPr>
        <w:t>年6月1日-202</w:t>
      </w:r>
      <w:r>
        <w:rPr>
          <w:rFonts w:hint="eastAsia" w:ascii="仿宋_GB2312" w:eastAsia="仿宋_GB2312" w:cs="仿宋_GB2312"/>
          <w:kern w:val="2"/>
          <w:sz w:val="32"/>
          <w:szCs w:val="32"/>
          <w:highlight w:val="none"/>
          <w:lang w:val="en-US" w:eastAsia="zh-CN" w:bidi="ar-SA"/>
        </w:rPr>
        <w:t>4</w:t>
      </w:r>
      <w:r>
        <w:rPr>
          <w:rFonts w:hint="eastAsia" w:ascii="仿宋_GB2312" w:hAnsi="宋体" w:eastAsia="仿宋_GB2312" w:cs="仿宋_GB2312"/>
          <w:kern w:val="2"/>
          <w:sz w:val="32"/>
          <w:szCs w:val="32"/>
          <w:highlight w:val="none"/>
          <w:lang w:val="en-US" w:eastAsia="zh-CN" w:bidi="ar-SA"/>
        </w:rPr>
        <w:t>年5月31日</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楷体_GB2312" w:hAnsi="楷体_GB2312" w:eastAsia="楷体_GB2312" w:cs="楷体_GB2312"/>
          <w:sz w:val="32"/>
          <w:szCs w:val="32"/>
          <w:highlight w:val="none"/>
        </w:rPr>
      </w:pPr>
      <w:r>
        <w:rPr>
          <w:rFonts w:hint="eastAsia" w:ascii="楷体_GB2312" w:hAnsi="楷体_GB2312" w:eastAsia="楷体_GB2312" w:cs="楷体_GB2312"/>
          <w:sz w:val="32"/>
          <w:szCs w:val="32"/>
          <w:highlight w:val="none"/>
        </w:rPr>
        <w:t>（二）项目绩效目标</w:t>
      </w:r>
    </w:p>
    <w:p>
      <w:pPr>
        <w:pStyle w:val="2"/>
        <w:keepNext w:val="0"/>
        <w:keepLines w:val="0"/>
        <w:pageBreakBefore w:val="0"/>
        <w:widowControl w:val="0"/>
        <w:kinsoku/>
        <w:wordWrap/>
        <w:overflowPunct/>
        <w:topLinePunct w:val="0"/>
        <w:autoSpaceDE/>
        <w:autoSpaceDN/>
        <w:bidi w:val="0"/>
        <w:adjustRightInd/>
        <w:spacing w:before="0" w:line="560" w:lineRule="exact"/>
        <w:ind w:firstLine="640" w:firstLineChars="200"/>
        <w:textAlignment w:val="auto"/>
        <w:rPr>
          <w:highlight w:val="none"/>
        </w:rPr>
      </w:pPr>
      <w:r>
        <w:rPr>
          <w:rFonts w:hint="eastAsia" w:ascii="仿宋_GB2312" w:eastAsia="仿宋_GB2312" w:cs="仿宋_GB2312"/>
          <w:sz w:val="32"/>
          <w:szCs w:val="32"/>
          <w:highlight w:val="none"/>
          <w:lang w:eastAsia="zh-CN"/>
        </w:rPr>
        <w:t>加强和创新社会治理模式，构筑保险民生保障网，拓展保险服务</w:t>
      </w:r>
      <w:r>
        <w:rPr>
          <w:rFonts w:hint="eastAsia" w:ascii="仿宋_GB2312" w:eastAsia="仿宋_GB2312" w:cs="仿宋_GB2312"/>
          <w:sz w:val="32"/>
          <w:szCs w:val="32"/>
          <w:highlight w:val="none"/>
          <w:lang w:val="en-US" w:eastAsia="zh-CN"/>
        </w:rPr>
        <w:t>范围</w:t>
      </w:r>
      <w:r>
        <w:rPr>
          <w:rFonts w:hint="eastAsia" w:ascii="仿宋_GB2312" w:eastAsia="仿宋_GB2312" w:cs="仿宋_GB2312"/>
          <w:sz w:val="32"/>
          <w:szCs w:val="32"/>
          <w:highlight w:val="none"/>
          <w:lang w:eastAsia="zh-CN"/>
        </w:rPr>
        <w:t>，提升灾害救助水平，充分发挥保险“经济减震器”和“社会稳定器”功能，</w:t>
      </w:r>
      <w:r>
        <w:rPr>
          <w:rFonts w:ascii="仿宋_GB2312" w:eastAsia="仿宋_GB2312" w:cs="仿宋_GB2312"/>
          <w:sz w:val="32"/>
          <w:szCs w:val="32"/>
          <w:highlight w:val="none"/>
        </w:rPr>
        <w:t>提供全方位保险保障和</w:t>
      </w:r>
      <w:r>
        <w:rPr>
          <w:rFonts w:hint="eastAsia" w:ascii="仿宋_GB2312" w:eastAsia="仿宋_GB2312" w:cs="仿宋_GB2312"/>
          <w:sz w:val="32"/>
          <w:szCs w:val="32"/>
          <w:highlight w:val="none"/>
        </w:rPr>
        <w:t>优质</w:t>
      </w:r>
      <w:r>
        <w:rPr>
          <w:rFonts w:ascii="仿宋_GB2312" w:eastAsia="仿宋_GB2312" w:cs="仿宋_GB2312"/>
          <w:sz w:val="32"/>
          <w:szCs w:val="32"/>
          <w:highlight w:val="none"/>
        </w:rPr>
        <w:t>的保险服务</w:t>
      </w:r>
      <w:r>
        <w:rPr>
          <w:rFonts w:hint="eastAsia" w:ascii="仿宋_GB2312" w:eastAsia="仿宋_GB2312" w:cs="仿宋_GB2312"/>
          <w:sz w:val="32"/>
          <w:szCs w:val="32"/>
          <w:highlight w:val="none"/>
          <w:lang w:eastAsia="zh-CN"/>
        </w:rPr>
        <w:t>，共同维护社会和谐稳定，</w:t>
      </w:r>
      <w:r>
        <w:rPr>
          <w:rFonts w:hint="eastAsia" w:ascii="仿宋_GB2312" w:eastAsia="仿宋_GB2312" w:cs="仿宋_GB2312"/>
          <w:sz w:val="32"/>
          <w:szCs w:val="32"/>
          <w:highlight w:val="none"/>
          <w:lang w:val="en-US" w:eastAsia="zh-CN"/>
        </w:rPr>
        <w:t>为</w:t>
      </w:r>
      <w:r>
        <w:rPr>
          <w:rFonts w:hint="eastAsia" w:ascii="仿宋_GB2312" w:eastAsia="仿宋_GB2312" w:cs="仿宋_GB2312"/>
          <w:sz w:val="32"/>
          <w:szCs w:val="32"/>
          <w:highlight w:val="none"/>
          <w:lang w:eastAsia="zh-CN"/>
        </w:rPr>
        <w:t>朝阳区经济社会健康稳定发展</w:t>
      </w:r>
      <w:r>
        <w:rPr>
          <w:rFonts w:hint="eastAsia" w:ascii="仿宋_GB2312" w:eastAsia="仿宋_GB2312" w:cs="仿宋_GB2312"/>
          <w:sz w:val="32"/>
          <w:szCs w:val="32"/>
          <w:highlight w:val="none"/>
          <w:lang w:val="en-US" w:eastAsia="zh-CN"/>
        </w:rPr>
        <w:t>贡献力量</w:t>
      </w:r>
      <w:r>
        <w:rPr>
          <w:rFonts w:hint="eastAsia" w:ascii="仿宋_GB2312" w:eastAsia="仿宋_GB2312" w:cs="仿宋_GB2312"/>
          <w:sz w:val="32"/>
          <w:szCs w:val="32"/>
          <w:highlight w:val="none"/>
          <w:lang w:eastAsia="zh-CN"/>
        </w:rPr>
        <w:t>。</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ascii="黑体" w:hAnsi="黑体" w:eastAsia="黑体" w:cs="黑体"/>
          <w:sz w:val="32"/>
          <w:szCs w:val="32"/>
          <w:highlight w:val="none"/>
        </w:rPr>
      </w:pPr>
      <w:r>
        <w:rPr>
          <w:rFonts w:hint="eastAsia" w:ascii="黑体" w:hAnsi="黑体" w:eastAsia="黑体" w:cs="黑体"/>
          <w:sz w:val="32"/>
          <w:szCs w:val="32"/>
          <w:highlight w:val="none"/>
        </w:rPr>
        <w:t>二、绩效评价工作开展情况</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楷体_GB2312" w:hAnsi="楷体_GB2312" w:eastAsia="楷体_GB2312" w:cs="楷体_GB2312"/>
          <w:sz w:val="32"/>
          <w:szCs w:val="32"/>
          <w:highlight w:val="none"/>
        </w:rPr>
      </w:pPr>
      <w:r>
        <w:rPr>
          <w:rFonts w:hint="eastAsia" w:ascii="楷体_GB2312" w:hAnsi="楷体_GB2312" w:eastAsia="楷体_GB2312" w:cs="楷体_GB2312"/>
          <w:sz w:val="32"/>
          <w:szCs w:val="32"/>
          <w:highlight w:val="none"/>
        </w:rPr>
        <w:t>（一）绩效评价目的、对象和范围。</w:t>
      </w:r>
    </w:p>
    <w:p>
      <w:pPr>
        <w:pStyle w:val="2"/>
        <w:keepNext w:val="0"/>
        <w:keepLines w:val="0"/>
        <w:pageBreakBefore w:val="0"/>
        <w:widowControl w:val="0"/>
        <w:kinsoku/>
        <w:wordWrap/>
        <w:overflowPunct/>
        <w:topLinePunct w:val="0"/>
        <w:autoSpaceDE/>
        <w:autoSpaceDN/>
        <w:bidi w:val="0"/>
        <w:adjustRightInd/>
        <w:spacing w:before="0" w:line="560" w:lineRule="exact"/>
        <w:ind w:firstLine="640" w:firstLineChars="200"/>
        <w:textAlignment w:val="auto"/>
        <w:rPr>
          <w:rFonts w:hint="eastAsia" w:ascii="楷体_GB2312" w:hAnsi="楷体_GB2312" w:eastAsia="楷体_GB2312" w:cs="楷体_GB2312"/>
          <w:kern w:val="2"/>
          <w:sz w:val="32"/>
          <w:szCs w:val="32"/>
          <w:highlight w:val="none"/>
          <w:lang w:val="en-US" w:eastAsia="zh-CN" w:bidi="ar-SA"/>
        </w:rPr>
      </w:pPr>
      <w:r>
        <w:rPr>
          <w:rFonts w:hint="eastAsia" w:ascii="楷体_GB2312" w:hAnsi="楷体_GB2312" w:eastAsia="楷体_GB2312" w:cs="楷体_GB2312"/>
          <w:kern w:val="2"/>
          <w:sz w:val="32"/>
          <w:szCs w:val="32"/>
          <w:highlight w:val="none"/>
          <w:lang w:val="en-US" w:eastAsia="zh-CN" w:bidi="ar-SA"/>
        </w:rPr>
        <w:t>1.评价目的</w:t>
      </w:r>
    </w:p>
    <w:p>
      <w:pPr>
        <w:pStyle w:val="2"/>
        <w:keepNext w:val="0"/>
        <w:keepLines w:val="0"/>
        <w:pageBreakBefore w:val="0"/>
        <w:widowControl w:val="0"/>
        <w:kinsoku/>
        <w:wordWrap/>
        <w:overflowPunct/>
        <w:topLinePunct w:val="0"/>
        <w:autoSpaceDE/>
        <w:autoSpaceDN/>
        <w:bidi w:val="0"/>
        <w:adjustRightInd/>
        <w:spacing w:before="0" w:line="560" w:lineRule="exact"/>
        <w:ind w:firstLine="640" w:firstLineChars="200"/>
        <w:textAlignment w:val="auto"/>
        <w:rPr>
          <w:rFonts w:hint="eastAsia" w:ascii="仿宋_GB2312" w:hAnsi="仿宋" w:eastAsia="仿宋_GB2312"/>
          <w:sz w:val="32"/>
          <w:szCs w:val="32"/>
          <w:highlight w:val="none"/>
        </w:rPr>
      </w:pPr>
      <w:r>
        <w:rPr>
          <w:rFonts w:hint="eastAsia" w:ascii="仿宋_GB2312" w:eastAsia="仿宋_GB2312" w:cs="仿宋_GB2312"/>
          <w:sz w:val="32"/>
          <w:szCs w:val="32"/>
          <w:highlight w:val="none"/>
          <w:lang w:val="en-US" w:eastAsia="zh-CN"/>
        </w:rPr>
        <w:t>一是促进单位强化绩效理念，加强对财政预算资金的管理和监督，强化支出责任，提高财政资金使用效益，保证财政资金使用的规范性、安全性和有效性；二是进一步总结</w:t>
      </w:r>
      <w:r>
        <w:rPr>
          <w:rFonts w:hint="eastAsia" w:ascii="仿宋_GB2312" w:hAnsi="仿宋" w:eastAsia="仿宋_GB2312"/>
          <w:sz w:val="32"/>
          <w:szCs w:val="32"/>
          <w:highlight w:val="none"/>
        </w:rPr>
        <w:t>和分析财政资金的支出效果，了解、分析、检验财政资金项目支出是否达到预期目标，考核财政资金项目支出效率和综合效果；三是为指导预算编制、设定绩效目标、优化财政支出结构、提高公共服务水平提供决策依据；四是为部门预算绩效管理工作积累经验，探索更加适用于</w:t>
      </w:r>
      <w:r>
        <w:rPr>
          <w:rFonts w:hint="eastAsia" w:ascii="仿宋_GB2312" w:hAnsi="仿宋" w:eastAsia="仿宋_GB2312"/>
          <w:sz w:val="32"/>
          <w:szCs w:val="32"/>
          <w:highlight w:val="none"/>
          <w:lang w:val="en-US" w:eastAsia="zh-CN"/>
        </w:rPr>
        <w:t>朝阳区社会治理综合保险项目</w:t>
      </w:r>
      <w:r>
        <w:rPr>
          <w:rFonts w:hint="eastAsia" w:ascii="仿宋_GB2312" w:hAnsi="仿宋" w:eastAsia="仿宋_GB2312"/>
          <w:sz w:val="32"/>
          <w:szCs w:val="32"/>
          <w:highlight w:val="none"/>
        </w:rPr>
        <w:t>支出的绩效管理工作方式。</w:t>
      </w:r>
    </w:p>
    <w:p>
      <w:pPr>
        <w:pStyle w:val="2"/>
        <w:keepNext w:val="0"/>
        <w:keepLines w:val="0"/>
        <w:pageBreakBefore w:val="0"/>
        <w:widowControl w:val="0"/>
        <w:kinsoku/>
        <w:wordWrap/>
        <w:overflowPunct/>
        <w:topLinePunct w:val="0"/>
        <w:autoSpaceDE/>
        <w:autoSpaceDN/>
        <w:bidi w:val="0"/>
        <w:adjustRightInd/>
        <w:spacing w:before="0" w:line="560" w:lineRule="exact"/>
        <w:ind w:firstLine="640" w:firstLineChars="200"/>
        <w:textAlignment w:val="auto"/>
        <w:rPr>
          <w:rFonts w:hint="eastAsia" w:ascii="楷体_GB2312" w:hAnsi="楷体_GB2312" w:eastAsia="楷体_GB2312" w:cs="楷体_GB2312"/>
          <w:kern w:val="2"/>
          <w:sz w:val="32"/>
          <w:szCs w:val="32"/>
          <w:highlight w:val="none"/>
          <w:lang w:val="en-US" w:eastAsia="zh-CN" w:bidi="ar-SA"/>
        </w:rPr>
      </w:pPr>
      <w:r>
        <w:rPr>
          <w:rFonts w:hint="eastAsia" w:ascii="楷体_GB2312" w:hAnsi="楷体_GB2312" w:eastAsia="楷体_GB2312" w:cs="楷体_GB2312"/>
          <w:kern w:val="2"/>
          <w:sz w:val="32"/>
          <w:szCs w:val="32"/>
          <w:highlight w:val="none"/>
          <w:lang w:val="en-US" w:eastAsia="zh-CN" w:bidi="ar-SA"/>
        </w:rPr>
        <w:t>2.评价对象</w:t>
      </w:r>
    </w:p>
    <w:p>
      <w:pPr>
        <w:pStyle w:val="2"/>
        <w:keepNext w:val="0"/>
        <w:keepLines w:val="0"/>
        <w:pageBreakBefore w:val="0"/>
        <w:widowControl w:val="0"/>
        <w:kinsoku/>
        <w:wordWrap/>
        <w:overflowPunct/>
        <w:topLinePunct w:val="0"/>
        <w:autoSpaceDE/>
        <w:autoSpaceDN/>
        <w:bidi w:val="0"/>
        <w:adjustRightInd/>
        <w:spacing w:before="0" w:line="560" w:lineRule="exact"/>
        <w:ind w:firstLine="640" w:firstLineChars="200"/>
        <w:textAlignment w:val="auto"/>
        <w:rPr>
          <w:rFonts w:hint="eastAsia" w:ascii="仿宋_GB2312" w:eastAsia="仿宋_GB2312" w:cs="仿宋_GB2312"/>
          <w:sz w:val="32"/>
          <w:szCs w:val="32"/>
          <w:highlight w:val="none"/>
          <w:lang w:val="en-US" w:eastAsia="zh-CN"/>
        </w:rPr>
      </w:pPr>
      <w:r>
        <w:rPr>
          <w:rFonts w:hint="eastAsia" w:ascii="仿宋_GB2312" w:eastAsia="仿宋_GB2312" w:cs="仿宋_GB2312"/>
          <w:sz w:val="32"/>
          <w:szCs w:val="32"/>
          <w:highlight w:val="none"/>
          <w:lang w:val="en-US" w:eastAsia="zh-CN"/>
        </w:rPr>
        <w:t>朝阳区社会治理综合保险项目</w:t>
      </w:r>
    </w:p>
    <w:p>
      <w:pPr>
        <w:pStyle w:val="2"/>
        <w:keepNext w:val="0"/>
        <w:keepLines w:val="0"/>
        <w:pageBreakBefore w:val="0"/>
        <w:widowControl w:val="0"/>
        <w:kinsoku/>
        <w:wordWrap/>
        <w:overflowPunct/>
        <w:topLinePunct w:val="0"/>
        <w:autoSpaceDE/>
        <w:autoSpaceDN/>
        <w:bidi w:val="0"/>
        <w:adjustRightInd/>
        <w:spacing w:before="0" w:line="560" w:lineRule="exact"/>
        <w:ind w:firstLine="640" w:firstLineChars="200"/>
        <w:textAlignment w:val="auto"/>
        <w:rPr>
          <w:rFonts w:hint="eastAsia" w:ascii="楷体_GB2312" w:hAnsi="楷体_GB2312" w:eastAsia="楷体_GB2312" w:cs="楷体_GB2312"/>
          <w:kern w:val="2"/>
          <w:sz w:val="32"/>
          <w:szCs w:val="32"/>
          <w:highlight w:val="none"/>
          <w:lang w:val="en-US" w:eastAsia="zh-CN" w:bidi="ar-SA"/>
        </w:rPr>
      </w:pPr>
      <w:r>
        <w:rPr>
          <w:rFonts w:hint="eastAsia" w:ascii="楷体_GB2312" w:hAnsi="楷体_GB2312" w:eastAsia="楷体_GB2312" w:cs="楷体_GB2312"/>
          <w:kern w:val="2"/>
          <w:sz w:val="32"/>
          <w:szCs w:val="32"/>
          <w:highlight w:val="none"/>
          <w:lang w:val="en-US" w:eastAsia="zh-CN" w:bidi="ar-SA"/>
        </w:rPr>
        <w:t>3.评价范围</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eastAsia="仿宋_GB2312"/>
          <w:color w:val="000000"/>
          <w:kern w:val="0"/>
          <w:sz w:val="32"/>
          <w:szCs w:val="32"/>
          <w:highlight w:val="none"/>
        </w:rPr>
      </w:pPr>
      <w:r>
        <w:rPr>
          <w:rFonts w:hint="eastAsia" w:eastAsia="仿宋_GB2312"/>
          <w:color w:val="000000"/>
          <w:kern w:val="0"/>
          <w:sz w:val="32"/>
          <w:szCs w:val="32"/>
          <w:highlight w:val="none"/>
          <w:lang w:val="en-US" w:eastAsia="zh-CN"/>
        </w:rPr>
        <w:t>以</w:t>
      </w:r>
      <w:r>
        <w:rPr>
          <w:rFonts w:eastAsia="仿宋_GB2312"/>
          <w:color w:val="000000"/>
          <w:kern w:val="0"/>
          <w:sz w:val="32"/>
          <w:szCs w:val="32"/>
          <w:highlight w:val="none"/>
        </w:rPr>
        <w:t>《北京市项目支出绩效评价管理办法》（京财绩效〔2020〕2146号）</w:t>
      </w:r>
      <w:r>
        <w:rPr>
          <w:rFonts w:hint="eastAsia" w:eastAsia="仿宋_GB2312"/>
          <w:color w:val="000000"/>
          <w:kern w:val="0"/>
          <w:sz w:val="32"/>
          <w:szCs w:val="32"/>
          <w:highlight w:val="none"/>
          <w:lang w:val="en-US" w:eastAsia="zh-CN"/>
        </w:rPr>
        <w:t>和</w:t>
      </w:r>
      <w:r>
        <w:rPr>
          <w:rFonts w:eastAsia="仿宋_GB2312"/>
          <w:color w:val="000000"/>
          <w:kern w:val="0"/>
          <w:sz w:val="32"/>
          <w:szCs w:val="32"/>
          <w:highlight w:val="none"/>
        </w:rPr>
        <w:t>《</w:t>
      </w:r>
      <w:r>
        <w:rPr>
          <w:rFonts w:hint="eastAsia" w:eastAsia="仿宋_GB2312"/>
          <w:color w:val="000000"/>
          <w:kern w:val="0"/>
          <w:sz w:val="32"/>
          <w:szCs w:val="32"/>
          <w:highlight w:val="none"/>
        </w:rPr>
        <w:t>北京市</w:t>
      </w:r>
      <w:r>
        <w:rPr>
          <w:rFonts w:hint="eastAsia" w:eastAsia="仿宋_GB2312"/>
          <w:color w:val="000000"/>
          <w:kern w:val="0"/>
          <w:sz w:val="32"/>
          <w:szCs w:val="32"/>
          <w:highlight w:val="none"/>
          <w:lang w:val="en-US" w:eastAsia="zh-CN"/>
        </w:rPr>
        <w:t>朝阳区</w:t>
      </w:r>
      <w:r>
        <w:rPr>
          <w:rFonts w:hint="eastAsia" w:eastAsia="仿宋_GB2312"/>
          <w:color w:val="000000"/>
          <w:kern w:val="0"/>
          <w:sz w:val="32"/>
          <w:szCs w:val="32"/>
          <w:highlight w:val="none"/>
        </w:rPr>
        <w:t>财政局关于</w:t>
      </w:r>
      <w:r>
        <w:rPr>
          <w:rFonts w:hint="eastAsia" w:eastAsia="仿宋_GB2312"/>
          <w:color w:val="000000"/>
          <w:kern w:val="0"/>
          <w:sz w:val="32"/>
          <w:szCs w:val="32"/>
          <w:highlight w:val="none"/>
          <w:lang w:val="en-US" w:eastAsia="zh-CN"/>
        </w:rPr>
        <w:t>开展</w:t>
      </w:r>
      <w:r>
        <w:rPr>
          <w:rFonts w:hint="eastAsia" w:eastAsia="仿宋_GB2312"/>
          <w:color w:val="000000"/>
          <w:kern w:val="0"/>
          <w:sz w:val="32"/>
          <w:szCs w:val="32"/>
          <w:highlight w:val="none"/>
        </w:rPr>
        <w:t>2023年</w:t>
      </w:r>
      <w:r>
        <w:rPr>
          <w:rFonts w:hint="eastAsia" w:eastAsia="仿宋_GB2312"/>
          <w:color w:val="000000"/>
          <w:kern w:val="0"/>
          <w:sz w:val="32"/>
          <w:szCs w:val="32"/>
          <w:highlight w:val="none"/>
          <w:lang w:val="en-US" w:eastAsia="zh-CN"/>
        </w:rPr>
        <w:t>度财政支出</w:t>
      </w:r>
      <w:r>
        <w:rPr>
          <w:rFonts w:hint="eastAsia" w:eastAsia="仿宋_GB2312"/>
          <w:color w:val="000000"/>
          <w:kern w:val="0"/>
          <w:sz w:val="32"/>
          <w:szCs w:val="32"/>
          <w:highlight w:val="none"/>
        </w:rPr>
        <w:t>绩效</w:t>
      </w:r>
      <w:r>
        <w:rPr>
          <w:rFonts w:hint="eastAsia" w:eastAsia="仿宋_GB2312"/>
          <w:color w:val="000000"/>
          <w:kern w:val="0"/>
          <w:sz w:val="32"/>
          <w:szCs w:val="32"/>
          <w:highlight w:val="none"/>
          <w:lang w:val="en-US" w:eastAsia="zh-CN"/>
        </w:rPr>
        <w:t>自评的</w:t>
      </w:r>
      <w:r>
        <w:rPr>
          <w:rFonts w:hint="eastAsia" w:eastAsia="仿宋_GB2312"/>
          <w:color w:val="000000"/>
          <w:kern w:val="0"/>
          <w:sz w:val="32"/>
          <w:szCs w:val="32"/>
          <w:highlight w:val="none"/>
        </w:rPr>
        <w:t>通知</w:t>
      </w:r>
      <w:r>
        <w:rPr>
          <w:rFonts w:eastAsia="仿宋_GB2312"/>
          <w:color w:val="000000"/>
          <w:kern w:val="0"/>
          <w:sz w:val="32"/>
          <w:szCs w:val="32"/>
          <w:highlight w:val="none"/>
        </w:rPr>
        <w:t>》</w:t>
      </w:r>
      <w:r>
        <w:rPr>
          <w:rFonts w:hint="eastAsia" w:eastAsia="仿宋_GB2312"/>
          <w:color w:val="000000"/>
          <w:kern w:val="0"/>
          <w:sz w:val="32"/>
          <w:szCs w:val="32"/>
          <w:highlight w:val="none"/>
          <w:lang w:val="en-US" w:eastAsia="zh-CN"/>
        </w:rPr>
        <w:t>等</w:t>
      </w:r>
      <w:r>
        <w:rPr>
          <w:rFonts w:eastAsia="仿宋_GB2312"/>
          <w:color w:val="000000"/>
          <w:kern w:val="0"/>
          <w:sz w:val="32"/>
          <w:szCs w:val="32"/>
          <w:highlight w:val="none"/>
        </w:rPr>
        <w:t>文件要求</w:t>
      </w:r>
      <w:r>
        <w:rPr>
          <w:rFonts w:hint="eastAsia" w:eastAsia="仿宋_GB2312"/>
          <w:color w:val="000000"/>
          <w:kern w:val="0"/>
          <w:sz w:val="32"/>
          <w:szCs w:val="32"/>
          <w:highlight w:val="none"/>
          <w:lang w:val="en-US" w:eastAsia="zh-CN"/>
        </w:rPr>
        <w:t>为准</w:t>
      </w:r>
      <w:r>
        <w:rPr>
          <w:rFonts w:eastAsia="仿宋_GB2312"/>
          <w:color w:val="000000"/>
          <w:kern w:val="0"/>
          <w:sz w:val="32"/>
          <w:szCs w:val="32"/>
          <w:highlight w:val="none"/>
        </w:rPr>
        <w:t>，</w:t>
      </w:r>
      <w:r>
        <w:rPr>
          <w:rFonts w:hint="eastAsia" w:eastAsia="仿宋_GB2312"/>
          <w:color w:val="000000"/>
          <w:kern w:val="0"/>
          <w:sz w:val="32"/>
          <w:szCs w:val="32"/>
          <w:highlight w:val="none"/>
          <w:lang w:val="en-US" w:eastAsia="zh-CN"/>
        </w:rPr>
        <w:t>评价范围为朝阳区金融办</w:t>
      </w:r>
      <w:r>
        <w:rPr>
          <w:rFonts w:eastAsia="仿宋_GB2312"/>
          <w:color w:val="000000"/>
          <w:kern w:val="0"/>
          <w:sz w:val="32"/>
          <w:szCs w:val="32"/>
          <w:highlight w:val="none"/>
        </w:rPr>
        <w:t>开展的、与202</w:t>
      </w:r>
      <w:r>
        <w:rPr>
          <w:rFonts w:hint="eastAsia" w:eastAsia="仿宋_GB2312"/>
          <w:color w:val="000000"/>
          <w:kern w:val="0"/>
          <w:sz w:val="32"/>
          <w:szCs w:val="32"/>
          <w:highlight w:val="none"/>
          <w:lang w:val="en-US" w:eastAsia="zh-CN"/>
        </w:rPr>
        <w:t>3</w:t>
      </w:r>
      <w:r>
        <w:rPr>
          <w:rFonts w:eastAsia="仿宋_GB2312"/>
          <w:color w:val="000000"/>
          <w:kern w:val="0"/>
          <w:sz w:val="32"/>
          <w:szCs w:val="32"/>
          <w:highlight w:val="none"/>
        </w:rPr>
        <w:t>年</w:t>
      </w:r>
      <w:r>
        <w:rPr>
          <w:rFonts w:hint="eastAsia" w:ascii="仿宋_GB2312" w:eastAsia="仿宋_GB2312" w:cs="仿宋_GB2312"/>
          <w:sz w:val="32"/>
          <w:szCs w:val="32"/>
          <w:highlight w:val="none"/>
          <w:lang w:val="en-US" w:eastAsia="zh-CN"/>
        </w:rPr>
        <w:t>朝阳区社会治理综合保险项目</w:t>
      </w:r>
      <w:r>
        <w:rPr>
          <w:rFonts w:eastAsia="仿宋_GB2312"/>
          <w:color w:val="000000"/>
          <w:kern w:val="0"/>
          <w:sz w:val="32"/>
          <w:szCs w:val="32"/>
          <w:highlight w:val="none"/>
        </w:rPr>
        <w:t>目标定位相关的工作。</w:t>
      </w:r>
    </w:p>
    <w:p>
      <w:pPr>
        <w:keepNext w:val="0"/>
        <w:keepLines w:val="0"/>
        <w:pageBreakBefore w:val="0"/>
        <w:widowControl w:val="0"/>
        <w:numPr>
          <w:ilvl w:val="0"/>
          <w:numId w:val="1"/>
        </w:numPr>
        <w:kinsoku/>
        <w:wordWrap/>
        <w:overflowPunct/>
        <w:topLinePunct w:val="0"/>
        <w:autoSpaceDE/>
        <w:autoSpaceDN/>
        <w:bidi w:val="0"/>
        <w:adjustRightInd/>
        <w:spacing w:line="560" w:lineRule="exact"/>
        <w:ind w:firstLine="640" w:firstLineChars="200"/>
        <w:textAlignment w:val="auto"/>
        <w:rPr>
          <w:rFonts w:hint="eastAsia" w:ascii="楷体_GB2312" w:hAnsi="楷体_GB2312" w:eastAsia="楷体_GB2312" w:cs="楷体_GB2312"/>
          <w:sz w:val="32"/>
          <w:szCs w:val="32"/>
          <w:highlight w:val="none"/>
        </w:rPr>
      </w:pPr>
      <w:r>
        <w:rPr>
          <w:rFonts w:hint="eastAsia" w:ascii="楷体_GB2312" w:hAnsi="楷体_GB2312" w:eastAsia="楷体_GB2312" w:cs="楷体_GB2312"/>
          <w:sz w:val="32"/>
          <w:szCs w:val="32"/>
          <w:highlight w:val="none"/>
        </w:rPr>
        <w:t>绩效评价原则</w:t>
      </w:r>
      <w:r>
        <w:rPr>
          <w:rFonts w:hint="eastAsia" w:ascii="楷体_GB2312" w:hAnsi="楷体_GB2312" w:eastAsia="楷体_GB2312" w:cs="楷体_GB2312"/>
          <w:sz w:val="32"/>
          <w:szCs w:val="32"/>
          <w:highlight w:val="none"/>
          <w:lang w:val="en-US" w:eastAsia="zh-CN"/>
        </w:rPr>
        <w:t>和</w:t>
      </w:r>
      <w:r>
        <w:rPr>
          <w:rFonts w:hint="eastAsia" w:ascii="楷体_GB2312" w:hAnsi="楷体_GB2312" w:eastAsia="楷体_GB2312" w:cs="楷体_GB2312"/>
          <w:sz w:val="32"/>
          <w:szCs w:val="32"/>
          <w:highlight w:val="none"/>
        </w:rPr>
        <w:t>评价方法</w:t>
      </w:r>
    </w:p>
    <w:p>
      <w:pPr>
        <w:pStyle w:val="4"/>
        <w:keepNext w:val="0"/>
        <w:keepLines w:val="0"/>
        <w:pageBreakBefore w:val="0"/>
        <w:widowControl w:val="0"/>
        <w:numPr>
          <w:ilvl w:val="0"/>
          <w:numId w:val="0"/>
        </w:numPr>
        <w:kinsoku/>
        <w:wordWrap/>
        <w:overflowPunct/>
        <w:topLinePunct w:val="0"/>
        <w:autoSpaceDE/>
        <w:autoSpaceDN/>
        <w:bidi w:val="0"/>
        <w:adjustRightInd/>
        <w:spacing w:before="0" w:line="560" w:lineRule="exact"/>
        <w:ind w:firstLine="640" w:firstLineChars="200"/>
        <w:textAlignment w:val="auto"/>
        <w:rPr>
          <w:rFonts w:hint="default" w:ascii="Times New Roman" w:hAnsi="Times New Roman" w:eastAsia="仿宋_GB2312" w:cs="Times New Roman"/>
          <w:color w:val="000000"/>
          <w:kern w:val="0"/>
          <w:sz w:val="32"/>
          <w:szCs w:val="32"/>
          <w:highlight w:val="none"/>
          <w:lang w:val="en-US" w:eastAsia="zh-CN" w:bidi="ar-SA"/>
        </w:rPr>
      </w:pPr>
      <w:r>
        <w:rPr>
          <w:rFonts w:hint="eastAsia" w:ascii="Times New Roman" w:hAnsi="Times New Roman" w:eastAsia="仿宋_GB2312" w:cs="Times New Roman"/>
          <w:color w:val="000000"/>
          <w:kern w:val="0"/>
          <w:sz w:val="32"/>
          <w:szCs w:val="32"/>
          <w:highlight w:val="none"/>
          <w:lang w:val="en-US" w:eastAsia="zh-CN" w:bidi="ar-SA"/>
        </w:rPr>
        <w:t>本项目采取定量与定性相结合的评价方法，遵循以下原则：</w:t>
      </w:r>
    </w:p>
    <w:p>
      <w:pPr>
        <w:pStyle w:val="2"/>
        <w:keepNext w:val="0"/>
        <w:keepLines w:val="0"/>
        <w:pageBreakBefore w:val="0"/>
        <w:widowControl w:val="0"/>
        <w:kinsoku/>
        <w:wordWrap/>
        <w:overflowPunct/>
        <w:topLinePunct w:val="0"/>
        <w:autoSpaceDE/>
        <w:autoSpaceDN/>
        <w:bidi w:val="0"/>
        <w:adjustRightInd/>
        <w:spacing w:before="0" w:line="560" w:lineRule="exact"/>
        <w:ind w:firstLine="640" w:firstLineChars="200"/>
        <w:textAlignment w:val="auto"/>
        <w:rPr>
          <w:rFonts w:hint="eastAsia" w:ascii="楷体_GB2312" w:hAnsi="楷体_GB2312" w:eastAsia="楷体_GB2312" w:cs="楷体_GB2312"/>
          <w:kern w:val="2"/>
          <w:sz w:val="32"/>
          <w:szCs w:val="32"/>
          <w:highlight w:val="none"/>
          <w:lang w:val="en-US" w:eastAsia="zh-CN" w:bidi="ar-SA"/>
        </w:rPr>
      </w:pPr>
      <w:r>
        <w:rPr>
          <w:rFonts w:hint="eastAsia" w:ascii="楷体_GB2312" w:hAnsi="楷体_GB2312" w:eastAsia="楷体_GB2312" w:cs="楷体_GB2312"/>
          <w:kern w:val="2"/>
          <w:sz w:val="32"/>
          <w:szCs w:val="32"/>
          <w:highlight w:val="none"/>
          <w:lang w:val="en-US" w:eastAsia="zh-CN" w:bidi="ar-SA"/>
        </w:rPr>
        <w:t>1.客观公正原则</w:t>
      </w:r>
    </w:p>
    <w:p>
      <w:pPr>
        <w:pStyle w:val="2"/>
        <w:keepNext w:val="0"/>
        <w:keepLines w:val="0"/>
        <w:pageBreakBefore w:val="0"/>
        <w:widowControl w:val="0"/>
        <w:numPr>
          <w:ilvl w:val="0"/>
          <w:numId w:val="0"/>
        </w:numPr>
        <w:kinsoku/>
        <w:wordWrap/>
        <w:overflowPunct/>
        <w:topLinePunct w:val="0"/>
        <w:autoSpaceDE/>
        <w:autoSpaceDN/>
        <w:bidi w:val="0"/>
        <w:adjustRightInd/>
        <w:spacing w:before="0" w:line="560" w:lineRule="exact"/>
        <w:ind w:firstLine="640" w:firstLineChars="200"/>
        <w:textAlignment w:val="auto"/>
        <w:rPr>
          <w:rFonts w:hint="eastAsia" w:eastAsia="仿宋_GB2312"/>
          <w:color w:val="000000"/>
          <w:kern w:val="0"/>
          <w:sz w:val="32"/>
          <w:szCs w:val="32"/>
          <w:highlight w:val="none"/>
          <w:lang w:val="en-US" w:eastAsia="zh-CN"/>
        </w:rPr>
      </w:pPr>
      <w:r>
        <w:rPr>
          <w:rFonts w:hint="eastAsia" w:eastAsia="仿宋_GB2312"/>
          <w:color w:val="000000"/>
          <w:kern w:val="0"/>
          <w:sz w:val="32"/>
          <w:szCs w:val="32"/>
          <w:highlight w:val="none"/>
          <w:lang w:val="en-US" w:eastAsia="zh-CN"/>
        </w:rPr>
        <w:t>本次绩效评价工作本着实事求是的原则，站在客观、公正的立场发表评价意见。</w:t>
      </w:r>
    </w:p>
    <w:p>
      <w:pPr>
        <w:pStyle w:val="2"/>
        <w:keepNext w:val="0"/>
        <w:keepLines w:val="0"/>
        <w:pageBreakBefore w:val="0"/>
        <w:widowControl w:val="0"/>
        <w:kinsoku/>
        <w:wordWrap/>
        <w:overflowPunct/>
        <w:topLinePunct w:val="0"/>
        <w:autoSpaceDE/>
        <w:autoSpaceDN/>
        <w:bidi w:val="0"/>
        <w:adjustRightInd/>
        <w:spacing w:before="0" w:line="560" w:lineRule="exact"/>
        <w:ind w:firstLine="640" w:firstLineChars="200"/>
        <w:textAlignment w:val="auto"/>
        <w:rPr>
          <w:rFonts w:hint="eastAsia" w:ascii="楷体_GB2312" w:hAnsi="楷体_GB2312" w:eastAsia="楷体_GB2312" w:cs="楷体_GB2312"/>
          <w:kern w:val="2"/>
          <w:sz w:val="32"/>
          <w:szCs w:val="32"/>
          <w:highlight w:val="none"/>
          <w:lang w:val="en-US" w:eastAsia="zh-CN" w:bidi="ar-SA"/>
        </w:rPr>
      </w:pPr>
      <w:r>
        <w:rPr>
          <w:rFonts w:hint="eastAsia" w:ascii="楷体_GB2312" w:hAnsi="楷体_GB2312" w:eastAsia="楷体_GB2312" w:cs="楷体_GB2312"/>
          <w:kern w:val="2"/>
          <w:sz w:val="32"/>
          <w:szCs w:val="32"/>
          <w:highlight w:val="none"/>
          <w:lang w:val="en-US" w:eastAsia="zh-CN" w:bidi="ar-SA"/>
        </w:rPr>
        <w:t>2.分级分类原则</w:t>
      </w:r>
    </w:p>
    <w:p>
      <w:pPr>
        <w:keepNext w:val="0"/>
        <w:keepLines w:val="0"/>
        <w:pageBreakBefore w:val="0"/>
        <w:widowControl w:val="0"/>
        <w:kinsoku/>
        <w:wordWrap/>
        <w:overflowPunct/>
        <w:topLinePunct w:val="0"/>
        <w:autoSpaceDE/>
        <w:autoSpaceDN/>
        <w:bidi w:val="0"/>
        <w:adjustRightInd/>
        <w:snapToGrid w:val="0"/>
        <w:spacing w:line="560" w:lineRule="exact"/>
        <w:ind w:firstLine="640"/>
        <w:textAlignment w:val="auto"/>
        <w:rPr>
          <w:rFonts w:hint="eastAsia" w:ascii="仿宋_GB2312" w:hAnsi="仿宋" w:eastAsia="仿宋_GB2312"/>
          <w:sz w:val="32"/>
          <w:szCs w:val="32"/>
          <w:highlight w:val="none"/>
        </w:rPr>
      </w:pPr>
      <w:r>
        <w:rPr>
          <w:rFonts w:hint="eastAsia" w:ascii="仿宋_GB2312" w:hAnsi="仿宋" w:eastAsia="仿宋_GB2312"/>
          <w:sz w:val="32"/>
          <w:szCs w:val="32"/>
          <w:highlight w:val="none"/>
        </w:rPr>
        <w:t>绩效评价由绩效评价领导小组根据评价对象的特点分类组织实施。</w:t>
      </w:r>
    </w:p>
    <w:p>
      <w:pPr>
        <w:pStyle w:val="2"/>
        <w:keepNext w:val="0"/>
        <w:keepLines w:val="0"/>
        <w:pageBreakBefore w:val="0"/>
        <w:widowControl w:val="0"/>
        <w:kinsoku/>
        <w:wordWrap/>
        <w:overflowPunct/>
        <w:topLinePunct w:val="0"/>
        <w:autoSpaceDE/>
        <w:autoSpaceDN/>
        <w:bidi w:val="0"/>
        <w:adjustRightInd/>
        <w:spacing w:before="0" w:line="560" w:lineRule="exact"/>
        <w:ind w:firstLine="640" w:firstLineChars="200"/>
        <w:textAlignment w:val="auto"/>
        <w:rPr>
          <w:rFonts w:hint="eastAsia" w:ascii="楷体_GB2312" w:hAnsi="楷体_GB2312" w:eastAsia="楷体_GB2312" w:cs="楷体_GB2312"/>
          <w:kern w:val="2"/>
          <w:sz w:val="32"/>
          <w:szCs w:val="32"/>
          <w:highlight w:val="none"/>
          <w:lang w:val="en-US" w:eastAsia="zh-CN" w:bidi="ar-SA"/>
        </w:rPr>
      </w:pPr>
      <w:r>
        <w:rPr>
          <w:rFonts w:hint="eastAsia" w:ascii="楷体_GB2312" w:hAnsi="楷体_GB2312" w:eastAsia="楷体_GB2312" w:cs="楷体_GB2312"/>
          <w:kern w:val="2"/>
          <w:sz w:val="32"/>
          <w:szCs w:val="32"/>
          <w:highlight w:val="none"/>
          <w:lang w:val="en-US" w:eastAsia="zh-CN" w:bidi="ar-SA"/>
        </w:rPr>
        <w:t>3.突出绩效原则</w:t>
      </w:r>
    </w:p>
    <w:p>
      <w:pPr>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firstLine="640" w:firstLineChars="0"/>
        <w:textAlignment w:val="auto"/>
        <w:rPr>
          <w:rFonts w:hint="eastAsia" w:eastAsia="仿宋_GB2312"/>
          <w:color w:val="000000"/>
          <w:kern w:val="0"/>
          <w:sz w:val="32"/>
          <w:szCs w:val="32"/>
          <w:highlight w:val="none"/>
          <w:lang w:val="en-US" w:eastAsia="zh-CN"/>
        </w:rPr>
      </w:pPr>
      <w:r>
        <w:rPr>
          <w:rFonts w:hint="eastAsia" w:eastAsia="仿宋_GB2312"/>
          <w:color w:val="000000"/>
          <w:kern w:val="0"/>
          <w:sz w:val="32"/>
          <w:szCs w:val="32"/>
          <w:highlight w:val="none"/>
          <w:lang w:val="en-US" w:eastAsia="zh-CN"/>
        </w:rPr>
        <w:t>重点关注绩效，兼顾决策和管理。</w:t>
      </w:r>
    </w:p>
    <w:p>
      <w:pPr>
        <w:pStyle w:val="2"/>
        <w:numPr>
          <w:ilvl w:val="0"/>
          <w:numId w:val="1"/>
        </w:numPr>
        <w:ind w:left="0" w:leftChars="0" w:firstLine="640" w:firstLineChars="200"/>
        <w:rPr>
          <w:rFonts w:hint="eastAsia" w:ascii="楷体_GB2312" w:hAnsi="楷体_GB2312" w:eastAsia="楷体_GB2312" w:cs="楷体_GB2312"/>
          <w:sz w:val="32"/>
          <w:szCs w:val="32"/>
          <w:highlight w:val="none"/>
        </w:rPr>
      </w:pPr>
      <w:r>
        <w:rPr>
          <w:rFonts w:hint="eastAsia" w:ascii="楷体_GB2312" w:hAnsi="楷体_GB2312" w:eastAsia="楷体_GB2312" w:cs="楷体_GB2312"/>
          <w:sz w:val="32"/>
          <w:szCs w:val="32"/>
          <w:highlight w:val="none"/>
        </w:rPr>
        <w:t>绩效评价工作过程</w:t>
      </w:r>
    </w:p>
    <w:p>
      <w:pPr>
        <w:spacing w:line="360" w:lineRule="auto"/>
        <w:ind w:firstLine="640" w:firstLineChars="200"/>
        <w:rPr>
          <w:rFonts w:hint="eastAsia" w:ascii="楷体_GB2312" w:hAnsi="楷体_GB2312" w:eastAsia="楷体_GB2312" w:cs="楷体_GB2312"/>
          <w:sz w:val="32"/>
          <w:szCs w:val="32"/>
          <w:highlight w:val="none"/>
        </w:rPr>
      </w:pPr>
      <w:r>
        <w:rPr>
          <w:rFonts w:hint="eastAsia" w:ascii="仿宋_GB2312" w:hAnsi="仿宋" w:eastAsia="仿宋_GB2312"/>
          <w:sz w:val="32"/>
          <w:szCs w:val="32"/>
          <w:highlight w:val="none"/>
          <w:lang w:val="en-US" w:eastAsia="zh-CN"/>
        </w:rPr>
        <w:t>制定</w:t>
      </w:r>
      <w:r>
        <w:rPr>
          <w:rFonts w:hint="eastAsia" w:ascii="仿宋_GB2312" w:hAnsi="仿宋" w:eastAsia="仿宋_GB2312"/>
          <w:sz w:val="32"/>
          <w:szCs w:val="32"/>
          <w:highlight w:val="none"/>
        </w:rPr>
        <w:t>《</w:t>
      </w:r>
      <w:r>
        <w:rPr>
          <w:rFonts w:hint="eastAsia" w:ascii="仿宋_GB2312" w:eastAsia="仿宋_GB2312" w:cs="仿宋_GB2312"/>
          <w:sz w:val="32"/>
          <w:szCs w:val="32"/>
          <w:highlight w:val="none"/>
          <w:lang w:val="en-US" w:eastAsia="zh-CN"/>
        </w:rPr>
        <w:t>朝阳区社会治理综合保险项目</w:t>
      </w:r>
      <w:r>
        <w:rPr>
          <w:rFonts w:hint="eastAsia" w:ascii="仿宋_GB2312" w:hAnsi="仿宋" w:eastAsia="仿宋_GB2312"/>
          <w:sz w:val="32"/>
          <w:szCs w:val="32"/>
          <w:highlight w:val="none"/>
        </w:rPr>
        <w:t>绩效评价工作方案》，</w:t>
      </w:r>
      <w:r>
        <w:rPr>
          <w:rFonts w:hint="eastAsia" w:ascii="仿宋_GB2312" w:hAnsi="仿宋" w:eastAsia="仿宋_GB2312"/>
          <w:sz w:val="32"/>
          <w:szCs w:val="32"/>
          <w:highlight w:val="none"/>
          <w:lang w:val="en-US" w:eastAsia="zh-CN"/>
        </w:rPr>
        <w:t>由金融办综合科科长王亚楠、服务科科长阴文璞、市场科科长李婕组成项目</w:t>
      </w:r>
      <w:r>
        <w:rPr>
          <w:rFonts w:hint="eastAsia" w:ascii="仿宋_GB2312" w:hAnsi="仿宋" w:eastAsia="仿宋_GB2312"/>
          <w:sz w:val="32"/>
          <w:szCs w:val="32"/>
          <w:highlight w:val="none"/>
        </w:rPr>
        <w:t>绩效评价</w:t>
      </w:r>
      <w:r>
        <w:rPr>
          <w:rFonts w:hint="eastAsia" w:ascii="仿宋_GB2312" w:hAnsi="仿宋" w:eastAsia="仿宋_GB2312"/>
          <w:sz w:val="32"/>
          <w:szCs w:val="32"/>
          <w:highlight w:val="none"/>
          <w:lang w:val="en-US" w:eastAsia="zh-CN"/>
        </w:rPr>
        <w:t>领导</w:t>
      </w:r>
      <w:r>
        <w:rPr>
          <w:rFonts w:hint="eastAsia" w:ascii="仿宋_GB2312" w:hAnsi="仿宋" w:eastAsia="仿宋_GB2312"/>
          <w:sz w:val="32"/>
          <w:szCs w:val="32"/>
          <w:highlight w:val="none"/>
        </w:rPr>
        <w:t>小组。</w:t>
      </w:r>
      <w:r>
        <w:rPr>
          <w:rFonts w:hint="eastAsia" w:ascii="仿宋_GB2312" w:hAnsi="仿宋_GB2312" w:eastAsia="仿宋_GB2312" w:cs="仿宋_GB2312"/>
          <w:sz w:val="32"/>
          <w:szCs w:val="32"/>
          <w:highlight w:val="none"/>
          <w:lang w:val="en-US" w:eastAsia="zh-CN"/>
        </w:rPr>
        <w:t>中国人民保险股份有限公司北京</w:t>
      </w:r>
      <w:r>
        <w:rPr>
          <w:rFonts w:hint="eastAsia" w:ascii="仿宋_GB2312" w:hAnsi="宋体" w:eastAsia="仿宋_GB2312" w:cs="仿宋_GB2312"/>
          <w:kern w:val="2"/>
          <w:sz w:val="32"/>
          <w:szCs w:val="32"/>
          <w:highlight w:val="none"/>
          <w:lang w:val="en-US" w:eastAsia="zh-CN" w:bidi="ar-SA"/>
        </w:rPr>
        <w:t>市分公司</w:t>
      </w:r>
      <w:r>
        <w:rPr>
          <w:rFonts w:hint="eastAsia" w:ascii="仿宋_GB2312" w:eastAsia="仿宋_GB2312"/>
          <w:sz w:val="32"/>
          <w:szCs w:val="32"/>
          <w:highlight w:val="none"/>
          <w:lang w:val="en-US" w:eastAsia="zh-CN"/>
        </w:rPr>
        <w:t>提供理赔情况报告</w:t>
      </w:r>
      <w:r>
        <w:rPr>
          <w:rFonts w:ascii="仿宋_GB2312" w:eastAsia="仿宋_GB2312"/>
          <w:sz w:val="32"/>
          <w:szCs w:val="32"/>
          <w:highlight w:val="none"/>
        </w:rPr>
        <w:t>，</w:t>
      </w:r>
      <w:r>
        <w:rPr>
          <w:rFonts w:hint="eastAsia" w:ascii="仿宋_GB2312" w:eastAsia="仿宋_GB2312"/>
          <w:sz w:val="32"/>
          <w:szCs w:val="32"/>
          <w:highlight w:val="none"/>
          <w:lang w:val="en-US" w:eastAsia="zh-CN"/>
        </w:rPr>
        <w:t>金融办</w:t>
      </w:r>
      <w:r>
        <w:rPr>
          <w:rFonts w:hint="eastAsia" w:ascii="仿宋_GB2312" w:hAnsi="仿宋" w:eastAsia="仿宋_GB2312"/>
          <w:sz w:val="32"/>
          <w:szCs w:val="32"/>
          <w:highlight w:val="none"/>
        </w:rPr>
        <w:t>绩效评价领导小组</w:t>
      </w:r>
      <w:r>
        <w:rPr>
          <w:rFonts w:hint="eastAsia" w:ascii="仿宋_GB2312" w:eastAsia="仿宋_GB2312"/>
          <w:sz w:val="32"/>
          <w:szCs w:val="32"/>
          <w:highlight w:val="none"/>
        </w:rPr>
        <w:t>对照202</w:t>
      </w:r>
      <w:r>
        <w:rPr>
          <w:rFonts w:hint="eastAsia" w:ascii="仿宋_GB2312" w:eastAsia="仿宋_GB2312"/>
          <w:sz w:val="32"/>
          <w:szCs w:val="32"/>
          <w:highlight w:val="none"/>
          <w:lang w:val="en-US" w:eastAsia="zh-CN"/>
        </w:rPr>
        <w:t>3</w:t>
      </w:r>
      <w:r>
        <w:rPr>
          <w:rFonts w:hint="eastAsia" w:ascii="仿宋_GB2312" w:eastAsia="仿宋_GB2312"/>
          <w:sz w:val="32"/>
          <w:szCs w:val="32"/>
          <w:highlight w:val="none"/>
        </w:rPr>
        <w:t>年初设定的绩效目标</w:t>
      </w:r>
      <w:r>
        <w:rPr>
          <w:rFonts w:ascii="仿宋_GB2312" w:eastAsia="仿宋_GB2312"/>
          <w:sz w:val="32"/>
          <w:szCs w:val="32"/>
          <w:highlight w:val="none"/>
        </w:rPr>
        <w:t>，</w:t>
      </w:r>
      <w:r>
        <w:rPr>
          <w:rFonts w:hint="eastAsia" w:ascii="仿宋_GB2312" w:eastAsia="仿宋_GB2312"/>
          <w:sz w:val="32"/>
          <w:szCs w:val="32"/>
          <w:highlight w:val="none"/>
        </w:rPr>
        <w:t>填写《项目绩效</w:t>
      </w:r>
      <w:r>
        <w:rPr>
          <w:rFonts w:hint="eastAsia" w:ascii="仿宋_GB2312" w:eastAsia="仿宋_GB2312"/>
          <w:sz w:val="32"/>
          <w:szCs w:val="32"/>
          <w:highlight w:val="none"/>
          <w:lang w:val="en-US" w:eastAsia="zh-CN"/>
        </w:rPr>
        <w:t>评价指标体系评分表</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项目牵头科室</w:t>
      </w:r>
      <w:r>
        <w:rPr>
          <w:rFonts w:hint="eastAsia" w:ascii="仿宋_GB2312" w:eastAsia="仿宋_GB2312"/>
          <w:sz w:val="32"/>
          <w:szCs w:val="32"/>
          <w:highlight w:val="none"/>
        </w:rPr>
        <w:t>结合实际经费支出情况，撰写《项目</w:t>
      </w:r>
      <w:r>
        <w:rPr>
          <w:rFonts w:ascii="仿宋_GB2312" w:eastAsia="仿宋_GB2312"/>
          <w:sz w:val="32"/>
          <w:szCs w:val="32"/>
          <w:highlight w:val="none"/>
        </w:rPr>
        <w:t>支出</w:t>
      </w:r>
      <w:r>
        <w:rPr>
          <w:rFonts w:hint="eastAsia" w:ascii="仿宋_GB2312" w:eastAsia="仿宋_GB2312"/>
          <w:sz w:val="32"/>
          <w:szCs w:val="32"/>
          <w:highlight w:val="none"/>
        </w:rPr>
        <w:t>绩效评价报告》。</w:t>
      </w:r>
    </w:p>
    <w:p>
      <w:pPr>
        <w:spacing w:line="600" w:lineRule="exact"/>
        <w:ind w:firstLine="640" w:firstLineChars="200"/>
        <w:rPr>
          <w:rFonts w:ascii="黑体" w:hAnsi="黑体" w:eastAsia="黑体" w:cs="黑体"/>
          <w:sz w:val="32"/>
          <w:szCs w:val="32"/>
          <w:highlight w:val="none"/>
        </w:rPr>
      </w:pPr>
      <w:r>
        <w:rPr>
          <w:rFonts w:hint="eastAsia" w:ascii="黑体" w:hAnsi="黑体" w:eastAsia="黑体" w:cs="黑体"/>
          <w:sz w:val="32"/>
          <w:szCs w:val="32"/>
          <w:highlight w:val="none"/>
        </w:rPr>
        <w:t>三、综合评价情况及评价结论</w:t>
      </w:r>
    </w:p>
    <w:p>
      <w:pPr>
        <w:pStyle w:val="2"/>
        <w:ind w:firstLine="640" w:firstLineChars="200"/>
        <w:rPr>
          <w:rFonts w:hint="eastAsia" w:eastAsia="仿宋_GB2312" w:cs="Times New Roman"/>
          <w:color w:val="000000"/>
          <w:kern w:val="0"/>
          <w:sz w:val="32"/>
          <w:szCs w:val="32"/>
          <w:highlight w:val="none"/>
          <w:lang w:val="en-US" w:eastAsia="zh-CN"/>
        </w:rPr>
      </w:pPr>
      <w:r>
        <w:rPr>
          <w:rFonts w:hint="eastAsia" w:ascii="仿宋_GB2312" w:hAnsi="仿宋" w:eastAsia="仿宋_GB2312"/>
          <w:sz w:val="32"/>
          <w:szCs w:val="32"/>
          <w:highlight w:val="none"/>
        </w:rPr>
        <w:t>绩效评价领导小组</w:t>
      </w:r>
      <w:r>
        <w:rPr>
          <w:rFonts w:hint="eastAsia" w:eastAsia="仿宋_GB2312" w:cs="Times New Roman"/>
          <w:color w:val="000000"/>
          <w:kern w:val="0"/>
          <w:sz w:val="32"/>
          <w:szCs w:val="32"/>
          <w:highlight w:val="none"/>
          <w:lang w:val="en-US" w:eastAsia="zh-CN"/>
        </w:rPr>
        <w:t>按绩效评价指标体系独立进行定量评分，该项目绩效评价综合得分91.01分，其中，项目决策得分9.67分，项目过程得分17.67分，项目产出得分36.67分，项目效益得分27分，经</w:t>
      </w:r>
      <w:r>
        <w:rPr>
          <w:rFonts w:hint="eastAsia" w:ascii="仿宋_GB2312" w:hAnsi="仿宋" w:eastAsia="仿宋_GB2312"/>
          <w:sz w:val="32"/>
          <w:szCs w:val="32"/>
          <w:highlight w:val="none"/>
        </w:rPr>
        <w:t>绩效评价领导小组</w:t>
      </w:r>
      <w:r>
        <w:rPr>
          <w:rFonts w:hint="eastAsia" w:eastAsia="仿宋_GB2312" w:cs="Times New Roman"/>
          <w:color w:val="000000"/>
          <w:kern w:val="0"/>
          <w:sz w:val="32"/>
          <w:szCs w:val="32"/>
          <w:highlight w:val="none"/>
          <w:lang w:val="en-US" w:eastAsia="zh-CN"/>
        </w:rPr>
        <w:t>综合分析评价，2023-2024年度朝阳区社会治理综合保险项目，绩效评定级别为“优秀”。具体情况详见表1。</w:t>
      </w:r>
    </w:p>
    <w:p>
      <w:pPr>
        <w:pStyle w:val="2"/>
        <w:ind w:firstLine="640" w:firstLineChars="200"/>
        <w:rPr>
          <w:rFonts w:hint="eastAsia" w:eastAsia="仿宋_GB2312" w:cs="Times New Roman"/>
          <w:color w:val="000000"/>
          <w:kern w:val="0"/>
          <w:sz w:val="32"/>
          <w:szCs w:val="32"/>
          <w:highlight w:val="none"/>
          <w:lang w:val="en-US" w:eastAsia="zh-CN"/>
        </w:rPr>
      </w:pPr>
    </w:p>
    <w:p>
      <w:pPr>
        <w:pStyle w:val="2"/>
        <w:ind w:firstLine="640" w:firstLineChars="200"/>
        <w:rPr>
          <w:rFonts w:hint="eastAsia" w:eastAsia="仿宋_GB2312" w:cs="Times New Roman"/>
          <w:color w:val="000000"/>
          <w:kern w:val="0"/>
          <w:sz w:val="32"/>
          <w:szCs w:val="32"/>
          <w:highlight w:val="none"/>
          <w:lang w:val="en-US" w:eastAsia="zh-CN"/>
        </w:rPr>
      </w:pPr>
    </w:p>
    <w:p>
      <w:pPr>
        <w:pStyle w:val="2"/>
        <w:ind w:firstLine="640" w:firstLineChars="200"/>
        <w:rPr>
          <w:rFonts w:hint="eastAsia" w:eastAsia="仿宋_GB2312" w:cs="Times New Roman"/>
          <w:color w:val="000000"/>
          <w:kern w:val="0"/>
          <w:sz w:val="32"/>
          <w:szCs w:val="32"/>
          <w:highlight w:val="none"/>
          <w:lang w:val="en-US" w:eastAsia="zh-CN"/>
        </w:rPr>
      </w:pPr>
    </w:p>
    <w:p>
      <w:pPr>
        <w:pStyle w:val="2"/>
        <w:ind w:firstLine="640" w:firstLineChars="200"/>
        <w:rPr>
          <w:rFonts w:hint="eastAsia" w:eastAsia="仿宋_GB2312" w:cs="Times New Roman"/>
          <w:color w:val="000000"/>
          <w:kern w:val="0"/>
          <w:sz w:val="32"/>
          <w:szCs w:val="32"/>
          <w:highlight w:val="none"/>
          <w:lang w:val="en-US" w:eastAsia="zh-CN"/>
        </w:rPr>
      </w:pPr>
    </w:p>
    <w:p>
      <w:pPr>
        <w:pStyle w:val="6"/>
        <w:spacing w:after="0" w:line="360" w:lineRule="auto"/>
        <w:ind w:left="0" w:leftChars="0"/>
        <w:jc w:val="center"/>
        <w:rPr>
          <w:rFonts w:eastAsia="黑体"/>
          <w:bCs/>
          <w:sz w:val="28"/>
          <w:szCs w:val="28"/>
          <w:highlight w:val="none"/>
        </w:rPr>
      </w:pPr>
      <w:r>
        <w:rPr>
          <w:rFonts w:eastAsia="黑体"/>
          <w:bCs/>
          <w:spacing w:val="-11"/>
          <w:sz w:val="28"/>
          <w:szCs w:val="28"/>
          <w:highlight w:val="none"/>
        </w:rPr>
        <w:t xml:space="preserve">表1 </w:t>
      </w:r>
      <w:r>
        <w:rPr>
          <w:rFonts w:hint="eastAsia" w:eastAsia="黑体"/>
          <w:bCs/>
          <w:spacing w:val="-11"/>
          <w:sz w:val="28"/>
          <w:szCs w:val="28"/>
          <w:highlight w:val="none"/>
          <w:lang w:val="en-US" w:eastAsia="zh-CN"/>
        </w:rPr>
        <w:t>朝阳区社会治理综合保险项目</w:t>
      </w:r>
      <w:r>
        <w:rPr>
          <w:rFonts w:eastAsia="黑体"/>
          <w:bCs/>
          <w:spacing w:val="-11"/>
          <w:sz w:val="28"/>
          <w:szCs w:val="28"/>
          <w:highlight w:val="none"/>
        </w:rPr>
        <w:t>绩效评价结论一览表</w:t>
      </w:r>
    </w:p>
    <w:tbl>
      <w:tblPr>
        <w:tblStyle w:val="10"/>
        <w:tblW w:w="8931" w:type="dxa"/>
        <w:tblInd w:w="-8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2790"/>
        <w:gridCol w:w="2891"/>
        <w:gridCol w:w="32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454" w:hRule="atLeast"/>
          <w:tblHeader/>
        </w:trPr>
        <w:tc>
          <w:tcPr>
            <w:tcW w:w="2790" w:type="dxa"/>
            <w:shd w:val="clear" w:color="auto" w:fill="BEBEBE"/>
            <w:vAlign w:val="center"/>
          </w:tcPr>
          <w:p>
            <w:pPr>
              <w:adjustRightInd w:val="0"/>
              <w:snapToGrid w:val="0"/>
              <w:jc w:val="center"/>
              <w:rPr>
                <w:b/>
                <w:szCs w:val="24"/>
                <w:highlight w:val="none"/>
              </w:rPr>
            </w:pPr>
            <w:r>
              <w:rPr>
                <w:b/>
                <w:szCs w:val="24"/>
                <w:highlight w:val="none"/>
              </w:rPr>
              <w:t>评价内容</w:t>
            </w:r>
          </w:p>
        </w:tc>
        <w:tc>
          <w:tcPr>
            <w:tcW w:w="2891" w:type="dxa"/>
            <w:shd w:val="clear" w:color="auto" w:fill="BEBEBE"/>
            <w:vAlign w:val="center"/>
          </w:tcPr>
          <w:p>
            <w:pPr>
              <w:adjustRightInd w:val="0"/>
              <w:snapToGrid w:val="0"/>
              <w:jc w:val="center"/>
              <w:rPr>
                <w:b/>
                <w:szCs w:val="24"/>
                <w:highlight w:val="none"/>
              </w:rPr>
            </w:pPr>
            <w:r>
              <w:rPr>
                <w:b/>
                <w:szCs w:val="24"/>
                <w:highlight w:val="none"/>
              </w:rPr>
              <w:t>分值</w:t>
            </w:r>
          </w:p>
        </w:tc>
        <w:tc>
          <w:tcPr>
            <w:tcW w:w="3250" w:type="dxa"/>
            <w:shd w:val="clear" w:color="auto" w:fill="BEBEBE"/>
            <w:vAlign w:val="center"/>
          </w:tcPr>
          <w:p>
            <w:pPr>
              <w:adjustRightInd w:val="0"/>
              <w:snapToGrid w:val="0"/>
              <w:jc w:val="center"/>
              <w:rPr>
                <w:b/>
                <w:szCs w:val="24"/>
                <w:highlight w:val="none"/>
              </w:rPr>
            </w:pPr>
            <w:r>
              <w:rPr>
                <w:b/>
                <w:szCs w:val="24"/>
                <w:highlight w:val="none"/>
              </w:rPr>
              <w:t>评价得分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454" w:hRule="atLeast"/>
        </w:trPr>
        <w:tc>
          <w:tcPr>
            <w:tcW w:w="2790" w:type="dxa"/>
            <w:vAlign w:val="center"/>
          </w:tcPr>
          <w:p>
            <w:pPr>
              <w:pStyle w:val="5"/>
              <w:adjustRightInd w:val="0"/>
              <w:snapToGrid w:val="0"/>
              <w:ind w:firstLine="0"/>
              <w:jc w:val="center"/>
              <w:rPr>
                <w:b/>
                <w:highlight w:val="none"/>
              </w:rPr>
            </w:pPr>
            <w:r>
              <w:rPr>
                <w:b/>
                <w:highlight w:val="none"/>
              </w:rPr>
              <w:t>项目决策</w:t>
            </w:r>
          </w:p>
        </w:tc>
        <w:tc>
          <w:tcPr>
            <w:tcW w:w="2891" w:type="dxa"/>
            <w:vAlign w:val="center"/>
          </w:tcPr>
          <w:p>
            <w:pPr>
              <w:adjustRightInd w:val="0"/>
              <w:snapToGrid w:val="0"/>
              <w:jc w:val="center"/>
              <w:rPr>
                <w:bCs/>
                <w:szCs w:val="24"/>
                <w:highlight w:val="none"/>
              </w:rPr>
            </w:pPr>
            <w:r>
              <w:rPr>
                <w:bCs/>
                <w:szCs w:val="24"/>
                <w:highlight w:val="none"/>
              </w:rPr>
              <w:t>10</w:t>
            </w:r>
          </w:p>
        </w:tc>
        <w:tc>
          <w:tcPr>
            <w:tcW w:w="3250" w:type="dxa"/>
            <w:vAlign w:val="center"/>
          </w:tcPr>
          <w:p>
            <w:pPr>
              <w:adjustRightInd w:val="0"/>
              <w:snapToGrid w:val="0"/>
              <w:jc w:val="center"/>
              <w:rPr>
                <w:rFonts w:hint="default" w:eastAsia="宋体"/>
                <w:bCs/>
                <w:szCs w:val="24"/>
                <w:highlight w:val="none"/>
                <w:lang w:val="en-US" w:eastAsia="zh-CN"/>
              </w:rPr>
            </w:pPr>
            <w:r>
              <w:rPr>
                <w:rFonts w:hint="eastAsia"/>
                <w:bCs/>
                <w:szCs w:val="24"/>
                <w:highlight w:val="none"/>
                <w:lang w:val="en-US" w:eastAsia="zh-CN"/>
              </w:rPr>
              <w:t>9.67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454" w:hRule="atLeast"/>
        </w:trPr>
        <w:tc>
          <w:tcPr>
            <w:tcW w:w="2790" w:type="dxa"/>
            <w:vAlign w:val="center"/>
          </w:tcPr>
          <w:p>
            <w:pPr>
              <w:adjustRightInd w:val="0"/>
              <w:snapToGrid w:val="0"/>
              <w:jc w:val="center"/>
              <w:rPr>
                <w:b/>
                <w:szCs w:val="21"/>
                <w:highlight w:val="none"/>
              </w:rPr>
            </w:pPr>
            <w:r>
              <w:rPr>
                <w:b/>
                <w:szCs w:val="21"/>
                <w:highlight w:val="none"/>
              </w:rPr>
              <w:t>项目过程</w:t>
            </w:r>
          </w:p>
        </w:tc>
        <w:tc>
          <w:tcPr>
            <w:tcW w:w="2891" w:type="dxa"/>
            <w:vAlign w:val="center"/>
          </w:tcPr>
          <w:p>
            <w:pPr>
              <w:adjustRightInd w:val="0"/>
              <w:snapToGrid w:val="0"/>
              <w:jc w:val="center"/>
              <w:rPr>
                <w:bCs/>
                <w:szCs w:val="24"/>
                <w:highlight w:val="none"/>
              </w:rPr>
            </w:pPr>
            <w:r>
              <w:rPr>
                <w:bCs/>
                <w:szCs w:val="24"/>
                <w:highlight w:val="none"/>
              </w:rPr>
              <w:t>20</w:t>
            </w:r>
          </w:p>
        </w:tc>
        <w:tc>
          <w:tcPr>
            <w:tcW w:w="3250" w:type="dxa"/>
            <w:vAlign w:val="center"/>
          </w:tcPr>
          <w:p>
            <w:pPr>
              <w:adjustRightInd w:val="0"/>
              <w:snapToGrid w:val="0"/>
              <w:jc w:val="center"/>
              <w:rPr>
                <w:rFonts w:hint="default" w:eastAsia="宋体"/>
                <w:bCs/>
                <w:szCs w:val="24"/>
                <w:highlight w:val="none"/>
                <w:lang w:val="en-US" w:eastAsia="zh-CN"/>
              </w:rPr>
            </w:pPr>
            <w:r>
              <w:rPr>
                <w:rFonts w:hint="eastAsia"/>
                <w:bCs/>
                <w:szCs w:val="24"/>
                <w:highlight w:val="none"/>
                <w:lang w:val="en-US" w:eastAsia="zh-CN"/>
              </w:rPr>
              <w:t>17.67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454" w:hRule="atLeast"/>
        </w:trPr>
        <w:tc>
          <w:tcPr>
            <w:tcW w:w="2790" w:type="dxa"/>
            <w:vAlign w:val="center"/>
          </w:tcPr>
          <w:p>
            <w:pPr>
              <w:adjustRightInd w:val="0"/>
              <w:snapToGrid w:val="0"/>
              <w:jc w:val="center"/>
              <w:rPr>
                <w:b/>
                <w:szCs w:val="21"/>
                <w:highlight w:val="none"/>
              </w:rPr>
            </w:pPr>
            <w:r>
              <w:rPr>
                <w:b/>
                <w:szCs w:val="21"/>
                <w:highlight w:val="none"/>
              </w:rPr>
              <w:t>项目产出</w:t>
            </w:r>
          </w:p>
        </w:tc>
        <w:tc>
          <w:tcPr>
            <w:tcW w:w="2891" w:type="dxa"/>
            <w:vAlign w:val="center"/>
          </w:tcPr>
          <w:p>
            <w:pPr>
              <w:adjustRightInd w:val="0"/>
              <w:snapToGrid w:val="0"/>
              <w:jc w:val="center"/>
              <w:rPr>
                <w:bCs/>
                <w:szCs w:val="24"/>
                <w:highlight w:val="none"/>
              </w:rPr>
            </w:pPr>
            <w:r>
              <w:rPr>
                <w:bCs/>
                <w:szCs w:val="24"/>
                <w:highlight w:val="none"/>
              </w:rPr>
              <w:t>40</w:t>
            </w:r>
          </w:p>
        </w:tc>
        <w:tc>
          <w:tcPr>
            <w:tcW w:w="3250" w:type="dxa"/>
            <w:vAlign w:val="center"/>
          </w:tcPr>
          <w:p>
            <w:pPr>
              <w:adjustRightInd w:val="0"/>
              <w:snapToGrid w:val="0"/>
              <w:jc w:val="center"/>
              <w:rPr>
                <w:rFonts w:hint="default" w:eastAsia="宋体"/>
                <w:bCs/>
                <w:szCs w:val="24"/>
                <w:highlight w:val="none"/>
                <w:lang w:val="en-US" w:eastAsia="zh-CN"/>
              </w:rPr>
            </w:pPr>
            <w:r>
              <w:rPr>
                <w:rFonts w:hint="eastAsia"/>
                <w:bCs/>
                <w:szCs w:val="24"/>
                <w:highlight w:val="none"/>
                <w:lang w:val="en-US" w:eastAsia="zh-CN"/>
              </w:rPr>
              <w:t>36.67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454" w:hRule="atLeast"/>
        </w:trPr>
        <w:tc>
          <w:tcPr>
            <w:tcW w:w="2790" w:type="dxa"/>
            <w:vAlign w:val="center"/>
          </w:tcPr>
          <w:p>
            <w:pPr>
              <w:adjustRightInd w:val="0"/>
              <w:snapToGrid w:val="0"/>
              <w:jc w:val="center"/>
              <w:rPr>
                <w:b/>
                <w:szCs w:val="21"/>
                <w:highlight w:val="none"/>
              </w:rPr>
            </w:pPr>
            <w:r>
              <w:rPr>
                <w:b/>
                <w:szCs w:val="21"/>
                <w:highlight w:val="none"/>
              </w:rPr>
              <w:t>项目效益</w:t>
            </w:r>
          </w:p>
        </w:tc>
        <w:tc>
          <w:tcPr>
            <w:tcW w:w="2891" w:type="dxa"/>
            <w:vAlign w:val="center"/>
          </w:tcPr>
          <w:p>
            <w:pPr>
              <w:adjustRightInd w:val="0"/>
              <w:snapToGrid w:val="0"/>
              <w:jc w:val="center"/>
              <w:rPr>
                <w:bCs/>
                <w:szCs w:val="24"/>
                <w:highlight w:val="none"/>
              </w:rPr>
            </w:pPr>
            <w:r>
              <w:rPr>
                <w:bCs/>
                <w:szCs w:val="24"/>
                <w:highlight w:val="none"/>
              </w:rPr>
              <w:t>30</w:t>
            </w:r>
          </w:p>
        </w:tc>
        <w:tc>
          <w:tcPr>
            <w:tcW w:w="3250" w:type="dxa"/>
            <w:vAlign w:val="center"/>
          </w:tcPr>
          <w:p>
            <w:pPr>
              <w:adjustRightInd w:val="0"/>
              <w:snapToGrid w:val="0"/>
              <w:jc w:val="center"/>
              <w:rPr>
                <w:rFonts w:hint="default" w:eastAsia="宋体"/>
                <w:bCs/>
                <w:szCs w:val="24"/>
                <w:highlight w:val="none"/>
                <w:lang w:val="en-US" w:eastAsia="zh-CN"/>
              </w:rPr>
            </w:pPr>
            <w:r>
              <w:rPr>
                <w:rFonts w:hint="eastAsia"/>
                <w:bCs/>
                <w:szCs w:val="24"/>
                <w:highlight w:val="none"/>
                <w:lang w:val="en-US" w:eastAsia="zh-CN"/>
              </w:rPr>
              <w:t>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454" w:hRule="atLeast"/>
        </w:trPr>
        <w:tc>
          <w:tcPr>
            <w:tcW w:w="2790" w:type="dxa"/>
            <w:vAlign w:val="center"/>
          </w:tcPr>
          <w:p>
            <w:pPr>
              <w:adjustRightInd w:val="0"/>
              <w:snapToGrid w:val="0"/>
              <w:jc w:val="center"/>
              <w:rPr>
                <w:b/>
                <w:szCs w:val="24"/>
                <w:highlight w:val="none"/>
              </w:rPr>
            </w:pPr>
            <w:r>
              <w:rPr>
                <w:b/>
                <w:szCs w:val="24"/>
                <w:highlight w:val="none"/>
              </w:rPr>
              <w:t>综合得分</w:t>
            </w:r>
          </w:p>
        </w:tc>
        <w:tc>
          <w:tcPr>
            <w:tcW w:w="2891" w:type="dxa"/>
            <w:vAlign w:val="center"/>
          </w:tcPr>
          <w:p>
            <w:pPr>
              <w:adjustRightInd w:val="0"/>
              <w:snapToGrid w:val="0"/>
              <w:jc w:val="center"/>
              <w:rPr>
                <w:b/>
                <w:szCs w:val="24"/>
                <w:highlight w:val="none"/>
              </w:rPr>
            </w:pPr>
            <w:r>
              <w:rPr>
                <w:b/>
                <w:szCs w:val="24"/>
                <w:highlight w:val="none"/>
              </w:rPr>
              <w:t>100</w:t>
            </w:r>
          </w:p>
        </w:tc>
        <w:tc>
          <w:tcPr>
            <w:tcW w:w="3250" w:type="dxa"/>
            <w:vAlign w:val="center"/>
          </w:tcPr>
          <w:p>
            <w:pPr>
              <w:adjustRightInd w:val="0"/>
              <w:snapToGrid w:val="0"/>
              <w:jc w:val="center"/>
              <w:rPr>
                <w:rFonts w:hint="default" w:eastAsia="宋体"/>
                <w:bCs/>
                <w:szCs w:val="24"/>
                <w:highlight w:val="none"/>
                <w:lang w:val="en-US" w:eastAsia="zh-CN"/>
              </w:rPr>
            </w:pPr>
            <w:r>
              <w:rPr>
                <w:rFonts w:hint="eastAsia"/>
                <w:b/>
                <w:szCs w:val="24"/>
                <w:highlight w:val="none"/>
                <w:lang w:val="en-US" w:eastAsia="zh-CN"/>
              </w:rPr>
              <w:t>91.01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454" w:hRule="atLeast"/>
        </w:trPr>
        <w:tc>
          <w:tcPr>
            <w:tcW w:w="2790" w:type="dxa"/>
            <w:vAlign w:val="center"/>
          </w:tcPr>
          <w:p>
            <w:pPr>
              <w:adjustRightInd w:val="0"/>
              <w:snapToGrid w:val="0"/>
              <w:jc w:val="center"/>
              <w:rPr>
                <w:b/>
                <w:szCs w:val="24"/>
                <w:highlight w:val="none"/>
              </w:rPr>
            </w:pPr>
            <w:r>
              <w:rPr>
                <w:b/>
                <w:szCs w:val="24"/>
                <w:highlight w:val="none"/>
              </w:rPr>
              <w:t>绩效评定级别</w:t>
            </w:r>
          </w:p>
        </w:tc>
        <w:tc>
          <w:tcPr>
            <w:tcW w:w="6141" w:type="dxa"/>
            <w:gridSpan w:val="2"/>
            <w:vAlign w:val="center"/>
          </w:tcPr>
          <w:p>
            <w:pPr>
              <w:adjustRightInd w:val="0"/>
              <w:snapToGrid w:val="0"/>
              <w:jc w:val="center"/>
              <w:rPr>
                <w:rFonts w:hint="default" w:eastAsia="宋体"/>
                <w:b/>
                <w:szCs w:val="24"/>
                <w:highlight w:val="none"/>
                <w:lang w:val="en-US" w:eastAsia="zh-CN"/>
              </w:rPr>
            </w:pPr>
            <w:r>
              <w:rPr>
                <w:rFonts w:hint="eastAsia"/>
                <w:b/>
                <w:szCs w:val="24"/>
                <w:highlight w:val="none"/>
                <w:lang w:val="en-US" w:eastAsia="zh-CN"/>
              </w:rPr>
              <w:t>优</w:t>
            </w:r>
          </w:p>
        </w:tc>
      </w:tr>
    </w:tbl>
    <w:p>
      <w:pPr>
        <w:spacing w:line="600" w:lineRule="exact"/>
        <w:ind w:firstLine="640" w:firstLineChars="200"/>
        <w:rPr>
          <w:rFonts w:ascii="楷体_GB2312" w:hAnsi="楷体_GB2312" w:eastAsia="楷体_GB2312" w:cs="楷体_GB2312"/>
          <w:sz w:val="32"/>
          <w:szCs w:val="32"/>
          <w:highlight w:val="none"/>
        </w:rPr>
      </w:pPr>
    </w:p>
    <w:p>
      <w:pPr>
        <w:spacing w:line="600" w:lineRule="exact"/>
        <w:ind w:firstLine="640" w:firstLineChars="200"/>
        <w:rPr>
          <w:rFonts w:ascii="黑体" w:hAnsi="黑体" w:eastAsia="黑体" w:cs="黑体"/>
          <w:sz w:val="32"/>
          <w:szCs w:val="32"/>
          <w:highlight w:val="none"/>
        </w:rPr>
      </w:pPr>
      <w:r>
        <w:rPr>
          <w:rFonts w:hint="eastAsia" w:ascii="黑体" w:hAnsi="黑体" w:eastAsia="黑体" w:cs="黑体"/>
          <w:sz w:val="32"/>
          <w:szCs w:val="32"/>
          <w:highlight w:val="none"/>
        </w:rPr>
        <w:t>四、绩效评价指标分析</w:t>
      </w:r>
    </w:p>
    <w:p>
      <w:pPr>
        <w:spacing w:line="600" w:lineRule="exact"/>
        <w:ind w:firstLine="640" w:firstLineChars="200"/>
        <w:outlineLvl w:val="0"/>
        <w:rPr>
          <w:rFonts w:hint="eastAsia" w:ascii="楷体_GB2312" w:hAnsi="楷体_GB2312" w:eastAsia="楷体_GB2312" w:cs="楷体_GB2312"/>
          <w:sz w:val="32"/>
          <w:szCs w:val="32"/>
          <w:highlight w:val="none"/>
        </w:rPr>
      </w:pPr>
      <w:r>
        <w:rPr>
          <w:rFonts w:hint="eastAsia" w:ascii="楷体_GB2312" w:hAnsi="楷体_GB2312" w:eastAsia="楷体_GB2312" w:cs="楷体_GB2312"/>
          <w:sz w:val="32"/>
          <w:szCs w:val="32"/>
          <w:highlight w:val="none"/>
        </w:rPr>
        <w:t>（一）项目决策情况</w:t>
      </w:r>
    </w:p>
    <w:p>
      <w:pPr>
        <w:pStyle w:val="2"/>
        <w:ind w:firstLine="640" w:firstLineChars="200"/>
        <w:rPr>
          <w:rFonts w:hint="eastAsia" w:ascii="仿宋_GB2312" w:hAnsi="Times New Roman" w:eastAsia="仿宋_GB2312" w:cs="Times New Roman"/>
          <w:sz w:val="32"/>
          <w:szCs w:val="32"/>
          <w:highlight w:val="none"/>
          <w:lang w:val="en-US" w:eastAsia="zh-CN"/>
        </w:rPr>
      </w:pPr>
      <w:r>
        <w:rPr>
          <w:rFonts w:hint="eastAsia" w:eastAsia="仿宋_GB2312"/>
          <w:color w:val="000000"/>
          <w:kern w:val="0"/>
          <w:sz w:val="32"/>
          <w:szCs w:val="32"/>
          <w:highlight w:val="none"/>
          <w:lang w:val="en-US" w:eastAsia="zh-CN"/>
        </w:rPr>
        <w:t>朝阳区自2018年起，持续开展朝阳区社会治理综合保险项目，每年结合辖区实际风险情况和需求，对保险方案进行优化和完善。2023年，区金融办按照区政府部署，继续开展朝阳区社会治理综合保险投保工作</w:t>
      </w:r>
      <w:r>
        <w:rPr>
          <w:rFonts w:hint="eastAsia" w:ascii="仿宋_GB2312" w:hAnsi="Times New Roman" w:eastAsia="仿宋_GB2312" w:cs="Times New Roman"/>
          <w:sz w:val="32"/>
          <w:szCs w:val="32"/>
          <w:highlight w:val="none"/>
          <w:lang w:val="en-US" w:eastAsia="zh-CN"/>
        </w:rPr>
        <w:t>，保费预算金额为560万元。项目立项后，通过委托招投标公司以公开招投标形式，对项目供应商开展招投标工作并确认中标单位。</w:t>
      </w:r>
    </w:p>
    <w:p>
      <w:pPr>
        <w:numPr>
          <w:ilvl w:val="0"/>
          <w:numId w:val="0"/>
        </w:numPr>
        <w:snapToGrid w:val="0"/>
        <w:spacing w:line="360" w:lineRule="auto"/>
        <w:ind w:firstLine="640" w:firstLineChars="200"/>
        <w:rPr>
          <w:rFonts w:hint="default" w:ascii="仿宋_GB2312" w:hAnsi="Times New Roman" w:eastAsia="仿宋_GB2312" w:cs="Times New Roman"/>
          <w:sz w:val="32"/>
          <w:szCs w:val="32"/>
          <w:highlight w:val="none"/>
          <w:lang w:val="en-US" w:eastAsia="zh-CN"/>
        </w:rPr>
      </w:pPr>
      <w:r>
        <w:rPr>
          <w:rFonts w:hint="eastAsia" w:ascii="仿宋_GB2312" w:hAnsi="Times New Roman" w:eastAsia="仿宋_GB2312" w:cs="Times New Roman"/>
          <w:sz w:val="32"/>
          <w:szCs w:val="32"/>
          <w:highlight w:val="none"/>
          <w:lang w:val="en-US" w:eastAsia="zh-CN"/>
        </w:rPr>
        <w:t>评价分析：</w:t>
      </w:r>
      <w:bookmarkStart w:id="0" w:name="_Toc40971720"/>
      <w:r>
        <w:rPr>
          <w:rFonts w:hint="eastAsia" w:ascii="仿宋_GB2312" w:eastAsia="仿宋_GB2312"/>
          <w:bCs/>
          <w:sz w:val="32"/>
          <w:szCs w:val="32"/>
          <w:highlight w:val="none"/>
        </w:rPr>
        <w:t>项目目标制定较为合理。符合国家法律法规，符合</w:t>
      </w:r>
      <w:r>
        <w:rPr>
          <w:rFonts w:hint="eastAsia" w:ascii="仿宋_GB2312" w:eastAsia="仿宋_GB2312"/>
          <w:bCs/>
          <w:sz w:val="32"/>
          <w:szCs w:val="32"/>
          <w:highlight w:val="none"/>
          <w:lang w:val="en-US" w:eastAsia="zh-CN"/>
        </w:rPr>
        <w:t>朝阳区政府</w:t>
      </w:r>
      <w:r>
        <w:rPr>
          <w:rFonts w:hint="eastAsia" w:ascii="仿宋_GB2312" w:eastAsia="仿宋_GB2312"/>
          <w:bCs/>
          <w:sz w:val="32"/>
          <w:szCs w:val="32"/>
          <w:highlight w:val="none"/>
        </w:rPr>
        <w:t>的职能要求</w:t>
      </w:r>
      <w:bookmarkEnd w:id="0"/>
      <w:r>
        <w:rPr>
          <w:rFonts w:hint="eastAsia" w:ascii="仿宋_GB2312" w:eastAsia="仿宋_GB2312"/>
          <w:bCs/>
          <w:sz w:val="32"/>
          <w:szCs w:val="32"/>
          <w:highlight w:val="none"/>
          <w:lang w:eastAsia="zh-CN"/>
        </w:rPr>
        <w:t>；</w:t>
      </w:r>
      <w:bookmarkStart w:id="1" w:name="_Toc40971718"/>
      <w:r>
        <w:rPr>
          <w:rFonts w:hint="eastAsia" w:ascii="仿宋_GB2312" w:eastAsia="仿宋_GB2312"/>
          <w:bCs/>
          <w:sz w:val="32"/>
          <w:szCs w:val="32"/>
          <w:highlight w:val="none"/>
        </w:rPr>
        <w:t>项目</w:t>
      </w:r>
      <w:r>
        <w:rPr>
          <w:rFonts w:hint="eastAsia" w:ascii="仿宋_GB2312" w:hAnsi="宋体" w:eastAsia="仿宋_GB2312"/>
          <w:bCs/>
          <w:sz w:val="32"/>
          <w:szCs w:val="32"/>
          <w:highlight w:val="none"/>
        </w:rPr>
        <w:t>绩效目标基本科学、清晰，能够明确反应目标</w:t>
      </w:r>
      <w:bookmarkEnd w:id="1"/>
      <w:r>
        <w:rPr>
          <w:rFonts w:hint="eastAsia" w:ascii="仿宋_GB2312" w:hAnsi="宋体" w:eastAsia="仿宋_GB2312"/>
          <w:bCs/>
          <w:sz w:val="32"/>
          <w:szCs w:val="32"/>
          <w:highlight w:val="none"/>
          <w:lang w:eastAsia="zh-CN"/>
        </w:rPr>
        <w:t>；</w:t>
      </w:r>
      <w:r>
        <w:rPr>
          <w:rFonts w:hint="eastAsia" w:ascii="仿宋_GB2312" w:hAnsi="Times New Roman" w:eastAsia="仿宋_GB2312" w:cs="Times New Roman"/>
          <w:sz w:val="32"/>
          <w:szCs w:val="32"/>
          <w:highlight w:val="none"/>
          <w:lang w:val="en-US" w:eastAsia="zh-CN"/>
        </w:rPr>
        <w:t>项目的决策依据较为充分，流程合规。</w:t>
      </w:r>
    </w:p>
    <w:p>
      <w:pPr>
        <w:numPr>
          <w:ilvl w:val="0"/>
          <w:numId w:val="0"/>
        </w:numPr>
        <w:spacing w:line="600" w:lineRule="exact"/>
        <w:ind w:firstLine="640" w:firstLineChars="200"/>
        <w:outlineLvl w:val="0"/>
        <w:rPr>
          <w:rFonts w:hint="eastAsia" w:ascii="楷体_GB2312" w:hAnsi="楷体_GB2312" w:eastAsia="楷体_GB2312" w:cs="楷体_GB2312"/>
          <w:sz w:val="32"/>
          <w:szCs w:val="32"/>
          <w:highlight w:val="none"/>
        </w:rPr>
      </w:pPr>
      <w:r>
        <w:rPr>
          <w:rFonts w:hint="eastAsia" w:ascii="楷体_GB2312" w:hAnsi="楷体_GB2312" w:eastAsia="楷体_GB2312" w:cs="楷体_GB2312"/>
          <w:kern w:val="2"/>
          <w:sz w:val="32"/>
          <w:szCs w:val="32"/>
          <w:highlight w:val="none"/>
          <w:lang w:val="en-US" w:eastAsia="zh-CN" w:bidi="ar-SA"/>
        </w:rPr>
        <w:t>（二）</w:t>
      </w:r>
      <w:r>
        <w:rPr>
          <w:rFonts w:hint="eastAsia" w:ascii="楷体_GB2312" w:hAnsi="楷体_GB2312" w:eastAsia="楷体_GB2312" w:cs="楷体_GB2312"/>
          <w:sz w:val="32"/>
          <w:szCs w:val="32"/>
          <w:highlight w:val="none"/>
        </w:rPr>
        <w:t>项目过程情况</w:t>
      </w:r>
    </w:p>
    <w:p>
      <w:pPr>
        <w:keepNext w:val="0"/>
        <w:keepLines w:val="0"/>
        <w:pageBreakBefore w:val="0"/>
        <w:widowControl w:val="0"/>
        <w:numPr>
          <w:ilvl w:val="0"/>
          <w:numId w:val="0"/>
        </w:numPr>
        <w:kinsoku/>
        <w:wordWrap/>
        <w:overflowPunct/>
        <w:topLinePunct w:val="0"/>
        <w:autoSpaceDE/>
        <w:autoSpaceDN/>
        <w:bidi w:val="0"/>
        <w:adjustRightInd/>
        <w:spacing w:line="560" w:lineRule="exact"/>
        <w:ind w:firstLine="640" w:firstLineChars="200"/>
        <w:textAlignment w:val="auto"/>
        <w:rPr>
          <w:rFonts w:hint="eastAsia" w:ascii="楷体_GB2312" w:hAnsi="楷体_GB2312" w:eastAsia="楷体_GB2312" w:cs="楷体_GB2312"/>
          <w:sz w:val="32"/>
          <w:szCs w:val="32"/>
          <w:highlight w:val="none"/>
        </w:rPr>
      </w:pPr>
      <w:r>
        <w:rPr>
          <w:rFonts w:hint="eastAsia" w:ascii="楷体_GB2312" w:hAnsi="楷体_GB2312" w:eastAsia="楷体_GB2312" w:cs="楷体_GB2312"/>
          <w:sz w:val="32"/>
          <w:szCs w:val="32"/>
          <w:highlight w:val="none"/>
        </w:rPr>
        <w:t>1.资金使用及管理情况</w:t>
      </w:r>
    </w:p>
    <w:p>
      <w:pPr>
        <w:spacing w:line="600" w:lineRule="exact"/>
        <w:ind w:firstLine="640" w:firstLineChars="200"/>
        <w:rPr>
          <w:rFonts w:hint="eastAsia" w:ascii="仿宋_GB2312" w:hAnsi="Times New Roman" w:eastAsia="仿宋_GB2312" w:cs="Times New Roman"/>
          <w:sz w:val="32"/>
          <w:szCs w:val="32"/>
          <w:highlight w:val="none"/>
        </w:rPr>
      </w:pPr>
      <w:r>
        <w:rPr>
          <w:rFonts w:hint="eastAsia" w:ascii="仿宋_GB2312" w:eastAsia="仿宋_GB2312"/>
          <w:bCs/>
          <w:color w:val="000000" w:themeColor="text1"/>
          <w:sz w:val="32"/>
          <w:szCs w:val="32"/>
          <w:highlight w:val="none"/>
          <w14:textFill>
            <w14:solidFill>
              <w14:schemeClr w14:val="tx1"/>
            </w14:solidFill>
          </w14:textFill>
        </w:rPr>
        <w:t>202</w:t>
      </w:r>
      <w:r>
        <w:rPr>
          <w:rFonts w:hint="eastAsia" w:ascii="仿宋_GB2312" w:eastAsia="仿宋_GB2312"/>
          <w:bCs/>
          <w:color w:val="000000" w:themeColor="text1"/>
          <w:sz w:val="32"/>
          <w:szCs w:val="32"/>
          <w:highlight w:val="none"/>
          <w:lang w:val="en-US" w:eastAsia="zh-CN"/>
          <w14:textFill>
            <w14:solidFill>
              <w14:schemeClr w14:val="tx1"/>
            </w14:solidFill>
          </w14:textFill>
        </w:rPr>
        <w:t>3</w:t>
      </w:r>
      <w:r>
        <w:rPr>
          <w:rFonts w:hint="eastAsia" w:ascii="仿宋_GB2312" w:eastAsia="仿宋_GB2312"/>
          <w:bCs/>
          <w:color w:val="000000" w:themeColor="text1"/>
          <w:sz w:val="32"/>
          <w:szCs w:val="32"/>
          <w:highlight w:val="none"/>
          <w14:textFill>
            <w14:solidFill>
              <w14:schemeClr w14:val="tx1"/>
            </w14:solidFill>
          </w14:textFill>
        </w:rPr>
        <w:t>年收到财政拨付款项</w:t>
      </w:r>
      <w:r>
        <w:rPr>
          <w:rFonts w:hint="eastAsia" w:ascii="仿宋_GB2312" w:eastAsia="仿宋_GB2312"/>
          <w:bCs/>
          <w:color w:val="000000" w:themeColor="text1"/>
          <w:sz w:val="32"/>
          <w:szCs w:val="32"/>
          <w:highlight w:val="none"/>
          <w:lang w:val="en-US" w:eastAsia="zh-CN"/>
          <w14:textFill>
            <w14:solidFill>
              <w14:schemeClr w14:val="tx1"/>
            </w14:solidFill>
          </w14:textFill>
        </w:rPr>
        <w:t>560</w:t>
      </w:r>
      <w:r>
        <w:rPr>
          <w:rFonts w:hint="eastAsia" w:ascii="仿宋_GB2312" w:eastAsia="仿宋_GB2312"/>
          <w:bCs/>
          <w:color w:val="000000" w:themeColor="text1"/>
          <w:sz w:val="32"/>
          <w:szCs w:val="32"/>
          <w:highlight w:val="none"/>
          <w14:textFill>
            <w14:solidFill>
              <w14:schemeClr w14:val="tx1"/>
            </w14:solidFill>
          </w14:textFill>
        </w:rPr>
        <w:t>万元，资金已足额到位，项目资金实施统一集中管理，</w:t>
      </w:r>
      <w:r>
        <w:rPr>
          <w:rFonts w:hint="eastAsia" w:ascii="仿宋_GB2312" w:hAnsi="仿宋" w:eastAsia="仿宋_GB2312"/>
          <w:color w:val="000000" w:themeColor="text1"/>
          <w:sz w:val="32"/>
          <w:szCs w:val="32"/>
          <w:highlight w:val="none"/>
          <w14:textFill>
            <w14:solidFill>
              <w14:schemeClr w14:val="tx1"/>
            </w14:solidFill>
          </w14:textFill>
        </w:rPr>
        <w:t>资金的使用和拨付，</w:t>
      </w:r>
      <w:r>
        <w:rPr>
          <w:rFonts w:hint="eastAsia" w:ascii="仿宋_GB2312" w:hAnsi="仿宋" w:eastAsia="仿宋_GB2312"/>
          <w:color w:val="000000" w:themeColor="text1"/>
          <w:sz w:val="32"/>
          <w:szCs w:val="32"/>
          <w:highlight w:val="none"/>
          <w:lang w:val="en-US" w:eastAsia="zh-CN"/>
          <w14:textFill>
            <w14:solidFill>
              <w14:schemeClr w14:val="tx1"/>
            </w14:solidFill>
          </w14:textFill>
        </w:rPr>
        <w:t>严格</w:t>
      </w:r>
      <w:r>
        <w:rPr>
          <w:rFonts w:hint="eastAsia" w:ascii="仿宋_GB2312" w:hAnsi="仿宋" w:eastAsia="仿宋_GB2312"/>
          <w:color w:val="000000" w:themeColor="text1"/>
          <w:sz w:val="32"/>
          <w:szCs w:val="32"/>
          <w:highlight w:val="none"/>
          <w14:textFill>
            <w14:solidFill>
              <w14:schemeClr w14:val="tx1"/>
            </w14:solidFill>
          </w14:textFill>
        </w:rPr>
        <w:t>按照《</w:t>
      </w:r>
      <w:r>
        <w:rPr>
          <w:rFonts w:hint="eastAsia" w:ascii="仿宋_GB2312" w:hAnsi="仿宋" w:eastAsia="仿宋_GB2312"/>
          <w:color w:val="000000" w:themeColor="text1"/>
          <w:sz w:val="32"/>
          <w:szCs w:val="32"/>
          <w:highlight w:val="none"/>
          <w:lang w:val="en-US" w:eastAsia="zh-CN"/>
          <w14:textFill>
            <w14:solidFill>
              <w14:schemeClr w14:val="tx1"/>
            </w14:solidFill>
          </w14:textFill>
        </w:rPr>
        <w:t>朝阳区</w:t>
      </w:r>
      <w:r>
        <w:rPr>
          <w:rFonts w:hint="eastAsia" w:ascii="仿宋_GB2312" w:hAnsi="仿宋" w:eastAsia="仿宋_GB2312"/>
          <w:color w:val="000000" w:themeColor="text1"/>
          <w:sz w:val="32"/>
          <w:szCs w:val="32"/>
          <w:highlight w:val="none"/>
          <w14:textFill>
            <w14:solidFill>
              <w14:schemeClr w14:val="tx1"/>
            </w14:solidFill>
          </w14:textFill>
        </w:rPr>
        <w:t>项目支出预算管理办法》和《</w:t>
      </w:r>
      <w:r>
        <w:rPr>
          <w:rFonts w:hint="eastAsia" w:ascii="仿宋_GB2312" w:hAnsi="仿宋" w:eastAsia="仿宋_GB2312"/>
          <w:color w:val="000000" w:themeColor="text1"/>
          <w:sz w:val="32"/>
          <w:szCs w:val="32"/>
          <w:highlight w:val="none"/>
          <w:lang w:val="en-US" w:eastAsia="zh-CN"/>
          <w14:textFill>
            <w14:solidFill>
              <w14:schemeClr w14:val="tx1"/>
            </w14:solidFill>
          </w14:textFill>
        </w:rPr>
        <w:t>金融办</w:t>
      </w:r>
      <w:r>
        <w:rPr>
          <w:rFonts w:hint="eastAsia" w:ascii="仿宋_GB2312" w:hAnsi="仿宋" w:eastAsia="仿宋_GB2312"/>
          <w:color w:val="000000" w:themeColor="text1"/>
          <w:sz w:val="32"/>
          <w:szCs w:val="32"/>
          <w:highlight w:val="none"/>
          <w14:textFill>
            <w14:solidFill>
              <w14:schemeClr w14:val="tx1"/>
            </w14:solidFill>
          </w14:textFill>
        </w:rPr>
        <w:t>财务管理制度》等规定执行，</w:t>
      </w:r>
      <w:r>
        <w:rPr>
          <w:rFonts w:hint="eastAsia" w:ascii="仿宋_GB2312" w:hAnsi="仿宋" w:eastAsia="仿宋_GB2312"/>
          <w:color w:val="000000" w:themeColor="text1"/>
          <w:sz w:val="32"/>
          <w:szCs w:val="32"/>
          <w:highlight w:val="none"/>
          <w:lang w:val="en-US" w:eastAsia="zh-CN"/>
          <w14:textFill>
            <w14:solidFill>
              <w14:schemeClr w14:val="tx1"/>
            </w14:solidFill>
          </w14:textFill>
        </w:rPr>
        <w:t>于2023年5月30日向</w:t>
      </w:r>
      <w:r>
        <w:rPr>
          <w:rFonts w:hint="eastAsia" w:ascii="仿宋_GB2312" w:hAnsi="仿宋_GB2312" w:eastAsia="仿宋_GB2312" w:cs="仿宋_GB2312"/>
          <w:sz w:val="32"/>
          <w:szCs w:val="32"/>
          <w:highlight w:val="none"/>
          <w:lang w:val="en-US" w:eastAsia="zh-CN"/>
        </w:rPr>
        <w:t>中国人民保险股份有限</w:t>
      </w:r>
      <w:r>
        <w:rPr>
          <w:rFonts w:hint="eastAsia" w:ascii="仿宋_GB2312" w:hAnsi="Times New Roman" w:eastAsia="仿宋_GB2312" w:cs="Times New Roman"/>
          <w:sz w:val="32"/>
          <w:szCs w:val="32"/>
          <w:highlight w:val="none"/>
          <w:lang w:val="en-US" w:eastAsia="zh-CN"/>
        </w:rPr>
        <w:t>公司北京市分公司支付了560万保费款项，不存在结余和</w:t>
      </w:r>
      <w:r>
        <w:rPr>
          <w:rFonts w:hint="eastAsia" w:ascii="仿宋_GB2312" w:hAnsi="Times New Roman" w:eastAsia="仿宋_GB2312" w:cs="Times New Roman"/>
          <w:sz w:val="32"/>
          <w:szCs w:val="32"/>
          <w:highlight w:val="none"/>
        </w:rPr>
        <w:t>超支的情况。</w:t>
      </w:r>
    </w:p>
    <w:p>
      <w:pPr>
        <w:keepNext w:val="0"/>
        <w:keepLines w:val="0"/>
        <w:pageBreakBefore w:val="0"/>
        <w:widowControl w:val="0"/>
        <w:numPr>
          <w:ilvl w:val="0"/>
          <w:numId w:val="0"/>
        </w:numPr>
        <w:kinsoku/>
        <w:wordWrap/>
        <w:overflowPunct/>
        <w:topLinePunct w:val="0"/>
        <w:autoSpaceDE/>
        <w:autoSpaceDN/>
        <w:bidi w:val="0"/>
        <w:adjustRightInd/>
        <w:spacing w:line="560" w:lineRule="exact"/>
        <w:ind w:firstLine="640" w:firstLineChars="200"/>
        <w:textAlignment w:val="auto"/>
        <w:rPr>
          <w:rFonts w:hint="eastAsia" w:ascii="楷体_GB2312" w:hAnsi="楷体_GB2312" w:eastAsia="楷体_GB2312" w:cs="楷体_GB2312"/>
          <w:sz w:val="32"/>
          <w:szCs w:val="32"/>
          <w:highlight w:val="none"/>
        </w:rPr>
      </w:pPr>
      <w:bookmarkStart w:id="2" w:name="_Toc462125908"/>
      <w:bookmarkStart w:id="3" w:name="_Toc40971725"/>
      <w:r>
        <w:rPr>
          <w:rFonts w:hint="eastAsia" w:ascii="楷体_GB2312" w:hAnsi="楷体_GB2312" w:eastAsia="楷体_GB2312" w:cs="楷体_GB2312"/>
          <w:sz w:val="32"/>
          <w:szCs w:val="32"/>
          <w:highlight w:val="none"/>
        </w:rPr>
        <w:t>2.项目组织管理情况</w:t>
      </w:r>
      <w:bookmarkEnd w:id="2"/>
      <w:bookmarkEnd w:id="3"/>
    </w:p>
    <w:p>
      <w:pPr>
        <w:spacing w:line="600" w:lineRule="exact"/>
        <w:ind w:firstLine="640" w:firstLineChars="200"/>
        <w:rPr>
          <w:rFonts w:hint="eastAsia" w:ascii="仿宋_GB2312" w:hAnsi="Times New Roman" w:eastAsia="仿宋_GB2312" w:cs="Times New Roman"/>
          <w:sz w:val="32"/>
          <w:szCs w:val="32"/>
          <w:highlight w:val="none"/>
        </w:rPr>
      </w:pPr>
      <w:r>
        <w:rPr>
          <w:rFonts w:hint="eastAsia" w:ascii="仿宋_GB2312" w:hAnsi="Times New Roman" w:eastAsia="仿宋_GB2312" w:cs="Times New Roman"/>
          <w:sz w:val="32"/>
          <w:szCs w:val="32"/>
          <w:highlight w:val="none"/>
        </w:rPr>
        <w:t>项目起保后，</w:t>
      </w:r>
      <w:r>
        <w:rPr>
          <w:rFonts w:hint="eastAsia" w:ascii="仿宋_GB2312" w:hAnsi="Times New Roman" w:eastAsia="仿宋_GB2312" w:cs="Times New Roman"/>
          <w:sz w:val="32"/>
          <w:szCs w:val="32"/>
          <w:highlight w:val="none"/>
          <w:lang w:val="en-US" w:eastAsia="zh-CN"/>
        </w:rPr>
        <w:t>保险公司</w:t>
      </w:r>
      <w:r>
        <w:rPr>
          <w:rFonts w:hint="eastAsia" w:ascii="仿宋_GB2312" w:hAnsi="Times New Roman" w:eastAsia="仿宋_GB2312" w:cs="Times New Roman"/>
          <w:sz w:val="32"/>
          <w:szCs w:val="32"/>
          <w:highlight w:val="none"/>
        </w:rPr>
        <w:t>成立专项服务小组，设置专属理赔团队，负责接收和处理该项目有关的各类理赔案件</w:t>
      </w:r>
      <w:r>
        <w:rPr>
          <w:rFonts w:hint="eastAsia" w:ascii="仿宋_GB2312" w:hAnsi="Times New Roman" w:eastAsia="仿宋_GB2312" w:cs="Times New Roman"/>
          <w:sz w:val="32"/>
          <w:szCs w:val="32"/>
          <w:highlight w:val="none"/>
          <w:lang w:eastAsia="zh-CN"/>
        </w:rPr>
        <w:t>，</w:t>
      </w:r>
      <w:r>
        <w:rPr>
          <w:rFonts w:hint="eastAsia" w:ascii="仿宋_GB2312" w:hAnsi="Times New Roman" w:eastAsia="仿宋_GB2312" w:cs="Times New Roman"/>
          <w:sz w:val="32"/>
          <w:szCs w:val="32"/>
          <w:highlight w:val="none"/>
          <w:lang w:val="en-US" w:eastAsia="zh-CN"/>
        </w:rPr>
        <w:t>并与</w:t>
      </w:r>
      <w:r>
        <w:rPr>
          <w:rFonts w:hint="eastAsia" w:ascii="仿宋_GB2312" w:eastAsia="仿宋_GB2312" w:cs="Times New Roman"/>
          <w:sz w:val="32"/>
          <w:szCs w:val="32"/>
          <w:highlight w:val="none"/>
          <w:lang w:val="en-US" w:eastAsia="zh-CN"/>
        </w:rPr>
        <w:t>金融办保持紧密联系，建立互通反馈机制</w:t>
      </w:r>
      <w:r>
        <w:rPr>
          <w:rFonts w:hint="eastAsia" w:ascii="仿宋_GB2312" w:hAnsi="Times New Roman" w:eastAsia="仿宋_GB2312" w:cs="Times New Roman"/>
          <w:sz w:val="32"/>
          <w:szCs w:val="32"/>
          <w:highlight w:val="none"/>
        </w:rPr>
        <w:t>。</w:t>
      </w:r>
    </w:p>
    <w:p>
      <w:pPr>
        <w:spacing w:line="600" w:lineRule="exact"/>
        <w:ind w:firstLine="640" w:firstLineChars="200"/>
        <w:rPr>
          <w:rFonts w:hint="default" w:ascii="仿宋_GB2312" w:hAnsi="Times New Roman" w:eastAsia="仿宋_GB2312" w:cs="Times New Roman"/>
          <w:sz w:val="32"/>
          <w:szCs w:val="32"/>
          <w:highlight w:val="none"/>
          <w:lang w:val="en-US" w:eastAsia="zh-CN"/>
        </w:rPr>
      </w:pPr>
      <w:r>
        <w:rPr>
          <w:rFonts w:hint="eastAsia" w:ascii="仿宋_GB2312" w:hAnsi="Times New Roman" w:eastAsia="仿宋_GB2312" w:cs="Times New Roman"/>
          <w:sz w:val="32"/>
          <w:szCs w:val="32"/>
          <w:highlight w:val="none"/>
          <w:lang w:val="en-US" w:eastAsia="zh-CN"/>
        </w:rPr>
        <w:t>评价分析</w:t>
      </w:r>
      <w:r>
        <w:rPr>
          <w:rFonts w:hint="eastAsia" w:ascii="仿宋_GB2312" w:eastAsia="仿宋_GB2312" w:cs="Times New Roman"/>
          <w:sz w:val="32"/>
          <w:szCs w:val="32"/>
          <w:highlight w:val="none"/>
          <w:lang w:val="en-US" w:eastAsia="zh-CN"/>
        </w:rPr>
        <w:t>：</w:t>
      </w:r>
      <w:r>
        <w:rPr>
          <w:rFonts w:hint="eastAsia" w:eastAsia="仿宋_GB2312"/>
          <w:color w:val="000000"/>
          <w:kern w:val="0"/>
          <w:sz w:val="32"/>
          <w:szCs w:val="32"/>
          <w:highlight w:val="none"/>
        </w:rPr>
        <w:t>该项目</w:t>
      </w:r>
      <w:r>
        <w:rPr>
          <w:rFonts w:eastAsia="仿宋_GB2312"/>
          <w:color w:val="000000"/>
          <w:kern w:val="0"/>
          <w:sz w:val="32"/>
          <w:szCs w:val="32"/>
          <w:highlight w:val="none"/>
          <w:lang w:eastAsia="zh-Hans"/>
        </w:rPr>
        <w:t>预算执行率较高，资金</w:t>
      </w:r>
      <w:r>
        <w:rPr>
          <w:rFonts w:hint="eastAsia" w:eastAsia="仿宋_GB2312"/>
          <w:color w:val="000000"/>
          <w:kern w:val="0"/>
          <w:sz w:val="32"/>
          <w:szCs w:val="32"/>
          <w:highlight w:val="none"/>
          <w:lang w:eastAsia="zh-Hans"/>
        </w:rPr>
        <w:t>支出规范</w:t>
      </w:r>
      <w:r>
        <w:rPr>
          <w:rFonts w:hint="eastAsia" w:eastAsia="仿宋_GB2312"/>
          <w:color w:val="000000"/>
          <w:kern w:val="0"/>
          <w:sz w:val="32"/>
          <w:szCs w:val="32"/>
          <w:highlight w:val="none"/>
          <w:lang w:eastAsia="zh-CN"/>
        </w:rPr>
        <w:t>、</w:t>
      </w:r>
      <w:r>
        <w:rPr>
          <w:rFonts w:hint="eastAsia" w:eastAsia="仿宋_GB2312"/>
          <w:color w:val="000000"/>
          <w:kern w:val="0"/>
          <w:sz w:val="32"/>
          <w:szCs w:val="32"/>
          <w:highlight w:val="none"/>
          <w:lang w:eastAsia="zh-Hans"/>
        </w:rPr>
        <w:t>审批资料完整</w:t>
      </w:r>
      <w:r>
        <w:rPr>
          <w:rFonts w:hint="eastAsia" w:eastAsia="仿宋_GB2312"/>
          <w:color w:val="000000"/>
          <w:kern w:val="0"/>
          <w:sz w:val="32"/>
          <w:szCs w:val="32"/>
          <w:highlight w:val="none"/>
          <w:lang w:eastAsia="zh-CN"/>
        </w:rPr>
        <w:t>；</w:t>
      </w:r>
      <w:r>
        <w:rPr>
          <w:rFonts w:hint="eastAsia" w:eastAsia="仿宋_GB2312"/>
          <w:color w:val="000000"/>
          <w:kern w:val="0"/>
          <w:sz w:val="32"/>
          <w:szCs w:val="32"/>
          <w:highlight w:val="none"/>
          <w:lang w:val="en-US" w:eastAsia="zh-CN"/>
        </w:rPr>
        <w:t>项目组织结构清晰，流程顺畅，过程管理到位。</w:t>
      </w:r>
      <w:r>
        <w:rPr>
          <w:rFonts w:hint="eastAsia" w:ascii="仿宋_GB2312" w:eastAsia="仿宋_GB2312" w:cs="Times New Roman"/>
          <w:sz w:val="32"/>
          <w:szCs w:val="32"/>
          <w:highlight w:val="none"/>
          <w:lang w:val="en-US" w:eastAsia="zh-CN"/>
        </w:rPr>
        <w:t>保险供应商能够为受损方提供快捷、高效的保险服务。</w:t>
      </w:r>
    </w:p>
    <w:p>
      <w:pPr>
        <w:spacing w:line="600" w:lineRule="exact"/>
        <w:ind w:firstLine="640" w:firstLineChars="200"/>
        <w:outlineLvl w:val="0"/>
        <w:rPr>
          <w:rFonts w:hint="eastAsia" w:ascii="楷体_GB2312" w:hAnsi="楷体_GB2312" w:eastAsia="楷体_GB2312" w:cs="楷体_GB2312"/>
          <w:sz w:val="32"/>
          <w:szCs w:val="32"/>
          <w:highlight w:val="none"/>
        </w:rPr>
      </w:pPr>
      <w:r>
        <w:rPr>
          <w:rFonts w:hint="eastAsia" w:ascii="楷体_GB2312" w:hAnsi="楷体_GB2312" w:eastAsia="楷体_GB2312" w:cs="楷体_GB2312"/>
          <w:sz w:val="32"/>
          <w:szCs w:val="32"/>
          <w:highlight w:val="none"/>
        </w:rPr>
        <w:t>（三）项目产出情况</w:t>
      </w:r>
    </w:p>
    <w:p>
      <w:pPr>
        <w:spacing w:line="600" w:lineRule="exact"/>
        <w:ind w:firstLine="640" w:firstLineChars="200"/>
        <w:rPr>
          <w:rFonts w:ascii="仿宋_GB2312" w:hAnsi="Times New Roman" w:eastAsia="仿宋_GB2312" w:cs="Times New Roman"/>
          <w:color w:val="0000FF"/>
          <w:sz w:val="32"/>
          <w:szCs w:val="32"/>
          <w:highlight w:val="none"/>
        </w:rPr>
      </w:pPr>
      <w:r>
        <w:rPr>
          <w:rFonts w:hint="eastAsia" w:ascii="仿宋_GB2312" w:hAnsi="Times New Roman" w:eastAsia="仿宋_GB2312" w:cs="Times New Roman"/>
          <w:sz w:val="32"/>
          <w:szCs w:val="32"/>
          <w:highlight w:val="none"/>
          <w:lang w:val="en-US" w:eastAsia="zh-CN"/>
        </w:rPr>
        <w:t>朝阳区社会治理综合保险项目，截至</w:t>
      </w:r>
      <w:r>
        <w:rPr>
          <w:rFonts w:hint="eastAsia" w:ascii="仿宋_GB2312" w:eastAsia="仿宋_GB2312" w:cs="Times New Roman"/>
          <w:sz w:val="32"/>
          <w:szCs w:val="32"/>
          <w:highlight w:val="none"/>
          <w:lang w:val="en-US" w:eastAsia="zh-CN"/>
        </w:rPr>
        <w:t>目前</w:t>
      </w:r>
      <w:r>
        <w:rPr>
          <w:rFonts w:hint="eastAsia" w:ascii="仿宋_GB2312" w:hAnsi="Times New Roman" w:eastAsia="仿宋_GB2312" w:cs="Times New Roman"/>
          <w:sz w:val="32"/>
          <w:szCs w:val="32"/>
          <w:highlight w:val="none"/>
          <w:lang w:val="en-US" w:eastAsia="zh-CN"/>
        </w:rPr>
        <w:t>，项目</w:t>
      </w:r>
      <w:r>
        <w:rPr>
          <w:rFonts w:hint="eastAsia" w:ascii="仿宋_GB2312" w:hAnsi="Times New Roman" w:eastAsia="仿宋_GB2312" w:cs="Times New Roman"/>
          <w:color w:val="auto"/>
          <w:sz w:val="32"/>
          <w:szCs w:val="32"/>
          <w:highlight w:val="none"/>
          <w:lang w:val="en-US" w:eastAsia="zh-CN"/>
        </w:rPr>
        <w:t>受理理赔案件</w:t>
      </w:r>
      <w:r>
        <w:rPr>
          <w:rFonts w:hint="eastAsia" w:ascii="仿宋_GB2312" w:eastAsia="仿宋_GB2312" w:cs="Times New Roman"/>
          <w:color w:val="auto"/>
          <w:sz w:val="32"/>
          <w:szCs w:val="32"/>
          <w:highlight w:val="none"/>
          <w:lang w:val="en-US" w:eastAsia="zh-CN"/>
        </w:rPr>
        <w:t>二十七</w:t>
      </w:r>
      <w:r>
        <w:rPr>
          <w:rFonts w:hint="eastAsia" w:ascii="仿宋_GB2312" w:hAnsi="Times New Roman" w:eastAsia="仿宋_GB2312" w:cs="Times New Roman"/>
          <w:color w:val="auto"/>
          <w:sz w:val="32"/>
          <w:szCs w:val="32"/>
          <w:highlight w:val="none"/>
          <w:lang w:val="en-US" w:eastAsia="zh-CN"/>
        </w:rPr>
        <w:t>起，涉及理赔金额共计约554万元</w:t>
      </w:r>
      <w:r>
        <w:rPr>
          <w:rFonts w:hint="eastAsia" w:ascii="仿宋_GB2312" w:eastAsia="仿宋_GB2312" w:cs="Times New Roman"/>
          <w:color w:val="auto"/>
          <w:sz w:val="32"/>
          <w:szCs w:val="32"/>
          <w:highlight w:val="none"/>
          <w:lang w:val="en-US" w:eastAsia="zh-CN"/>
        </w:rPr>
        <w:t>，赔付率达99%。</w:t>
      </w:r>
      <w:r>
        <w:rPr>
          <w:rFonts w:hint="eastAsia" w:ascii="仿宋_GB2312" w:hAnsi="Times New Roman" w:eastAsia="仿宋_GB2312" w:cs="Times New Roman"/>
          <w:color w:val="auto"/>
          <w:sz w:val="32"/>
          <w:szCs w:val="32"/>
          <w:highlight w:val="none"/>
        </w:rPr>
        <w:t>其中</w:t>
      </w:r>
      <w:r>
        <w:rPr>
          <w:rFonts w:hint="eastAsia" w:ascii="仿宋_GB2312" w:eastAsia="仿宋_GB2312" w:cs="Times New Roman"/>
          <w:color w:val="auto"/>
          <w:sz w:val="32"/>
          <w:szCs w:val="32"/>
          <w:highlight w:val="none"/>
          <w:lang w:val="en-US" w:eastAsia="zh-CN"/>
        </w:rPr>
        <w:t>树木倒伏</w:t>
      </w:r>
      <w:r>
        <w:rPr>
          <w:rFonts w:hint="eastAsia" w:ascii="仿宋_GB2312" w:hAnsi="Times New Roman" w:eastAsia="仿宋_GB2312" w:cs="Times New Roman"/>
          <w:color w:val="auto"/>
          <w:sz w:val="32"/>
          <w:szCs w:val="32"/>
          <w:highlight w:val="none"/>
        </w:rPr>
        <w:t>案件</w:t>
      </w:r>
      <w:r>
        <w:rPr>
          <w:rFonts w:hint="eastAsia" w:ascii="仿宋_GB2312" w:eastAsia="仿宋_GB2312" w:cs="Times New Roman"/>
          <w:color w:val="auto"/>
          <w:sz w:val="32"/>
          <w:szCs w:val="32"/>
          <w:highlight w:val="none"/>
          <w:lang w:val="en-US" w:eastAsia="zh-CN"/>
        </w:rPr>
        <w:t>十六</w:t>
      </w:r>
      <w:r>
        <w:rPr>
          <w:rFonts w:hint="eastAsia" w:ascii="仿宋_GB2312" w:hAnsi="Times New Roman" w:eastAsia="仿宋_GB2312" w:cs="Times New Roman"/>
          <w:color w:val="auto"/>
          <w:sz w:val="32"/>
          <w:szCs w:val="32"/>
          <w:highlight w:val="none"/>
        </w:rPr>
        <w:t>起，涉及理赔金额约42万元；电动自行车室外充电火灾案件</w:t>
      </w:r>
      <w:r>
        <w:rPr>
          <w:rFonts w:hint="eastAsia" w:ascii="仿宋_GB2312" w:eastAsia="仿宋_GB2312" w:cs="Times New Roman"/>
          <w:color w:val="auto"/>
          <w:sz w:val="32"/>
          <w:szCs w:val="32"/>
          <w:highlight w:val="none"/>
          <w:lang w:val="en-US" w:eastAsia="zh-CN"/>
        </w:rPr>
        <w:t>八</w:t>
      </w:r>
      <w:r>
        <w:rPr>
          <w:rFonts w:hint="eastAsia" w:ascii="仿宋_GB2312" w:hAnsi="Times New Roman" w:eastAsia="仿宋_GB2312" w:cs="Times New Roman"/>
          <w:color w:val="auto"/>
          <w:sz w:val="32"/>
          <w:szCs w:val="32"/>
          <w:highlight w:val="none"/>
        </w:rPr>
        <w:t>起，涉及理赔金额约102万元；其他火灾及意外事故案件</w:t>
      </w:r>
      <w:r>
        <w:rPr>
          <w:rFonts w:hint="eastAsia" w:ascii="仿宋_GB2312" w:eastAsia="仿宋_GB2312" w:cs="Times New Roman"/>
          <w:color w:val="auto"/>
          <w:sz w:val="32"/>
          <w:szCs w:val="32"/>
          <w:highlight w:val="none"/>
          <w:lang w:val="en-US" w:eastAsia="zh-CN"/>
        </w:rPr>
        <w:t>三</w:t>
      </w:r>
      <w:r>
        <w:rPr>
          <w:rFonts w:hint="eastAsia" w:ascii="仿宋_GB2312" w:hAnsi="Times New Roman" w:eastAsia="仿宋_GB2312" w:cs="Times New Roman"/>
          <w:color w:val="auto"/>
          <w:sz w:val="32"/>
          <w:szCs w:val="32"/>
          <w:highlight w:val="none"/>
        </w:rPr>
        <w:t>起，涉及理赔金额约410万元。具体情况如下：</w:t>
      </w:r>
    </w:p>
    <w:p>
      <w:pPr>
        <w:keepNext w:val="0"/>
        <w:keepLines w:val="0"/>
        <w:pageBreakBefore w:val="0"/>
        <w:widowControl w:val="0"/>
        <w:numPr>
          <w:ilvl w:val="0"/>
          <w:numId w:val="0"/>
        </w:numPr>
        <w:kinsoku/>
        <w:wordWrap/>
        <w:overflowPunct/>
        <w:topLinePunct w:val="0"/>
        <w:autoSpaceDE/>
        <w:autoSpaceDN/>
        <w:bidi w:val="0"/>
        <w:adjustRightInd/>
        <w:spacing w:line="560" w:lineRule="exact"/>
        <w:ind w:firstLine="640" w:firstLineChars="200"/>
        <w:textAlignment w:val="auto"/>
        <w:rPr>
          <w:rFonts w:hint="eastAsia" w:ascii="楷体_GB2312" w:hAnsi="楷体_GB2312" w:eastAsia="楷体_GB2312" w:cs="楷体_GB2312"/>
          <w:sz w:val="32"/>
          <w:szCs w:val="32"/>
          <w:highlight w:val="none"/>
        </w:rPr>
      </w:pPr>
      <w:r>
        <w:rPr>
          <w:rFonts w:hint="eastAsia" w:ascii="楷体_GB2312" w:hAnsi="楷体_GB2312" w:eastAsia="楷体_GB2312" w:cs="楷体_GB2312"/>
          <w:sz w:val="32"/>
          <w:szCs w:val="32"/>
          <w:highlight w:val="none"/>
          <w:lang w:val="en-US" w:eastAsia="zh-CN"/>
        </w:rPr>
        <w:t>1.</w:t>
      </w:r>
      <w:r>
        <w:rPr>
          <w:rFonts w:hint="eastAsia" w:ascii="楷体_GB2312" w:hAnsi="楷体_GB2312" w:eastAsia="楷体_GB2312" w:cs="楷体_GB2312"/>
          <w:sz w:val="32"/>
          <w:szCs w:val="32"/>
          <w:highlight w:val="none"/>
        </w:rPr>
        <w:t>民事赔偿责任部分理赔情况</w:t>
      </w:r>
    </w:p>
    <w:p>
      <w:pPr>
        <w:spacing w:line="600" w:lineRule="exact"/>
        <w:ind w:firstLine="640" w:firstLineChars="200"/>
        <w:rPr>
          <w:rFonts w:hint="eastAsia" w:ascii="仿宋_GB2312" w:hAnsi="Times New Roman" w:eastAsia="仿宋_GB2312" w:cs="Times New Roman"/>
          <w:sz w:val="32"/>
          <w:szCs w:val="32"/>
          <w:highlight w:val="none"/>
          <w:lang w:val="en-US" w:eastAsia="zh-CN"/>
        </w:rPr>
      </w:pPr>
      <w:r>
        <w:rPr>
          <w:rFonts w:hint="eastAsia" w:ascii="仿宋_GB2312" w:eastAsia="仿宋_GB2312" w:cs="Times New Roman"/>
          <w:sz w:val="32"/>
          <w:szCs w:val="32"/>
          <w:highlight w:val="none"/>
          <w:lang w:val="en-US" w:eastAsia="zh-CN"/>
        </w:rPr>
        <w:t>截至现阶段</w:t>
      </w:r>
      <w:r>
        <w:rPr>
          <w:rFonts w:hint="eastAsia" w:ascii="仿宋_GB2312" w:hAnsi="Times New Roman" w:eastAsia="仿宋_GB2312" w:cs="Times New Roman"/>
          <w:sz w:val="32"/>
          <w:szCs w:val="32"/>
          <w:highlight w:val="none"/>
        </w:rPr>
        <w:t>，</w:t>
      </w:r>
      <w:r>
        <w:rPr>
          <w:rFonts w:hint="eastAsia" w:ascii="仿宋_GB2312" w:eastAsia="仿宋_GB2312" w:cs="Times New Roman"/>
          <w:sz w:val="32"/>
          <w:szCs w:val="32"/>
          <w:highlight w:val="none"/>
          <w:lang w:val="en-US" w:eastAsia="zh-CN"/>
        </w:rPr>
        <w:t>保单年度内</w:t>
      </w:r>
      <w:r>
        <w:rPr>
          <w:rFonts w:hint="eastAsia" w:ascii="仿宋_GB2312" w:hAnsi="Times New Roman" w:eastAsia="仿宋_GB2312" w:cs="Times New Roman"/>
          <w:sz w:val="32"/>
          <w:szCs w:val="32"/>
          <w:highlight w:val="none"/>
        </w:rPr>
        <w:t>共有</w:t>
      </w:r>
      <w:r>
        <w:rPr>
          <w:rFonts w:hint="eastAsia" w:ascii="仿宋_GB2312" w:eastAsia="仿宋_GB2312" w:cs="Times New Roman"/>
          <w:sz w:val="32"/>
          <w:szCs w:val="32"/>
          <w:highlight w:val="none"/>
          <w:lang w:val="en-US" w:eastAsia="zh-CN"/>
        </w:rPr>
        <w:t>十六</w:t>
      </w:r>
      <w:r>
        <w:rPr>
          <w:rFonts w:hint="eastAsia" w:ascii="仿宋_GB2312" w:hAnsi="Times New Roman" w:eastAsia="仿宋_GB2312" w:cs="Times New Roman"/>
          <w:sz w:val="32"/>
          <w:szCs w:val="32"/>
          <w:highlight w:val="none"/>
        </w:rPr>
        <w:t>起</w:t>
      </w:r>
      <w:r>
        <w:rPr>
          <w:rFonts w:hint="eastAsia" w:ascii="仿宋_GB2312" w:eastAsia="仿宋_GB2312" w:cs="Times New Roman"/>
          <w:sz w:val="32"/>
          <w:szCs w:val="32"/>
          <w:highlight w:val="none"/>
          <w:lang w:val="en-US" w:eastAsia="zh-CN"/>
        </w:rPr>
        <w:t>树木倒伏致使</w:t>
      </w:r>
      <w:r>
        <w:rPr>
          <w:rFonts w:hint="eastAsia" w:ascii="仿宋_GB2312" w:hAnsi="Times New Roman" w:eastAsia="仿宋_GB2312" w:cs="Times New Roman"/>
          <w:sz w:val="32"/>
          <w:szCs w:val="32"/>
          <w:highlight w:val="none"/>
        </w:rPr>
        <w:t>车辆损伤</w:t>
      </w:r>
      <w:r>
        <w:rPr>
          <w:rFonts w:hint="eastAsia" w:ascii="仿宋_GB2312" w:eastAsia="仿宋_GB2312" w:cs="Times New Roman"/>
          <w:sz w:val="32"/>
          <w:szCs w:val="32"/>
          <w:highlight w:val="none"/>
          <w:lang w:val="en-US" w:eastAsia="zh-CN"/>
        </w:rPr>
        <w:t>案件</w:t>
      </w:r>
      <w:r>
        <w:rPr>
          <w:rFonts w:hint="eastAsia" w:ascii="仿宋_GB2312" w:hAnsi="Times New Roman" w:eastAsia="仿宋_GB2312" w:cs="Times New Roman"/>
          <w:sz w:val="32"/>
          <w:szCs w:val="32"/>
          <w:highlight w:val="none"/>
        </w:rPr>
        <w:t>，涉及</w:t>
      </w:r>
      <w:r>
        <w:rPr>
          <w:rFonts w:hint="eastAsia" w:ascii="仿宋_GB2312" w:eastAsia="仿宋_GB2312" w:cs="Times New Roman"/>
          <w:sz w:val="32"/>
          <w:szCs w:val="32"/>
          <w:highlight w:val="none"/>
          <w:lang w:val="en-US" w:eastAsia="zh-CN"/>
        </w:rPr>
        <w:t>理赔金额42万元。相关事故发生后，由区园林绿化局相关负责同事联系人保北分进行报案，在</w:t>
      </w:r>
      <w:r>
        <w:rPr>
          <w:rFonts w:hint="eastAsia" w:ascii="仿宋_GB2312" w:hAnsi="Times New Roman" w:eastAsia="仿宋_GB2312" w:cs="Times New Roman"/>
          <w:sz w:val="32"/>
          <w:szCs w:val="32"/>
          <w:highlight w:val="none"/>
          <w:lang w:val="en-US" w:eastAsia="zh-CN"/>
        </w:rPr>
        <w:t>接到</w:t>
      </w:r>
      <w:r>
        <w:rPr>
          <w:rFonts w:hint="eastAsia" w:ascii="仿宋_GB2312" w:eastAsia="仿宋_GB2312" w:cs="Times New Roman"/>
          <w:sz w:val="32"/>
          <w:szCs w:val="32"/>
          <w:highlight w:val="none"/>
          <w:lang w:val="en-US" w:eastAsia="zh-CN"/>
        </w:rPr>
        <w:t>报案</w:t>
      </w:r>
      <w:r>
        <w:rPr>
          <w:rFonts w:hint="eastAsia" w:ascii="仿宋_GB2312" w:hAnsi="Times New Roman" w:eastAsia="仿宋_GB2312" w:cs="Times New Roman"/>
          <w:sz w:val="32"/>
          <w:szCs w:val="32"/>
          <w:highlight w:val="none"/>
          <w:lang w:val="en-US" w:eastAsia="zh-CN"/>
        </w:rPr>
        <w:t>后</w:t>
      </w:r>
      <w:r>
        <w:rPr>
          <w:rFonts w:hint="eastAsia" w:ascii="仿宋_GB2312" w:eastAsia="仿宋_GB2312" w:cs="Times New Roman"/>
          <w:sz w:val="32"/>
          <w:szCs w:val="32"/>
          <w:highlight w:val="none"/>
          <w:lang w:val="en-US" w:eastAsia="zh-CN"/>
        </w:rPr>
        <w:t>，人保北分</w:t>
      </w:r>
      <w:r>
        <w:rPr>
          <w:rFonts w:hint="eastAsia" w:ascii="仿宋_GB2312" w:hAnsi="Times New Roman" w:eastAsia="仿宋_GB2312" w:cs="Times New Roman"/>
          <w:sz w:val="32"/>
          <w:szCs w:val="32"/>
          <w:highlight w:val="none"/>
          <w:lang w:val="en-US" w:eastAsia="zh-CN"/>
        </w:rPr>
        <w:t>专员主动跟进案件进展，积极对接理赔人员，协助报案人进行材料收集，并</w:t>
      </w:r>
      <w:r>
        <w:rPr>
          <w:rFonts w:hint="eastAsia" w:ascii="仿宋_GB2312" w:eastAsia="仿宋_GB2312" w:cs="Times New Roman"/>
          <w:sz w:val="32"/>
          <w:szCs w:val="32"/>
          <w:highlight w:val="none"/>
          <w:lang w:val="en-US" w:eastAsia="zh-CN"/>
        </w:rPr>
        <w:t>引导</w:t>
      </w:r>
      <w:r>
        <w:rPr>
          <w:rFonts w:hint="eastAsia" w:ascii="仿宋_GB2312" w:hAnsi="Times New Roman" w:eastAsia="仿宋_GB2312" w:cs="Times New Roman"/>
          <w:sz w:val="32"/>
          <w:szCs w:val="32"/>
          <w:highlight w:val="none"/>
          <w:lang w:val="en-US" w:eastAsia="zh-CN"/>
        </w:rPr>
        <w:t>完成</w:t>
      </w:r>
      <w:r>
        <w:rPr>
          <w:rFonts w:hint="eastAsia" w:ascii="仿宋_GB2312" w:eastAsia="仿宋_GB2312" w:cs="Times New Roman"/>
          <w:sz w:val="32"/>
          <w:szCs w:val="32"/>
          <w:highlight w:val="none"/>
          <w:lang w:val="en-US" w:eastAsia="zh-CN"/>
        </w:rPr>
        <w:t>相关</w:t>
      </w:r>
      <w:r>
        <w:rPr>
          <w:rFonts w:hint="eastAsia" w:ascii="仿宋_GB2312" w:hAnsi="Times New Roman" w:eastAsia="仿宋_GB2312" w:cs="Times New Roman"/>
          <w:sz w:val="32"/>
          <w:szCs w:val="32"/>
          <w:highlight w:val="none"/>
          <w:lang w:val="en-US" w:eastAsia="zh-CN"/>
        </w:rPr>
        <w:t>理赔工作。</w:t>
      </w:r>
    </w:p>
    <w:p>
      <w:pPr>
        <w:keepNext w:val="0"/>
        <w:keepLines w:val="0"/>
        <w:pageBreakBefore w:val="0"/>
        <w:widowControl w:val="0"/>
        <w:numPr>
          <w:ilvl w:val="0"/>
          <w:numId w:val="0"/>
        </w:numPr>
        <w:kinsoku/>
        <w:wordWrap/>
        <w:overflowPunct/>
        <w:topLinePunct w:val="0"/>
        <w:autoSpaceDE/>
        <w:autoSpaceDN/>
        <w:bidi w:val="0"/>
        <w:adjustRightInd/>
        <w:spacing w:line="560" w:lineRule="exact"/>
        <w:ind w:firstLine="640" w:firstLineChars="200"/>
        <w:textAlignment w:val="auto"/>
        <w:rPr>
          <w:rFonts w:hint="eastAsia" w:ascii="楷体_GB2312" w:hAnsi="楷体_GB2312" w:eastAsia="楷体_GB2312" w:cs="楷体_GB2312"/>
          <w:sz w:val="32"/>
          <w:szCs w:val="32"/>
          <w:highlight w:val="none"/>
        </w:rPr>
      </w:pPr>
      <w:r>
        <w:rPr>
          <w:rFonts w:hint="eastAsia" w:ascii="楷体_GB2312" w:hAnsi="楷体_GB2312" w:eastAsia="楷体_GB2312" w:cs="楷体_GB2312"/>
          <w:sz w:val="32"/>
          <w:szCs w:val="32"/>
          <w:highlight w:val="none"/>
          <w:lang w:val="en-US" w:eastAsia="zh-CN"/>
        </w:rPr>
        <w:t>2.</w:t>
      </w:r>
      <w:r>
        <w:rPr>
          <w:rFonts w:hint="eastAsia" w:ascii="楷体_GB2312" w:hAnsi="楷体_GB2312" w:eastAsia="楷体_GB2312" w:cs="楷体_GB2312"/>
          <w:sz w:val="32"/>
          <w:szCs w:val="32"/>
          <w:highlight w:val="none"/>
        </w:rPr>
        <w:t>行政救助责任部分理赔情况</w:t>
      </w:r>
    </w:p>
    <w:p>
      <w:pPr>
        <w:ind w:firstLine="640" w:firstLineChars="200"/>
        <w:rPr>
          <w:rFonts w:ascii="仿宋_GB2312" w:hAnsi="Times New Roman" w:eastAsia="仿宋_GB2312" w:cs="Times New Roman"/>
          <w:sz w:val="32"/>
          <w:szCs w:val="32"/>
          <w:highlight w:val="none"/>
        </w:rPr>
      </w:pPr>
      <w:r>
        <w:rPr>
          <w:rFonts w:hint="eastAsia" w:ascii="仿宋_GB2312" w:eastAsia="仿宋_GB2312" w:cs="Times New Roman"/>
          <w:sz w:val="32"/>
          <w:szCs w:val="32"/>
          <w:highlight w:val="none"/>
          <w:lang w:val="en-US" w:eastAsia="zh-CN"/>
        </w:rPr>
        <w:t>截至现阶段</w:t>
      </w:r>
      <w:r>
        <w:rPr>
          <w:rFonts w:hint="eastAsia" w:ascii="仿宋_GB2312" w:hAnsi="Times New Roman" w:eastAsia="仿宋_GB2312" w:cs="Times New Roman"/>
          <w:sz w:val="32"/>
          <w:szCs w:val="32"/>
          <w:highlight w:val="none"/>
        </w:rPr>
        <w:t>，</w:t>
      </w:r>
      <w:r>
        <w:rPr>
          <w:rFonts w:hint="eastAsia" w:ascii="仿宋_GB2312" w:eastAsia="仿宋_GB2312" w:cs="Times New Roman"/>
          <w:sz w:val="32"/>
          <w:szCs w:val="32"/>
          <w:highlight w:val="none"/>
          <w:lang w:val="en-US" w:eastAsia="zh-CN"/>
        </w:rPr>
        <w:t>保单年度内</w:t>
      </w:r>
      <w:r>
        <w:rPr>
          <w:rFonts w:hint="eastAsia" w:ascii="仿宋_GB2312" w:hAnsi="Times New Roman" w:eastAsia="仿宋_GB2312" w:cs="Times New Roman"/>
          <w:sz w:val="32"/>
          <w:szCs w:val="32"/>
          <w:highlight w:val="none"/>
        </w:rPr>
        <w:t>朝阳区</w:t>
      </w:r>
      <w:r>
        <w:rPr>
          <w:rFonts w:hint="eastAsia" w:ascii="仿宋_GB2312" w:eastAsia="仿宋_GB2312" w:cs="Times New Roman"/>
          <w:sz w:val="32"/>
          <w:szCs w:val="32"/>
          <w:highlight w:val="none"/>
          <w:lang w:val="en-US" w:eastAsia="zh-CN"/>
        </w:rPr>
        <w:t>共发生三起意外火灾事故</w:t>
      </w:r>
      <w:r>
        <w:rPr>
          <w:rFonts w:hint="eastAsia" w:ascii="仿宋_GB2312" w:hAnsi="Times New Roman" w:eastAsia="仿宋_GB2312" w:cs="Times New Roman"/>
          <w:sz w:val="32"/>
          <w:szCs w:val="32"/>
          <w:highlight w:val="none"/>
        </w:rPr>
        <w:t>。经判定，由于该起火灾事故无责任人或责任人无力承担赔偿责任，最终由朝阳区政府相关单位通过保险救助的方式，承担对死者及伤者医疗费用支付的行政救助责任。</w:t>
      </w:r>
      <w:r>
        <w:rPr>
          <w:rFonts w:ascii="仿宋_GB2312" w:hAnsi="Times New Roman" w:eastAsia="仿宋_GB2312" w:cs="Times New Roman"/>
          <w:sz w:val="32"/>
          <w:szCs w:val="32"/>
          <w:highlight w:val="none"/>
        </w:rPr>
        <w:t>案件</w:t>
      </w:r>
      <w:r>
        <w:rPr>
          <w:rFonts w:hint="eastAsia" w:ascii="仿宋_GB2312" w:eastAsia="仿宋_GB2312" w:cs="Times New Roman"/>
          <w:sz w:val="32"/>
          <w:szCs w:val="32"/>
          <w:highlight w:val="none"/>
          <w:lang w:val="en-US" w:eastAsia="zh-CN"/>
        </w:rPr>
        <w:t>预计</w:t>
      </w:r>
      <w:r>
        <w:rPr>
          <w:rFonts w:ascii="仿宋_GB2312" w:hAnsi="Times New Roman" w:eastAsia="仿宋_GB2312" w:cs="Times New Roman"/>
          <w:sz w:val="32"/>
          <w:szCs w:val="32"/>
          <w:highlight w:val="none"/>
        </w:rPr>
        <w:t>涉及救助金额共计</w:t>
      </w:r>
      <w:r>
        <w:rPr>
          <w:rFonts w:hint="eastAsia" w:ascii="仿宋_GB2312" w:eastAsia="仿宋_GB2312" w:cs="Times New Roman"/>
          <w:sz w:val="32"/>
          <w:szCs w:val="32"/>
          <w:highlight w:val="none"/>
          <w:lang w:val="en-US" w:eastAsia="zh-CN"/>
        </w:rPr>
        <w:t>41</w:t>
      </w:r>
      <w:r>
        <w:rPr>
          <w:rFonts w:hint="eastAsia" w:ascii="仿宋_GB2312" w:hAnsi="Times New Roman" w:eastAsia="仿宋_GB2312" w:cs="Times New Roman"/>
          <w:sz w:val="32"/>
          <w:szCs w:val="32"/>
          <w:highlight w:val="none"/>
          <w:lang w:val="en-US" w:eastAsia="zh-CN"/>
        </w:rPr>
        <w:t>0万</w:t>
      </w:r>
      <w:r>
        <w:rPr>
          <w:rFonts w:ascii="仿宋_GB2312" w:hAnsi="Times New Roman" w:eastAsia="仿宋_GB2312" w:cs="Times New Roman"/>
          <w:sz w:val="32"/>
          <w:szCs w:val="32"/>
          <w:highlight w:val="none"/>
        </w:rPr>
        <w:t>元</w:t>
      </w:r>
      <w:r>
        <w:rPr>
          <w:rFonts w:hint="eastAsia" w:ascii="仿宋_GB2312" w:hAnsi="Times New Roman" w:eastAsia="仿宋_GB2312" w:cs="Times New Roman"/>
          <w:sz w:val="32"/>
          <w:szCs w:val="32"/>
          <w:highlight w:val="none"/>
        </w:rPr>
        <w:t>。</w:t>
      </w:r>
    </w:p>
    <w:p>
      <w:pPr>
        <w:keepNext w:val="0"/>
        <w:keepLines w:val="0"/>
        <w:pageBreakBefore w:val="0"/>
        <w:widowControl w:val="0"/>
        <w:numPr>
          <w:ilvl w:val="0"/>
          <w:numId w:val="0"/>
        </w:numPr>
        <w:kinsoku/>
        <w:wordWrap/>
        <w:overflowPunct/>
        <w:topLinePunct w:val="0"/>
        <w:autoSpaceDE/>
        <w:autoSpaceDN/>
        <w:bidi w:val="0"/>
        <w:adjustRightInd/>
        <w:spacing w:line="560" w:lineRule="exact"/>
        <w:ind w:firstLine="640" w:firstLineChars="200"/>
        <w:textAlignment w:val="auto"/>
        <w:rPr>
          <w:rFonts w:hint="eastAsia" w:ascii="楷体_GB2312" w:hAnsi="楷体_GB2312" w:eastAsia="楷体_GB2312" w:cs="楷体_GB2312"/>
          <w:sz w:val="32"/>
          <w:szCs w:val="32"/>
          <w:highlight w:val="none"/>
        </w:rPr>
      </w:pPr>
      <w:r>
        <w:rPr>
          <w:rFonts w:hint="eastAsia" w:ascii="楷体_GB2312" w:hAnsi="楷体_GB2312" w:eastAsia="楷体_GB2312" w:cs="楷体_GB2312"/>
          <w:sz w:val="32"/>
          <w:szCs w:val="32"/>
          <w:highlight w:val="none"/>
          <w:lang w:val="en-US" w:eastAsia="zh-CN"/>
        </w:rPr>
        <w:t>3.</w:t>
      </w:r>
      <w:r>
        <w:rPr>
          <w:rFonts w:hint="eastAsia" w:ascii="楷体_GB2312" w:hAnsi="楷体_GB2312" w:eastAsia="楷体_GB2312" w:cs="楷体_GB2312"/>
          <w:sz w:val="32"/>
          <w:szCs w:val="32"/>
          <w:highlight w:val="none"/>
        </w:rPr>
        <w:t>电动自行车室外充电事故责任部分理赔情况</w:t>
      </w:r>
    </w:p>
    <w:p>
      <w:pPr>
        <w:spacing w:line="600" w:lineRule="exact"/>
        <w:ind w:firstLine="640" w:firstLineChars="200"/>
        <w:rPr>
          <w:rFonts w:hint="default" w:ascii="仿宋_GB2312" w:hAnsi="Times New Roman" w:eastAsia="仿宋_GB2312" w:cs="Times New Roman"/>
          <w:sz w:val="32"/>
          <w:szCs w:val="32"/>
          <w:highlight w:val="none"/>
          <w:lang w:val="en-US" w:eastAsia="zh-CN"/>
        </w:rPr>
      </w:pPr>
      <w:r>
        <w:rPr>
          <w:rFonts w:hint="eastAsia" w:ascii="仿宋_GB2312" w:hAnsi="Times New Roman" w:eastAsia="仿宋_GB2312" w:cs="Times New Roman"/>
          <w:sz w:val="32"/>
          <w:szCs w:val="32"/>
          <w:highlight w:val="none"/>
        </w:rPr>
        <w:t>此部分责任为朝阳区</w:t>
      </w:r>
      <w:r>
        <w:rPr>
          <w:rFonts w:hint="eastAsia" w:ascii="仿宋_GB2312" w:eastAsia="仿宋_GB2312" w:cs="Times New Roman"/>
          <w:sz w:val="32"/>
          <w:szCs w:val="32"/>
          <w:highlight w:val="none"/>
          <w:lang w:val="en-US" w:eastAsia="zh-CN"/>
        </w:rPr>
        <w:t>政府</w:t>
      </w:r>
      <w:r>
        <w:rPr>
          <w:rFonts w:hint="eastAsia" w:ascii="仿宋_GB2312" w:hAnsi="Times New Roman" w:eastAsia="仿宋_GB2312" w:cs="Times New Roman"/>
          <w:sz w:val="32"/>
          <w:szCs w:val="32"/>
          <w:highlight w:val="none"/>
        </w:rPr>
        <w:t>，</w:t>
      </w:r>
      <w:r>
        <w:rPr>
          <w:rFonts w:hint="eastAsia" w:ascii="仿宋_GB2312" w:eastAsia="仿宋_GB2312" w:cs="Times New Roman"/>
          <w:sz w:val="32"/>
          <w:szCs w:val="32"/>
          <w:highlight w:val="none"/>
          <w:lang w:val="en-US" w:eastAsia="zh-CN"/>
        </w:rPr>
        <w:t>希望</w:t>
      </w:r>
      <w:r>
        <w:rPr>
          <w:rFonts w:hint="eastAsia" w:ascii="仿宋_GB2312" w:hAnsi="Times New Roman" w:eastAsia="仿宋_GB2312" w:cs="Times New Roman"/>
          <w:sz w:val="32"/>
          <w:szCs w:val="32"/>
          <w:highlight w:val="none"/>
        </w:rPr>
        <w:t>进一步鼓励辖区居民将电动自行车放置在室外充电和停放，避免在室内及楼道中停放或充电时，发生火灾事故，导致严重后果</w:t>
      </w:r>
      <w:r>
        <w:rPr>
          <w:rFonts w:hint="eastAsia" w:ascii="仿宋_GB2312" w:eastAsia="仿宋_GB2312" w:cs="Times New Roman"/>
          <w:sz w:val="32"/>
          <w:szCs w:val="32"/>
          <w:highlight w:val="none"/>
          <w:lang w:eastAsia="zh-CN"/>
        </w:rPr>
        <w:t>，</w:t>
      </w:r>
      <w:r>
        <w:rPr>
          <w:rFonts w:hint="eastAsia" w:ascii="仿宋_GB2312" w:eastAsia="仿宋_GB2312" w:cs="Times New Roman"/>
          <w:sz w:val="32"/>
          <w:szCs w:val="32"/>
          <w:highlight w:val="none"/>
          <w:lang w:val="en-US" w:eastAsia="zh-CN"/>
        </w:rPr>
        <w:t>而增加的保险保障。</w:t>
      </w:r>
    </w:p>
    <w:p>
      <w:pPr>
        <w:spacing w:line="600" w:lineRule="exact"/>
        <w:ind w:firstLine="640" w:firstLineChars="200"/>
        <w:rPr>
          <w:rFonts w:hint="eastAsia" w:ascii="仿宋_GB2312" w:hAnsi="Times New Roman" w:eastAsia="仿宋_GB2312" w:cs="Times New Roman"/>
          <w:sz w:val="32"/>
          <w:szCs w:val="32"/>
          <w:highlight w:val="none"/>
          <w:lang w:val="en-US" w:eastAsia="zh-CN"/>
        </w:rPr>
      </w:pPr>
      <w:r>
        <w:rPr>
          <w:rFonts w:hint="eastAsia" w:ascii="仿宋_GB2312" w:eastAsia="仿宋_GB2312" w:cs="Times New Roman"/>
          <w:sz w:val="32"/>
          <w:szCs w:val="32"/>
          <w:highlight w:val="none"/>
          <w:lang w:val="en-US" w:eastAsia="zh-CN"/>
        </w:rPr>
        <w:t>截至现阶段，保单年度内发生</w:t>
      </w:r>
      <w:r>
        <w:rPr>
          <w:rFonts w:hint="eastAsia" w:ascii="仿宋_GB2312" w:hAnsi="Times New Roman" w:eastAsia="仿宋_GB2312" w:cs="Times New Roman"/>
          <w:sz w:val="32"/>
          <w:szCs w:val="32"/>
          <w:highlight w:val="none"/>
        </w:rPr>
        <w:t>理赔案件</w:t>
      </w:r>
      <w:r>
        <w:rPr>
          <w:rFonts w:hint="eastAsia" w:ascii="仿宋_GB2312" w:eastAsia="仿宋_GB2312" w:cs="Times New Roman"/>
          <w:sz w:val="32"/>
          <w:szCs w:val="32"/>
          <w:highlight w:val="none"/>
          <w:lang w:val="en-US" w:eastAsia="zh-CN"/>
        </w:rPr>
        <w:t>八</w:t>
      </w:r>
      <w:r>
        <w:rPr>
          <w:rFonts w:hint="eastAsia" w:ascii="仿宋_GB2312" w:hAnsi="Times New Roman" w:eastAsia="仿宋_GB2312" w:cs="Times New Roman"/>
          <w:sz w:val="32"/>
          <w:szCs w:val="32"/>
          <w:highlight w:val="none"/>
        </w:rPr>
        <w:t>起，原因多为</w:t>
      </w:r>
      <w:r>
        <w:rPr>
          <w:rFonts w:hint="eastAsia" w:ascii="仿宋_GB2312" w:eastAsia="仿宋_GB2312" w:cs="Times New Roman"/>
          <w:sz w:val="32"/>
          <w:szCs w:val="32"/>
          <w:highlight w:val="none"/>
          <w:lang w:val="en-US" w:eastAsia="zh-CN"/>
        </w:rPr>
        <w:t>电动自行车</w:t>
      </w:r>
      <w:r>
        <w:rPr>
          <w:rFonts w:hint="eastAsia" w:ascii="仿宋_GB2312" w:hAnsi="Times New Roman" w:eastAsia="仿宋_GB2312" w:cs="Times New Roman"/>
          <w:sz w:val="32"/>
          <w:szCs w:val="32"/>
          <w:highlight w:val="none"/>
        </w:rPr>
        <w:t>电瓶热失控导致，受损标的包含电瓶车、自行车、车棚及外部车辆等，</w:t>
      </w:r>
      <w:r>
        <w:rPr>
          <w:rFonts w:hint="eastAsia" w:ascii="仿宋_GB2312" w:hAnsi="Times New Roman" w:eastAsia="仿宋_GB2312" w:cs="Times New Roman"/>
          <w:sz w:val="32"/>
          <w:szCs w:val="32"/>
          <w:highlight w:val="none"/>
          <w:lang w:val="en-US" w:eastAsia="zh-CN"/>
        </w:rPr>
        <w:t>涉及</w:t>
      </w:r>
      <w:r>
        <w:rPr>
          <w:rFonts w:hint="eastAsia" w:ascii="仿宋_GB2312" w:hAnsi="Times New Roman" w:eastAsia="仿宋_GB2312" w:cs="Times New Roman"/>
          <w:sz w:val="32"/>
          <w:szCs w:val="32"/>
          <w:highlight w:val="none"/>
        </w:rPr>
        <w:t>金额</w:t>
      </w:r>
      <w:r>
        <w:rPr>
          <w:rFonts w:hint="eastAsia" w:ascii="仿宋_GB2312" w:eastAsia="仿宋_GB2312" w:cs="Times New Roman"/>
          <w:sz w:val="32"/>
          <w:szCs w:val="32"/>
          <w:highlight w:val="none"/>
          <w:lang w:val="en-US" w:eastAsia="zh-CN"/>
        </w:rPr>
        <w:t>共计约102万</w:t>
      </w:r>
      <w:r>
        <w:rPr>
          <w:rFonts w:hint="eastAsia" w:ascii="仿宋_GB2312" w:hAnsi="Times New Roman" w:eastAsia="仿宋_GB2312" w:cs="Times New Roman"/>
          <w:sz w:val="32"/>
          <w:szCs w:val="32"/>
          <w:highlight w:val="none"/>
        </w:rPr>
        <w:t>元</w:t>
      </w:r>
      <w:r>
        <w:rPr>
          <w:rFonts w:hint="eastAsia" w:ascii="仿宋_GB2312" w:eastAsia="仿宋_GB2312" w:cs="Times New Roman"/>
          <w:sz w:val="32"/>
          <w:szCs w:val="32"/>
          <w:highlight w:val="none"/>
          <w:lang w:eastAsia="zh-CN"/>
        </w:rPr>
        <w:t>。</w:t>
      </w:r>
    </w:p>
    <w:p>
      <w:pPr>
        <w:spacing w:line="600" w:lineRule="exact"/>
        <w:ind w:firstLine="640" w:firstLineChars="200"/>
        <w:rPr>
          <w:rFonts w:hint="default"/>
          <w:highlight w:val="none"/>
          <w:lang w:val="en-US" w:eastAsia="zh-CN"/>
        </w:rPr>
      </w:pPr>
      <w:r>
        <w:rPr>
          <w:rFonts w:hint="eastAsia" w:ascii="仿宋_GB2312" w:hAnsi="Times New Roman" w:eastAsia="仿宋_GB2312" w:cs="Times New Roman"/>
          <w:sz w:val="32"/>
          <w:szCs w:val="32"/>
          <w:highlight w:val="none"/>
          <w:lang w:val="en-US" w:eastAsia="zh-CN"/>
        </w:rPr>
        <w:t>评价分析：该项目能够发挥保险作用，切实减少事故对居民造成的直接经济损失，保障人民群众基本利益不受影响。从项目整体投入产出情况看，效率性较</w:t>
      </w:r>
      <w:r>
        <w:rPr>
          <w:rFonts w:hint="eastAsia" w:ascii="仿宋_GB2312" w:eastAsia="仿宋_GB2312" w:cs="Times New Roman"/>
          <w:sz w:val="32"/>
          <w:szCs w:val="32"/>
          <w:highlight w:val="none"/>
          <w:lang w:val="en-US" w:eastAsia="zh-CN"/>
        </w:rPr>
        <w:t>高</w:t>
      </w:r>
      <w:r>
        <w:rPr>
          <w:rFonts w:hint="eastAsia" w:ascii="仿宋_GB2312" w:hAnsi="Times New Roman" w:eastAsia="仿宋_GB2312" w:cs="Times New Roman"/>
          <w:sz w:val="32"/>
          <w:szCs w:val="32"/>
          <w:highlight w:val="none"/>
          <w:lang w:val="en-US" w:eastAsia="zh-CN"/>
        </w:rPr>
        <w:t>。</w:t>
      </w:r>
    </w:p>
    <w:p>
      <w:pPr>
        <w:spacing w:line="600" w:lineRule="exact"/>
        <w:ind w:firstLine="640" w:firstLineChars="200"/>
        <w:outlineLvl w:val="0"/>
        <w:rPr>
          <w:rFonts w:hint="eastAsia" w:ascii="楷体_GB2312" w:hAnsi="楷体_GB2312" w:eastAsia="楷体_GB2312" w:cs="楷体_GB2312"/>
          <w:sz w:val="32"/>
          <w:szCs w:val="32"/>
          <w:highlight w:val="none"/>
        </w:rPr>
      </w:pPr>
      <w:r>
        <w:rPr>
          <w:rFonts w:hint="eastAsia" w:ascii="楷体_GB2312" w:hAnsi="楷体_GB2312" w:eastAsia="楷体_GB2312" w:cs="楷体_GB2312"/>
          <w:sz w:val="32"/>
          <w:szCs w:val="32"/>
          <w:highlight w:val="none"/>
        </w:rPr>
        <w:t>（四）项目效益情况</w:t>
      </w:r>
    </w:p>
    <w:p>
      <w:pPr>
        <w:spacing w:line="600" w:lineRule="exact"/>
        <w:ind w:firstLine="640" w:firstLineChars="200"/>
        <w:rPr>
          <w:rFonts w:hint="eastAsia" w:ascii="仿宋_GB2312" w:hAnsi="Times New Roman" w:eastAsia="仿宋_GB2312" w:cs="Times New Roman"/>
          <w:sz w:val="32"/>
          <w:szCs w:val="32"/>
          <w:highlight w:val="none"/>
          <w:lang w:val="en-US" w:eastAsia="zh-CN"/>
        </w:rPr>
      </w:pPr>
      <w:r>
        <w:rPr>
          <w:rFonts w:hint="eastAsia" w:ascii="仿宋_GB2312" w:hAnsi="Times New Roman" w:eastAsia="仿宋_GB2312" w:cs="Times New Roman"/>
          <w:sz w:val="32"/>
          <w:szCs w:val="32"/>
          <w:highlight w:val="none"/>
          <w:lang w:val="en-US" w:eastAsia="zh-CN"/>
        </w:rPr>
        <w:t>引入朝阳区社会治理综合保险对朝阳区社会治理具有较为重要的意义，有助于加强和改善政府公共管理，是提高政府行政水平的重要手段。通过社会治理综合保险项目对全年各类案件的处理以及事故情况的记录，能够有效为区域风险防控工作提供有针对性的指引，进而逐步优化事故预防措施。同时，政府将事故的赔偿和救助形式转变为商业保险模式，在事故灾难发生后，由保险公司按照统一的理赔标准进行案件赔偿，有助于缓解由于资源分配不均引发的矛盾和纠纷，稳定群众情绪。此外，政府为辖区居民购买保险保障，直接关系社会民生，惠及千家万户，是落实民生工程的重要途径和具体体现，有助于树立政府一心为民的朴实形象。</w:t>
      </w:r>
    </w:p>
    <w:p>
      <w:pPr>
        <w:pStyle w:val="4"/>
        <w:ind w:left="0" w:leftChars="0" w:firstLine="640" w:firstLineChars="200"/>
        <w:rPr>
          <w:rFonts w:hint="default" w:ascii="仿宋_GB2312" w:hAnsi="Times New Roman" w:eastAsia="仿宋_GB2312" w:cs="Times New Roman"/>
          <w:kern w:val="2"/>
          <w:sz w:val="32"/>
          <w:szCs w:val="32"/>
          <w:highlight w:val="none"/>
          <w:lang w:val="en-US" w:eastAsia="zh-CN" w:bidi="ar-SA"/>
        </w:rPr>
      </w:pPr>
      <w:r>
        <w:rPr>
          <w:rFonts w:hint="eastAsia" w:ascii="仿宋_GB2312" w:hAnsi="Times New Roman" w:eastAsia="仿宋_GB2312" w:cs="Times New Roman"/>
          <w:kern w:val="2"/>
          <w:sz w:val="32"/>
          <w:szCs w:val="32"/>
          <w:highlight w:val="none"/>
          <w:lang w:val="en-US" w:eastAsia="zh-CN" w:bidi="ar-SA"/>
        </w:rPr>
        <w:t>评价分析：截至目前，该项目总赔付额554万元，理赔率为99%，被保险人满意度超过90%，能够体现商业保险在朝阳区社会治理和民生保障中发挥的积极作用，社会效益显著。</w:t>
      </w:r>
    </w:p>
    <w:p>
      <w:pPr>
        <w:spacing w:line="600" w:lineRule="exact"/>
        <w:ind w:firstLine="640" w:firstLineChars="200"/>
        <w:rPr>
          <w:rFonts w:hint="eastAsia" w:ascii="黑体" w:hAnsi="黑体" w:eastAsia="黑体" w:cs="黑体"/>
          <w:sz w:val="32"/>
          <w:szCs w:val="32"/>
          <w:highlight w:val="none"/>
        </w:rPr>
      </w:pPr>
      <w:r>
        <w:rPr>
          <w:rFonts w:hint="eastAsia" w:ascii="黑体" w:hAnsi="黑体" w:eastAsia="黑体" w:cs="黑体"/>
          <w:sz w:val="32"/>
          <w:szCs w:val="32"/>
          <w:highlight w:val="none"/>
        </w:rPr>
        <w:t>五、主要经验及做法、存在的问题及原因分析</w:t>
      </w:r>
    </w:p>
    <w:p>
      <w:pPr>
        <w:spacing w:line="600" w:lineRule="exact"/>
        <w:ind w:firstLine="640" w:firstLineChars="200"/>
        <w:rPr>
          <w:rFonts w:hint="default" w:ascii="楷体_GB2312" w:hAnsi="楷体_GB2312" w:eastAsia="楷体_GB2312" w:cs="楷体_GB2312"/>
          <w:sz w:val="32"/>
          <w:szCs w:val="32"/>
          <w:highlight w:val="none"/>
          <w:lang w:val="en-US" w:eastAsia="zh-CN"/>
        </w:rPr>
      </w:pPr>
      <w:r>
        <w:rPr>
          <w:rFonts w:hint="eastAsia" w:ascii="楷体_GB2312" w:hAnsi="楷体_GB2312" w:eastAsia="楷体_GB2312" w:cs="楷体_GB2312"/>
          <w:sz w:val="32"/>
          <w:szCs w:val="32"/>
          <w:highlight w:val="none"/>
          <w:lang w:val="en-US" w:eastAsia="zh-CN"/>
        </w:rPr>
        <w:t>1.主要经验及做法</w:t>
      </w:r>
    </w:p>
    <w:p>
      <w:pPr>
        <w:pStyle w:val="4"/>
        <w:ind w:left="0" w:leftChars="0" w:firstLine="640" w:firstLineChars="200"/>
        <w:rPr>
          <w:rFonts w:hint="eastAsia" w:ascii="仿宋_GB2312" w:hAnsi="Times New Roman" w:eastAsia="仿宋_GB2312" w:cs="Times New Roman"/>
          <w:kern w:val="2"/>
          <w:sz w:val="32"/>
          <w:szCs w:val="32"/>
          <w:highlight w:val="none"/>
          <w:lang w:val="en-US" w:eastAsia="zh-CN" w:bidi="ar-SA"/>
        </w:rPr>
      </w:pPr>
      <w:r>
        <w:rPr>
          <w:rFonts w:hint="eastAsia" w:ascii="仿宋_GB2312" w:hAnsi="Times New Roman" w:eastAsia="仿宋_GB2312" w:cs="Times New Roman"/>
          <w:kern w:val="2"/>
          <w:sz w:val="32"/>
          <w:szCs w:val="32"/>
          <w:highlight w:val="none"/>
          <w:lang w:val="en-US" w:eastAsia="zh-CN" w:bidi="ar-SA"/>
        </w:rPr>
        <w:t>通过与各相关委办局以及保险公司保持定期沟通，及时梳理该项目保单年度内的案件发生及赔付情况，同时关注区域高质量发展过程中是否有新的风险点出现，从而快速梳理保险需求，为新一年度的保险方案优化工作提供支撑，不断完善朝阳区社会治理综合保险项目。</w:t>
      </w:r>
    </w:p>
    <w:p>
      <w:pPr>
        <w:pStyle w:val="4"/>
        <w:ind w:left="0" w:leftChars="0" w:firstLine="640" w:firstLineChars="200"/>
        <w:rPr>
          <w:rFonts w:hint="eastAsia" w:ascii="楷体_GB2312" w:hAnsi="楷体_GB2312" w:eastAsia="楷体_GB2312" w:cs="楷体_GB2312"/>
          <w:sz w:val="32"/>
          <w:szCs w:val="32"/>
          <w:highlight w:val="none"/>
          <w:lang w:val="en-US" w:eastAsia="zh-CN"/>
        </w:rPr>
      </w:pPr>
      <w:r>
        <w:rPr>
          <w:rFonts w:hint="eastAsia" w:ascii="楷体_GB2312" w:hAnsi="楷体_GB2312" w:eastAsia="楷体_GB2312" w:cs="楷体_GB2312"/>
          <w:sz w:val="32"/>
          <w:szCs w:val="32"/>
          <w:highlight w:val="none"/>
          <w:lang w:val="en-US" w:eastAsia="zh-CN"/>
        </w:rPr>
        <w:t>2.存在的问题及原因分析</w:t>
      </w:r>
    </w:p>
    <w:p>
      <w:pPr>
        <w:pStyle w:val="4"/>
        <w:ind w:left="0" w:leftChars="0" w:firstLine="640" w:firstLineChars="200"/>
        <w:rPr>
          <w:rFonts w:hint="default" w:ascii="仿宋_GB2312" w:hAnsi="Times New Roman" w:eastAsia="仿宋_GB2312" w:cs="Times New Roman"/>
          <w:kern w:val="2"/>
          <w:sz w:val="32"/>
          <w:szCs w:val="32"/>
          <w:highlight w:val="none"/>
          <w:lang w:val="en-US" w:eastAsia="zh-CN" w:bidi="ar-SA"/>
        </w:rPr>
      </w:pPr>
      <w:r>
        <w:rPr>
          <w:rFonts w:hint="eastAsia" w:ascii="仿宋_GB2312" w:hAnsi="Times New Roman" w:eastAsia="仿宋_GB2312" w:cs="Times New Roman"/>
          <w:kern w:val="2"/>
          <w:sz w:val="32"/>
          <w:szCs w:val="32"/>
          <w:highlight w:val="none"/>
          <w:lang w:val="en-US" w:eastAsia="zh-CN" w:bidi="ar-SA"/>
        </w:rPr>
        <w:t>朝阳区社会治理综合保险项目整体保障充分，但是针对保单年度内发生的火灾事故风险预估不足，主要原因是现阶段电动自行车市场保有率较大且还在持续提升，同时伴随新业态从业人员数量持续上涨，电动自行车的使用率以及电瓶的消耗程度也在随之增加，进而导致电瓶热失控起火案件数量显著增加。</w:t>
      </w:r>
    </w:p>
    <w:p>
      <w:pPr>
        <w:spacing w:line="600" w:lineRule="exact"/>
        <w:ind w:firstLine="640" w:firstLineChars="200"/>
        <w:rPr>
          <w:rFonts w:hint="eastAsia" w:ascii="黑体" w:hAnsi="黑体" w:eastAsia="黑体" w:cs="黑体"/>
          <w:sz w:val="32"/>
          <w:szCs w:val="32"/>
          <w:highlight w:val="none"/>
        </w:rPr>
      </w:pPr>
      <w:r>
        <w:rPr>
          <w:rFonts w:hint="eastAsia" w:ascii="黑体" w:hAnsi="黑体" w:eastAsia="黑体" w:cs="黑体"/>
          <w:sz w:val="32"/>
          <w:szCs w:val="32"/>
          <w:highlight w:val="none"/>
        </w:rPr>
        <w:t>六、有关建议</w:t>
      </w:r>
    </w:p>
    <w:p>
      <w:pPr>
        <w:pStyle w:val="4"/>
        <w:ind w:left="0" w:leftChars="0" w:firstLine="640" w:firstLineChars="200"/>
        <w:rPr>
          <w:rFonts w:hint="default" w:ascii="仿宋_GB2312" w:hAnsi="Times New Roman" w:eastAsia="仿宋_GB2312" w:cs="Times New Roman"/>
          <w:kern w:val="2"/>
          <w:sz w:val="32"/>
          <w:szCs w:val="32"/>
          <w:highlight w:val="none"/>
          <w:lang w:val="en-US" w:eastAsia="zh-CN" w:bidi="ar-SA"/>
        </w:rPr>
      </w:pPr>
      <w:r>
        <w:rPr>
          <w:rFonts w:hint="eastAsia" w:ascii="仿宋_GB2312" w:hAnsi="Times New Roman" w:eastAsia="仿宋_GB2312" w:cs="Times New Roman"/>
          <w:kern w:val="2"/>
          <w:sz w:val="32"/>
          <w:szCs w:val="32"/>
          <w:highlight w:val="none"/>
          <w:lang w:val="en-US" w:eastAsia="zh-CN" w:bidi="ar-SA"/>
        </w:rPr>
        <w:t>1.进一步对朝阳区社会治理综合保险项目的方案进行优化，下年度保险方案可结合本保单年度内的高发频发事故，以及可能暂未纳入保险责任的事故类型，有针对性的对承保方案进行保额及保险责任的额外补充，从而更好的为朝阳区提供保险保障。</w:t>
      </w:r>
    </w:p>
    <w:p>
      <w:pPr>
        <w:pStyle w:val="4"/>
        <w:ind w:left="0" w:leftChars="0" w:firstLine="640" w:firstLineChars="200"/>
        <w:rPr>
          <w:rFonts w:hint="default" w:ascii="仿宋_GB2312" w:hAnsi="Times New Roman" w:eastAsia="仿宋_GB2312" w:cs="Times New Roman"/>
          <w:kern w:val="2"/>
          <w:sz w:val="32"/>
          <w:szCs w:val="32"/>
          <w:lang w:val="en-US" w:eastAsia="zh-CN" w:bidi="ar-SA"/>
        </w:rPr>
      </w:pPr>
      <w:r>
        <w:rPr>
          <w:rFonts w:hint="eastAsia" w:ascii="仿宋_GB2312" w:hAnsi="Times New Roman" w:eastAsia="仿宋_GB2312" w:cs="Times New Roman"/>
          <w:kern w:val="2"/>
          <w:sz w:val="32"/>
          <w:szCs w:val="32"/>
          <w:highlight w:val="none"/>
          <w:lang w:val="en-US" w:eastAsia="zh-CN" w:bidi="ar-SA"/>
        </w:rPr>
        <w:t>2.适当对朝阳区各相关委办局及街乡进行朝阳区社会治理综合保险项目的宣传工作，以便在保险事故发生后，相关方可以及时联系保险公司进行案件理赔的对接工作，提高保险的使用效率。</w:t>
      </w:r>
    </w:p>
    <w:p>
      <w:pPr>
        <w:spacing w:line="600" w:lineRule="exact"/>
        <w:ind w:firstLine="640" w:firstLineChars="200"/>
        <w:rPr>
          <w:rFonts w:hint="eastAsia" w:ascii="黑体" w:hAnsi="黑体" w:eastAsia="黑体" w:cs="黑体"/>
          <w:sz w:val="32"/>
          <w:szCs w:val="32"/>
          <w:highlight w:val="none"/>
          <w:lang w:eastAsia="zh-CN"/>
        </w:rPr>
      </w:pPr>
      <w:r>
        <w:rPr>
          <w:rFonts w:hint="eastAsia" w:ascii="黑体" w:hAnsi="黑体" w:eastAsia="黑体" w:cs="黑体"/>
          <w:sz w:val="32"/>
          <w:szCs w:val="32"/>
          <w:highlight w:val="none"/>
        </w:rPr>
        <w:t>七、</w:t>
      </w:r>
      <w:r>
        <w:rPr>
          <w:rFonts w:hint="eastAsia" w:ascii="黑体" w:hAnsi="黑体" w:eastAsia="黑体" w:cs="黑体"/>
          <w:sz w:val="32"/>
          <w:szCs w:val="32"/>
          <w:highlight w:val="none"/>
          <w:lang w:val="en-US" w:eastAsia="zh-CN"/>
        </w:rPr>
        <w:t>附件</w:t>
      </w:r>
    </w:p>
    <w:p>
      <w:pPr>
        <w:pStyle w:val="4"/>
        <w:rPr>
          <w:rFonts w:hint="eastAsia" w:ascii="黑体" w:hAnsi="黑体" w:eastAsia="黑体" w:cs="黑体"/>
          <w:sz w:val="32"/>
          <w:szCs w:val="32"/>
          <w:highlight w:val="yellow"/>
        </w:rPr>
      </w:pPr>
    </w:p>
    <w:p>
      <w:pPr>
        <w:spacing w:line="600" w:lineRule="exact"/>
        <w:jc w:val="center"/>
        <w:rPr>
          <w:rFonts w:hint="eastAsia" w:ascii="仿宋_GB2312" w:eastAsia="仿宋_GB2312" w:cs="仿宋_GB2312"/>
          <w:sz w:val="30"/>
          <w:szCs w:val="30"/>
          <w:highlight w:val="none"/>
          <w:lang w:val="en-US" w:eastAsia="zh-CN"/>
        </w:rPr>
      </w:pPr>
    </w:p>
    <w:p>
      <w:pPr>
        <w:spacing w:line="600" w:lineRule="exact"/>
        <w:jc w:val="center"/>
        <w:rPr>
          <w:rFonts w:hint="eastAsia" w:ascii="仿宋_GB2312" w:eastAsia="仿宋_GB2312" w:cs="仿宋_GB2312"/>
          <w:sz w:val="30"/>
          <w:szCs w:val="30"/>
          <w:highlight w:val="none"/>
          <w:lang w:val="en-US" w:eastAsia="zh-CN"/>
        </w:rPr>
      </w:pPr>
    </w:p>
    <w:p>
      <w:pPr>
        <w:spacing w:line="600" w:lineRule="exact"/>
        <w:jc w:val="center"/>
        <w:rPr>
          <w:rFonts w:hint="eastAsia" w:ascii="仿宋_GB2312" w:eastAsia="仿宋_GB2312" w:cs="仿宋_GB2312"/>
          <w:sz w:val="30"/>
          <w:szCs w:val="30"/>
          <w:highlight w:val="none"/>
          <w:lang w:val="en-US" w:eastAsia="zh-CN"/>
        </w:rPr>
      </w:pPr>
    </w:p>
    <w:p>
      <w:pPr>
        <w:spacing w:line="600" w:lineRule="exact"/>
        <w:jc w:val="both"/>
        <w:rPr>
          <w:rFonts w:hint="eastAsia" w:ascii="仿宋_GB2312" w:eastAsia="仿宋_GB2312" w:cs="仿宋_GB2312"/>
          <w:sz w:val="30"/>
          <w:szCs w:val="30"/>
          <w:highlight w:val="none"/>
          <w:lang w:val="en-US" w:eastAsia="zh-CN"/>
        </w:rPr>
      </w:pPr>
      <w:r>
        <w:rPr>
          <w:rFonts w:hint="eastAsia" w:ascii="仿宋_GB2312" w:eastAsia="仿宋_GB2312" w:cs="仿宋_GB2312"/>
          <w:sz w:val="30"/>
          <w:szCs w:val="30"/>
          <w:highlight w:val="none"/>
          <w:lang w:val="en-US" w:eastAsia="zh-CN"/>
        </w:rPr>
        <w:t>附件</w:t>
      </w:r>
    </w:p>
    <w:p>
      <w:pPr>
        <w:pStyle w:val="2"/>
        <w:rPr>
          <w:rFonts w:hint="default"/>
          <w:lang w:val="en-US" w:eastAsia="zh-CN"/>
        </w:rPr>
      </w:pPr>
    </w:p>
    <w:p>
      <w:pPr>
        <w:spacing w:line="600" w:lineRule="exact"/>
        <w:jc w:val="center"/>
        <w:rPr>
          <w:rFonts w:hint="eastAsia" w:ascii="仿宋_GB2312" w:hAnsi="仿宋" w:eastAsia="仿宋_GB2312"/>
          <w:sz w:val="30"/>
          <w:szCs w:val="30"/>
          <w:lang w:val="en-US" w:eastAsia="zh-CN"/>
        </w:rPr>
      </w:pPr>
      <w:r>
        <w:rPr>
          <w:rFonts w:hint="eastAsia" w:ascii="仿宋_GB2312" w:eastAsia="仿宋_GB2312" w:cs="仿宋_GB2312"/>
          <w:sz w:val="30"/>
          <w:szCs w:val="30"/>
          <w:highlight w:val="none"/>
          <w:lang w:val="en-US" w:eastAsia="zh-CN"/>
        </w:rPr>
        <w:t>朝阳区社会治理综合保险项目</w:t>
      </w:r>
      <w:r>
        <w:rPr>
          <w:rFonts w:hint="eastAsia" w:ascii="仿宋_GB2312" w:hAnsi="仿宋" w:eastAsia="仿宋_GB2312"/>
          <w:sz w:val="30"/>
          <w:szCs w:val="30"/>
        </w:rPr>
        <w:t>绩效</w:t>
      </w:r>
      <w:r>
        <w:rPr>
          <w:rFonts w:hint="eastAsia" w:ascii="仿宋_GB2312" w:hAnsi="仿宋" w:eastAsia="仿宋_GB2312"/>
          <w:sz w:val="30"/>
          <w:szCs w:val="30"/>
          <w:lang w:val="en-US" w:eastAsia="zh-CN"/>
        </w:rPr>
        <w:t>评分表</w:t>
      </w:r>
    </w:p>
    <w:tbl>
      <w:tblPr>
        <w:tblStyle w:val="11"/>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8"/>
        <w:gridCol w:w="962"/>
        <w:gridCol w:w="1425"/>
        <w:gridCol w:w="863"/>
        <w:gridCol w:w="1625"/>
        <w:gridCol w:w="950"/>
        <w:gridCol w:w="10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8" w:type="dxa"/>
            <w:vAlign w:val="center"/>
          </w:tcPr>
          <w:p>
            <w:pPr>
              <w:pStyle w:val="4"/>
              <w:jc w:val="center"/>
              <w:rPr>
                <w:rFonts w:hint="default"/>
                <w:vertAlign w:val="baseline"/>
                <w:lang w:val="en-US" w:eastAsia="zh-CN"/>
              </w:rPr>
            </w:pPr>
            <w:r>
              <w:rPr>
                <w:rFonts w:hint="eastAsia"/>
                <w:vertAlign w:val="baseline"/>
                <w:lang w:val="en-US" w:eastAsia="zh-CN"/>
              </w:rPr>
              <w:t>一级</w:t>
            </w:r>
          </w:p>
        </w:tc>
        <w:tc>
          <w:tcPr>
            <w:tcW w:w="962" w:type="dxa"/>
            <w:vAlign w:val="center"/>
          </w:tcPr>
          <w:p>
            <w:pPr>
              <w:pStyle w:val="4"/>
              <w:jc w:val="center"/>
              <w:rPr>
                <w:rFonts w:hint="default"/>
                <w:vertAlign w:val="baseline"/>
                <w:lang w:val="en-US" w:eastAsia="zh-CN"/>
              </w:rPr>
            </w:pPr>
            <w:r>
              <w:rPr>
                <w:rFonts w:hint="eastAsia"/>
                <w:vertAlign w:val="baseline"/>
                <w:lang w:val="en-US" w:eastAsia="zh-CN"/>
              </w:rPr>
              <w:t>分值</w:t>
            </w:r>
          </w:p>
        </w:tc>
        <w:tc>
          <w:tcPr>
            <w:tcW w:w="1425" w:type="dxa"/>
            <w:vAlign w:val="center"/>
          </w:tcPr>
          <w:p>
            <w:pPr>
              <w:pStyle w:val="4"/>
              <w:jc w:val="center"/>
              <w:rPr>
                <w:rFonts w:hint="default"/>
                <w:vertAlign w:val="baseline"/>
                <w:lang w:val="en-US" w:eastAsia="zh-CN"/>
              </w:rPr>
            </w:pPr>
            <w:r>
              <w:rPr>
                <w:rFonts w:hint="eastAsia"/>
                <w:vertAlign w:val="baseline"/>
                <w:lang w:val="en-US" w:eastAsia="zh-CN"/>
              </w:rPr>
              <w:t>二级</w:t>
            </w:r>
          </w:p>
        </w:tc>
        <w:tc>
          <w:tcPr>
            <w:tcW w:w="863" w:type="dxa"/>
            <w:vAlign w:val="center"/>
          </w:tcPr>
          <w:p>
            <w:pPr>
              <w:pStyle w:val="4"/>
              <w:jc w:val="center"/>
              <w:rPr>
                <w:rFonts w:hint="default"/>
                <w:vertAlign w:val="baseline"/>
                <w:lang w:val="en-US" w:eastAsia="zh-CN"/>
              </w:rPr>
            </w:pPr>
            <w:r>
              <w:rPr>
                <w:rFonts w:hint="eastAsia"/>
                <w:vertAlign w:val="baseline"/>
                <w:lang w:val="en-US" w:eastAsia="zh-CN"/>
              </w:rPr>
              <w:t>分值</w:t>
            </w:r>
          </w:p>
        </w:tc>
        <w:tc>
          <w:tcPr>
            <w:tcW w:w="1625" w:type="dxa"/>
            <w:vAlign w:val="center"/>
          </w:tcPr>
          <w:p>
            <w:pPr>
              <w:pStyle w:val="4"/>
              <w:jc w:val="center"/>
              <w:rPr>
                <w:rFonts w:hint="default"/>
                <w:vertAlign w:val="baseline"/>
                <w:lang w:val="en-US" w:eastAsia="zh-CN"/>
              </w:rPr>
            </w:pPr>
            <w:r>
              <w:rPr>
                <w:rFonts w:hint="eastAsia"/>
                <w:vertAlign w:val="baseline"/>
                <w:lang w:val="en-US" w:eastAsia="zh-CN"/>
              </w:rPr>
              <w:t>三级</w:t>
            </w:r>
          </w:p>
        </w:tc>
        <w:tc>
          <w:tcPr>
            <w:tcW w:w="950" w:type="dxa"/>
            <w:vAlign w:val="center"/>
          </w:tcPr>
          <w:p>
            <w:pPr>
              <w:pStyle w:val="4"/>
              <w:jc w:val="center"/>
              <w:rPr>
                <w:rFonts w:hint="default"/>
                <w:vertAlign w:val="baseline"/>
                <w:lang w:val="en-US" w:eastAsia="zh-CN"/>
              </w:rPr>
            </w:pPr>
            <w:r>
              <w:rPr>
                <w:rFonts w:hint="eastAsia"/>
                <w:vertAlign w:val="baseline"/>
                <w:lang w:val="en-US" w:eastAsia="zh-CN"/>
              </w:rPr>
              <w:t>分值</w:t>
            </w:r>
          </w:p>
        </w:tc>
        <w:tc>
          <w:tcPr>
            <w:tcW w:w="1079" w:type="dxa"/>
            <w:vAlign w:val="center"/>
          </w:tcPr>
          <w:p>
            <w:pPr>
              <w:pStyle w:val="4"/>
              <w:jc w:val="center"/>
              <w:rPr>
                <w:rFonts w:hint="default"/>
                <w:vertAlign w:val="baseline"/>
                <w:lang w:val="en-US" w:eastAsia="zh-CN"/>
              </w:rPr>
            </w:pPr>
            <w:r>
              <w:rPr>
                <w:rFonts w:hint="eastAsia"/>
                <w:vertAlign w:val="baseline"/>
                <w:lang w:val="en-US" w:eastAsia="zh-CN"/>
              </w:rPr>
              <w:t>评分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8" w:type="dxa"/>
            <w:vMerge w:val="restart"/>
            <w:vAlign w:val="center"/>
          </w:tcPr>
          <w:p>
            <w:pPr>
              <w:pStyle w:val="4"/>
              <w:jc w:val="center"/>
              <w:rPr>
                <w:rFonts w:hint="default"/>
                <w:vertAlign w:val="baseline"/>
                <w:lang w:val="en-US" w:eastAsia="zh-CN"/>
              </w:rPr>
            </w:pPr>
            <w:r>
              <w:rPr>
                <w:rFonts w:hint="eastAsia"/>
                <w:vertAlign w:val="baseline"/>
                <w:lang w:val="en-US" w:eastAsia="zh-CN"/>
              </w:rPr>
              <w:t>项目决策</w:t>
            </w:r>
          </w:p>
        </w:tc>
        <w:tc>
          <w:tcPr>
            <w:tcW w:w="962" w:type="dxa"/>
            <w:vMerge w:val="restart"/>
            <w:vAlign w:val="center"/>
          </w:tcPr>
          <w:p>
            <w:pPr>
              <w:pStyle w:val="4"/>
              <w:jc w:val="center"/>
              <w:rPr>
                <w:rFonts w:hint="default"/>
                <w:vertAlign w:val="baseline"/>
                <w:lang w:val="en-US" w:eastAsia="zh-CN"/>
              </w:rPr>
            </w:pPr>
            <w:r>
              <w:rPr>
                <w:rFonts w:hint="eastAsia"/>
                <w:vertAlign w:val="baseline"/>
                <w:lang w:val="en-US" w:eastAsia="zh-CN"/>
              </w:rPr>
              <w:t>10</w:t>
            </w:r>
          </w:p>
        </w:tc>
        <w:tc>
          <w:tcPr>
            <w:tcW w:w="1425" w:type="dxa"/>
            <w:vAlign w:val="center"/>
          </w:tcPr>
          <w:p>
            <w:pPr>
              <w:pStyle w:val="4"/>
              <w:jc w:val="center"/>
              <w:rPr>
                <w:rFonts w:hint="default"/>
                <w:vertAlign w:val="baseline"/>
                <w:lang w:val="en-US" w:eastAsia="zh-CN"/>
              </w:rPr>
            </w:pPr>
            <w:r>
              <w:rPr>
                <w:rFonts w:hint="eastAsia"/>
                <w:vertAlign w:val="baseline"/>
                <w:lang w:val="en-US" w:eastAsia="zh-CN"/>
              </w:rPr>
              <w:t>绩效目标</w:t>
            </w:r>
          </w:p>
        </w:tc>
        <w:tc>
          <w:tcPr>
            <w:tcW w:w="863" w:type="dxa"/>
            <w:vAlign w:val="center"/>
          </w:tcPr>
          <w:p>
            <w:pPr>
              <w:pStyle w:val="4"/>
              <w:jc w:val="center"/>
              <w:rPr>
                <w:rFonts w:hint="default"/>
                <w:vertAlign w:val="baseline"/>
                <w:lang w:val="en-US" w:eastAsia="zh-CN"/>
              </w:rPr>
            </w:pPr>
            <w:r>
              <w:rPr>
                <w:rFonts w:hint="eastAsia"/>
                <w:vertAlign w:val="baseline"/>
                <w:lang w:val="en-US" w:eastAsia="zh-CN"/>
              </w:rPr>
              <w:t>5</w:t>
            </w:r>
          </w:p>
        </w:tc>
        <w:tc>
          <w:tcPr>
            <w:tcW w:w="1625" w:type="dxa"/>
            <w:vAlign w:val="center"/>
          </w:tcPr>
          <w:p>
            <w:pPr>
              <w:pStyle w:val="4"/>
              <w:jc w:val="center"/>
              <w:rPr>
                <w:rFonts w:hint="default"/>
                <w:vertAlign w:val="baseline"/>
                <w:lang w:val="en-US" w:eastAsia="zh-CN"/>
              </w:rPr>
            </w:pPr>
            <w:r>
              <w:rPr>
                <w:rFonts w:hint="eastAsia"/>
                <w:vertAlign w:val="baseline"/>
                <w:lang w:val="en-US" w:eastAsia="zh-CN"/>
              </w:rPr>
              <w:t>目标内容</w:t>
            </w:r>
          </w:p>
        </w:tc>
        <w:tc>
          <w:tcPr>
            <w:tcW w:w="950" w:type="dxa"/>
            <w:vAlign w:val="center"/>
          </w:tcPr>
          <w:p>
            <w:pPr>
              <w:pStyle w:val="4"/>
              <w:jc w:val="center"/>
              <w:rPr>
                <w:rFonts w:hint="default"/>
                <w:vertAlign w:val="baseline"/>
                <w:lang w:val="en-US" w:eastAsia="zh-CN"/>
              </w:rPr>
            </w:pPr>
            <w:r>
              <w:rPr>
                <w:rFonts w:hint="eastAsia"/>
                <w:vertAlign w:val="baseline"/>
                <w:lang w:val="en-US" w:eastAsia="zh-CN"/>
              </w:rPr>
              <w:t>5</w:t>
            </w:r>
          </w:p>
        </w:tc>
        <w:tc>
          <w:tcPr>
            <w:tcW w:w="1079" w:type="dxa"/>
            <w:vAlign w:val="center"/>
          </w:tcPr>
          <w:p>
            <w:pPr>
              <w:pStyle w:val="4"/>
              <w:jc w:val="center"/>
              <w:rPr>
                <w:rFonts w:hint="default"/>
                <w:vertAlign w:val="baseline"/>
                <w:lang w:val="en-US" w:eastAsia="zh-CN"/>
              </w:rPr>
            </w:pPr>
            <w:r>
              <w:rPr>
                <w:rFonts w:hint="eastAsia"/>
                <w:vertAlign w:val="baseline"/>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8" w:type="dxa"/>
            <w:vMerge w:val="continue"/>
            <w:vAlign w:val="center"/>
          </w:tcPr>
          <w:p>
            <w:pPr>
              <w:pStyle w:val="4"/>
              <w:jc w:val="center"/>
              <w:rPr>
                <w:rFonts w:hint="eastAsia"/>
                <w:vertAlign w:val="baseline"/>
                <w:lang w:val="en-US" w:eastAsia="zh-CN"/>
              </w:rPr>
            </w:pPr>
          </w:p>
        </w:tc>
        <w:tc>
          <w:tcPr>
            <w:tcW w:w="962" w:type="dxa"/>
            <w:vMerge w:val="continue"/>
            <w:vAlign w:val="center"/>
          </w:tcPr>
          <w:p>
            <w:pPr>
              <w:pStyle w:val="4"/>
              <w:jc w:val="center"/>
              <w:rPr>
                <w:rFonts w:hint="eastAsia"/>
                <w:vertAlign w:val="baseline"/>
                <w:lang w:val="en-US" w:eastAsia="zh-CN"/>
              </w:rPr>
            </w:pPr>
          </w:p>
        </w:tc>
        <w:tc>
          <w:tcPr>
            <w:tcW w:w="1425" w:type="dxa"/>
            <w:vAlign w:val="center"/>
          </w:tcPr>
          <w:p>
            <w:pPr>
              <w:pStyle w:val="4"/>
              <w:jc w:val="center"/>
              <w:rPr>
                <w:rFonts w:hint="default"/>
                <w:vertAlign w:val="baseline"/>
                <w:lang w:val="en-US" w:eastAsia="zh-CN"/>
              </w:rPr>
            </w:pPr>
            <w:r>
              <w:rPr>
                <w:rFonts w:hint="eastAsia"/>
                <w:vertAlign w:val="baseline"/>
                <w:lang w:val="en-US" w:eastAsia="zh-CN"/>
              </w:rPr>
              <w:t>决策过程</w:t>
            </w:r>
          </w:p>
        </w:tc>
        <w:tc>
          <w:tcPr>
            <w:tcW w:w="863" w:type="dxa"/>
            <w:vAlign w:val="center"/>
          </w:tcPr>
          <w:p>
            <w:pPr>
              <w:pStyle w:val="4"/>
              <w:jc w:val="center"/>
              <w:rPr>
                <w:rFonts w:hint="default"/>
                <w:vertAlign w:val="baseline"/>
                <w:lang w:val="en-US" w:eastAsia="zh-CN"/>
              </w:rPr>
            </w:pPr>
            <w:r>
              <w:rPr>
                <w:rFonts w:hint="eastAsia"/>
                <w:vertAlign w:val="baseline"/>
                <w:lang w:val="en-US" w:eastAsia="zh-CN"/>
              </w:rPr>
              <w:t>5</w:t>
            </w:r>
          </w:p>
        </w:tc>
        <w:tc>
          <w:tcPr>
            <w:tcW w:w="1625" w:type="dxa"/>
            <w:vAlign w:val="center"/>
          </w:tcPr>
          <w:p>
            <w:pPr>
              <w:pStyle w:val="4"/>
              <w:jc w:val="center"/>
              <w:rPr>
                <w:rFonts w:hint="default"/>
                <w:vertAlign w:val="baseline"/>
                <w:lang w:val="en-US" w:eastAsia="zh-CN"/>
              </w:rPr>
            </w:pPr>
            <w:r>
              <w:rPr>
                <w:rFonts w:hint="eastAsia"/>
                <w:vertAlign w:val="baseline"/>
                <w:lang w:val="en-US" w:eastAsia="zh-CN"/>
              </w:rPr>
              <w:t>决策过程</w:t>
            </w:r>
          </w:p>
        </w:tc>
        <w:tc>
          <w:tcPr>
            <w:tcW w:w="950" w:type="dxa"/>
            <w:vAlign w:val="center"/>
          </w:tcPr>
          <w:p>
            <w:pPr>
              <w:pStyle w:val="4"/>
              <w:jc w:val="center"/>
              <w:rPr>
                <w:rFonts w:hint="default"/>
                <w:vertAlign w:val="baseline"/>
                <w:lang w:val="en-US" w:eastAsia="zh-CN"/>
              </w:rPr>
            </w:pPr>
            <w:r>
              <w:rPr>
                <w:rFonts w:hint="eastAsia"/>
                <w:vertAlign w:val="baseline"/>
                <w:lang w:val="en-US" w:eastAsia="zh-CN"/>
              </w:rPr>
              <w:t>5</w:t>
            </w:r>
          </w:p>
        </w:tc>
        <w:tc>
          <w:tcPr>
            <w:tcW w:w="1079" w:type="dxa"/>
            <w:vAlign w:val="center"/>
          </w:tcPr>
          <w:p>
            <w:pPr>
              <w:pStyle w:val="4"/>
              <w:jc w:val="center"/>
              <w:rPr>
                <w:rFonts w:hint="default"/>
                <w:vertAlign w:val="baseline"/>
                <w:lang w:val="en-US" w:eastAsia="zh-CN"/>
              </w:rPr>
            </w:pPr>
            <w:r>
              <w:rPr>
                <w:rFonts w:hint="eastAsia"/>
                <w:vertAlign w:val="baseline"/>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8" w:type="dxa"/>
            <w:vMerge w:val="restart"/>
            <w:vAlign w:val="center"/>
          </w:tcPr>
          <w:p>
            <w:pPr>
              <w:pStyle w:val="4"/>
              <w:jc w:val="center"/>
              <w:rPr>
                <w:rFonts w:hint="default"/>
                <w:vertAlign w:val="baseline"/>
                <w:lang w:val="en-US" w:eastAsia="zh-CN"/>
              </w:rPr>
            </w:pPr>
            <w:r>
              <w:rPr>
                <w:rFonts w:hint="eastAsia"/>
                <w:vertAlign w:val="baseline"/>
                <w:lang w:val="en-US" w:eastAsia="zh-CN"/>
              </w:rPr>
              <w:t>项目过程</w:t>
            </w:r>
          </w:p>
        </w:tc>
        <w:tc>
          <w:tcPr>
            <w:tcW w:w="962" w:type="dxa"/>
            <w:vMerge w:val="restart"/>
            <w:vAlign w:val="center"/>
          </w:tcPr>
          <w:p>
            <w:pPr>
              <w:pStyle w:val="4"/>
              <w:jc w:val="center"/>
              <w:rPr>
                <w:rFonts w:hint="default"/>
                <w:vertAlign w:val="baseline"/>
                <w:lang w:val="en-US" w:eastAsia="zh-CN"/>
              </w:rPr>
            </w:pPr>
            <w:r>
              <w:rPr>
                <w:rFonts w:hint="eastAsia"/>
                <w:vertAlign w:val="baseline"/>
                <w:lang w:val="en-US" w:eastAsia="zh-CN"/>
              </w:rPr>
              <w:t>20</w:t>
            </w:r>
          </w:p>
        </w:tc>
        <w:tc>
          <w:tcPr>
            <w:tcW w:w="1425" w:type="dxa"/>
            <w:vMerge w:val="restart"/>
            <w:vAlign w:val="center"/>
          </w:tcPr>
          <w:p>
            <w:pPr>
              <w:pStyle w:val="4"/>
              <w:jc w:val="center"/>
              <w:rPr>
                <w:rFonts w:hint="default"/>
                <w:vertAlign w:val="baseline"/>
                <w:lang w:val="en-US" w:eastAsia="zh-CN"/>
              </w:rPr>
            </w:pPr>
            <w:r>
              <w:rPr>
                <w:rFonts w:hint="eastAsia"/>
                <w:vertAlign w:val="baseline"/>
                <w:lang w:val="en-US" w:eastAsia="zh-CN"/>
              </w:rPr>
              <w:t>项目资金</w:t>
            </w:r>
          </w:p>
        </w:tc>
        <w:tc>
          <w:tcPr>
            <w:tcW w:w="863" w:type="dxa"/>
            <w:vMerge w:val="restart"/>
            <w:vAlign w:val="center"/>
          </w:tcPr>
          <w:p>
            <w:pPr>
              <w:pStyle w:val="4"/>
              <w:jc w:val="center"/>
              <w:rPr>
                <w:rFonts w:hint="default"/>
                <w:vertAlign w:val="baseline"/>
                <w:lang w:val="en-US" w:eastAsia="zh-CN"/>
              </w:rPr>
            </w:pPr>
            <w:r>
              <w:rPr>
                <w:rFonts w:hint="eastAsia"/>
                <w:vertAlign w:val="baseline"/>
                <w:lang w:val="en-US" w:eastAsia="zh-CN"/>
              </w:rPr>
              <w:t>10</w:t>
            </w:r>
          </w:p>
        </w:tc>
        <w:tc>
          <w:tcPr>
            <w:tcW w:w="1625" w:type="dxa"/>
            <w:vAlign w:val="center"/>
          </w:tcPr>
          <w:p>
            <w:pPr>
              <w:pStyle w:val="4"/>
              <w:jc w:val="center"/>
              <w:rPr>
                <w:rFonts w:hint="default"/>
                <w:vertAlign w:val="baseline"/>
                <w:lang w:val="en-US" w:eastAsia="zh-CN"/>
              </w:rPr>
            </w:pPr>
            <w:r>
              <w:rPr>
                <w:rFonts w:hint="eastAsia"/>
                <w:vertAlign w:val="baseline"/>
                <w:lang w:val="en-US" w:eastAsia="zh-CN"/>
              </w:rPr>
              <w:t>预算管理</w:t>
            </w:r>
          </w:p>
        </w:tc>
        <w:tc>
          <w:tcPr>
            <w:tcW w:w="950" w:type="dxa"/>
            <w:vAlign w:val="center"/>
          </w:tcPr>
          <w:p>
            <w:pPr>
              <w:pStyle w:val="4"/>
              <w:jc w:val="center"/>
              <w:rPr>
                <w:rFonts w:hint="default"/>
                <w:vertAlign w:val="baseline"/>
                <w:lang w:val="en-US" w:eastAsia="zh-CN"/>
              </w:rPr>
            </w:pPr>
            <w:r>
              <w:rPr>
                <w:rFonts w:hint="eastAsia"/>
                <w:vertAlign w:val="baseline"/>
                <w:lang w:val="en-US" w:eastAsia="zh-CN"/>
              </w:rPr>
              <w:t>5</w:t>
            </w:r>
          </w:p>
        </w:tc>
        <w:tc>
          <w:tcPr>
            <w:tcW w:w="1079" w:type="dxa"/>
            <w:vAlign w:val="center"/>
          </w:tcPr>
          <w:p>
            <w:pPr>
              <w:pStyle w:val="4"/>
              <w:jc w:val="center"/>
              <w:rPr>
                <w:rFonts w:hint="default"/>
                <w:vertAlign w:val="baseline"/>
                <w:lang w:val="en-US" w:eastAsia="zh-CN"/>
              </w:rPr>
            </w:pPr>
            <w:r>
              <w:rPr>
                <w:rFonts w:hint="eastAsia"/>
                <w:vertAlign w:val="baseline"/>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8" w:type="dxa"/>
            <w:vMerge w:val="continue"/>
            <w:vAlign w:val="center"/>
          </w:tcPr>
          <w:p>
            <w:pPr>
              <w:pStyle w:val="4"/>
              <w:jc w:val="center"/>
              <w:rPr>
                <w:rFonts w:hint="eastAsia"/>
                <w:vertAlign w:val="baseline"/>
                <w:lang w:val="en-US" w:eastAsia="zh-CN"/>
              </w:rPr>
            </w:pPr>
          </w:p>
        </w:tc>
        <w:tc>
          <w:tcPr>
            <w:tcW w:w="962" w:type="dxa"/>
            <w:vMerge w:val="continue"/>
            <w:vAlign w:val="center"/>
          </w:tcPr>
          <w:p>
            <w:pPr>
              <w:pStyle w:val="4"/>
              <w:jc w:val="center"/>
              <w:rPr>
                <w:rFonts w:hint="eastAsia"/>
                <w:vertAlign w:val="baseline"/>
                <w:lang w:val="en-US" w:eastAsia="zh-CN"/>
              </w:rPr>
            </w:pPr>
          </w:p>
        </w:tc>
        <w:tc>
          <w:tcPr>
            <w:tcW w:w="1425" w:type="dxa"/>
            <w:vMerge w:val="continue"/>
            <w:vAlign w:val="center"/>
          </w:tcPr>
          <w:p>
            <w:pPr>
              <w:pStyle w:val="4"/>
              <w:jc w:val="center"/>
              <w:rPr>
                <w:rFonts w:hint="eastAsia"/>
                <w:vertAlign w:val="baseline"/>
                <w:lang w:val="en-US" w:eastAsia="zh-CN"/>
              </w:rPr>
            </w:pPr>
          </w:p>
        </w:tc>
        <w:tc>
          <w:tcPr>
            <w:tcW w:w="863" w:type="dxa"/>
            <w:vMerge w:val="continue"/>
            <w:vAlign w:val="center"/>
          </w:tcPr>
          <w:p>
            <w:pPr>
              <w:pStyle w:val="4"/>
              <w:jc w:val="center"/>
              <w:rPr>
                <w:rFonts w:hint="eastAsia"/>
                <w:vertAlign w:val="baseline"/>
                <w:lang w:val="en-US" w:eastAsia="zh-CN"/>
              </w:rPr>
            </w:pPr>
          </w:p>
        </w:tc>
        <w:tc>
          <w:tcPr>
            <w:tcW w:w="1625" w:type="dxa"/>
            <w:vAlign w:val="center"/>
          </w:tcPr>
          <w:p>
            <w:pPr>
              <w:pStyle w:val="4"/>
              <w:jc w:val="center"/>
              <w:rPr>
                <w:rFonts w:hint="default"/>
                <w:vertAlign w:val="baseline"/>
                <w:lang w:val="en-US" w:eastAsia="zh-CN"/>
              </w:rPr>
            </w:pPr>
            <w:r>
              <w:rPr>
                <w:rFonts w:hint="eastAsia"/>
                <w:vertAlign w:val="baseline"/>
                <w:lang w:val="en-US" w:eastAsia="zh-CN"/>
              </w:rPr>
              <w:t>财务管理</w:t>
            </w:r>
          </w:p>
        </w:tc>
        <w:tc>
          <w:tcPr>
            <w:tcW w:w="950" w:type="dxa"/>
            <w:vAlign w:val="center"/>
          </w:tcPr>
          <w:p>
            <w:pPr>
              <w:pStyle w:val="4"/>
              <w:jc w:val="center"/>
              <w:rPr>
                <w:rFonts w:hint="default"/>
                <w:vertAlign w:val="baseline"/>
                <w:lang w:val="en-US" w:eastAsia="zh-CN"/>
              </w:rPr>
            </w:pPr>
            <w:r>
              <w:rPr>
                <w:rFonts w:hint="eastAsia"/>
                <w:vertAlign w:val="baseline"/>
                <w:lang w:val="en-US" w:eastAsia="zh-CN"/>
              </w:rPr>
              <w:t>5</w:t>
            </w:r>
          </w:p>
        </w:tc>
        <w:tc>
          <w:tcPr>
            <w:tcW w:w="1079" w:type="dxa"/>
            <w:vAlign w:val="center"/>
          </w:tcPr>
          <w:p>
            <w:pPr>
              <w:pStyle w:val="4"/>
              <w:jc w:val="center"/>
              <w:rPr>
                <w:rFonts w:hint="default"/>
                <w:vertAlign w:val="baseline"/>
                <w:lang w:val="en-US" w:eastAsia="zh-CN"/>
              </w:rPr>
            </w:pPr>
            <w:r>
              <w:rPr>
                <w:rFonts w:hint="eastAsia"/>
                <w:vertAlign w:val="baseline"/>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8" w:type="dxa"/>
            <w:vMerge w:val="continue"/>
            <w:vAlign w:val="center"/>
          </w:tcPr>
          <w:p>
            <w:pPr>
              <w:pStyle w:val="4"/>
              <w:jc w:val="center"/>
              <w:rPr>
                <w:rFonts w:hint="eastAsia"/>
                <w:vertAlign w:val="baseline"/>
                <w:lang w:val="en-US" w:eastAsia="zh-CN"/>
              </w:rPr>
            </w:pPr>
          </w:p>
        </w:tc>
        <w:tc>
          <w:tcPr>
            <w:tcW w:w="962" w:type="dxa"/>
            <w:vMerge w:val="continue"/>
            <w:vAlign w:val="center"/>
          </w:tcPr>
          <w:p>
            <w:pPr>
              <w:pStyle w:val="4"/>
              <w:jc w:val="center"/>
              <w:rPr>
                <w:rFonts w:hint="eastAsia"/>
                <w:vertAlign w:val="baseline"/>
                <w:lang w:val="en-US" w:eastAsia="zh-CN"/>
              </w:rPr>
            </w:pPr>
          </w:p>
        </w:tc>
        <w:tc>
          <w:tcPr>
            <w:tcW w:w="1425" w:type="dxa"/>
            <w:vMerge w:val="restart"/>
            <w:vAlign w:val="center"/>
          </w:tcPr>
          <w:p>
            <w:pPr>
              <w:pStyle w:val="4"/>
              <w:jc w:val="center"/>
              <w:rPr>
                <w:rFonts w:hint="default"/>
                <w:vertAlign w:val="baseline"/>
                <w:lang w:val="en-US" w:eastAsia="zh-CN"/>
              </w:rPr>
            </w:pPr>
            <w:r>
              <w:rPr>
                <w:rFonts w:hint="eastAsia"/>
                <w:vertAlign w:val="baseline"/>
                <w:lang w:val="en-US" w:eastAsia="zh-CN"/>
              </w:rPr>
              <w:t>项目实施</w:t>
            </w:r>
          </w:p>
        </w:tc>
        <w:tc>
          <w:tcPr>
            <w:tcW w:w="863" w:type="dxa"/>
            <w:vMerge w:val="restart"/>
            <w:vAlign w:val="center"/>
          </w:tcPr>
          <w:p>
            <w:pPr>
              <w:pStyle w:val="4"/>
              <w:jc w:val="center"/>
              <w:rPr>
                <w:rFonts w:hint="default"/>
                <w:vertAlign w:val="baseline"/>
                <w:lang w:val="en-US" w:eastAsia="zh-CN"/>
              </w:rPr>
            </w:pPr>
            <w:r>
              <w:rPr>
                <w:rFonts w:hint="eastAsia"/>
                <w:vertAlign w:val="baseline"/>
                <w:lang w:val="en-US" w:eastAsia="zh-CN"/>
              </w:rPr>
              <w:t>10</w:t>
            </w:r>
          </w:p>
        </w:tc>
        <w:tc>
          <w:tcPr>
            <w:tcW w:w="1625" w:type="dxa"/>
            <w:vAlign w:val="center"/>
          </w:tcPr>
          <w:p>
            <w:pPr>
              <w:pStyle w:val="4"/>
              <w:jc w:val="center"/>
              <w:rPr>
                <w:rFonts w:hint="default"/>
                <w:vertAlign w:val="baseline"/>
                <w:lang w:val="en-US" w:eastAsia="zh-CN"/>
              </w:rPr>
            </w:pPr>
            <w:r>
              <w:rPr>
                <w:rFonts w:hint="eastAsia"/>
                <w:vertAlign w:val="baseline"/>
                <w:lang w:val="en-US" w:eastAsia="zh-CN"/>
              </w:rPr>
              <w:t>组织流程</w:t>
            </w:r>
          </w:p>
        </w:tc>
        <w:tc>
          <w:tcPr>
            <w:tcW w:w="950" w:type="dxa"/>
            <w:vAlign w:val="center"/>
          </w:tcPr>
          <w:p>
            <w:pPr>
              <w:pStyle w:val="4"/>
              <w:jc w:val="center"/>
              <w:rPr>
                <w:rFonts w:hint="default"/>
                <w:vertAlign w:val="baseline"/>
                <w:lang w:val="en-US" w:eastAsia="zh-CN"/>
              </w:rPr>
            </w:pPr>
            <w:r>
              <w:rPr>
                <w:rFonts w:hint="eastAsia"/>
                <w:vertAlign w:val="baseline"/>
                <w:lang w:val="en-US" w:eastAsia="zh-CN"/>
              </w:rPr>
              <w:t>5</w:t>
            </w:r>
          </w:p>
        </w:tc>
        <w:tc>
          <w:tcPr>
            <w:tcW w:w="1079" w:type="dxa"/>
            <w:vAlign w:val="center"/>
          </w:tcPr>
          <w:p>
            <w:pPr>
              <w:pStyle w:val="4"/>
              <w:jc w:val="center"/>
              <w:rPr>
                <w:rFonts w:hint="default"/>
                <w:vertAlign w:val="baseline"/>
                <w:lang w:val="en-US" w:eastAsia="zh-CN"/>
              </w:rPr>
            </w:pPr>
            <w:r>
              <w:rPr>
                <w:rFonts w:hint="eastAsia"/>
                <w:vertAlign w:val="baseline"/>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8" w:type="dxa"/>
            <w:vMerge w:val="continue"/>
            <w:vAlign w:val="center"/>
          </w:tcPr>
          <w:p>
            <w:pPr>
              <w:pStyle w:val="4"/>
              <w:jc w:val="center"/>
              <w:rPr>
                <w:rFonts w:hint="eastAsia"/>
                <w:vertAlign w:val="baseline"/>
                <w:lang w:val="en-US" w:eastAsia="zh-CN"/>
              </w:rPr>
            </w:pPr>
          </w:p>
        </w:tc>
        <w:tc>
          <w:tcPr>
            <w:tcW w:w="962" w:type="dxa"/>
            <w:vMerge w:val="continue"/>
            <w:vAlign w:val="center"/>
          </w:tcPr>
          <w:p>
            <w:pPr>
              <w:pStyle w:val="4"/>
              <w:jc w:val="center"/>
              <w:rPr>
                <w:rFonts w:hint="eastAsia"/>
                <w:vertAlign w:val="baseline"/>
                <w:lang w:val="en-US" w:eastAsia="zh-CN"/>
              </w:rPr>
            </w:pPr>
          </w:p>
        </w:tc>
        <w:tc>
          <w:tcPr>
            <w:tcW w:w="1425" w:type="dxa"/>
            <w:vMerge w:val="continue"/>
            <w:vAlign w:val="center"/>
          </w:tcPr>
          <w:p>
            <w:pPr>
              <w:pStyle w:val="4"/>
              <w:jc w:val="center"/>
              <w:rPr>
                <w:rFonts w:hint="eastAsia"/>
                <w:vertAlign w:val="baseline"/>
                <w:lang w:val="en-US" w:eastAsia="zh-CN"/>
              </w:rPr>
            </w:pPr>
          </w:p>
        </w:tc>
        <w:tc>
          <w:tcPr>
            <w:tcW w:w="863" w:type="dxa"/>
            <w:vMerge w:val="continue"/>
            <w:vAlign w:val="center"/>
          </w:tcPr>
          <w:p>
            <w:pPr>
              <w:pStyle w:val="4"/>
              <w:jc w:val="center"/>
              <w:rPr>
                <w:rFonts w:hint="eastAsia"/>
                <w:vertAlign w:val="baseline"/>
                <w:lang w:val="en-US" w:eastAsia="zh-CN"/>
              </w:rPr>
            </w:pPr>
          </w:p>
        </w:tc>
        <w:tc>
          <w:tcPr>
            <w:tcW w:w="1625" w:type="dxa"/>
            <w:vAlign w:val="center"/>
          </w:tcPr>
          <w:p>
            <w:pPr>
              <w:pStyle w:val="4"/>
              <w:jc w:val="center"/>
              <w:rPr>
                <w:rFonts w:hint="default"/>
                <w:vertAlign w:val="baseline"/>
                <w:lang w:val="en-US" w:eastAsia="zh-CN"/>
              </w:rPr>
            </w:pPr>
            <w:r>
              <w:rPr>
                <w:rFonts w:hint="eastAsia"/>
                <w:vertAlign w:val="baseline"/>
                <w:lang w:val="en-US" w:eastAsia="zh-CN"/>
              </w:rPr>
              <w:t>过程控制</w:t>
            </w:r>
          </w:p>
        </w:tc>
        <w:tc>
          <w:tcPr>
            <w:tcW w:w="950" w:type="dxa"/>
            <w:vAlign w:val="center"/>
          </w:tcPr>
          <w:p>
            <w:pPr>
              <w:pStyle w:val="4"/>
              <w:jc w:val="center"/>
              <w:rPr>
                <w:rFonts w:hint="default"/>
                <w:vertAlign w:val="baseline"/>
                <w:lang w:val="en-US" w:eastAsia="zh-CN"/>
              </w:rPr>
            </w:pPr>
            <w:r>
              <w:rPr>
                <w:rFonts w:hint="eastAsia"/>
                <w:vertAlign w:val="baseline"/>
                <w:lang w:val="en-US" w:eastAsia="zh-CN"/>
              </w:rPr>
              <w:t>5</w:t>
            </w:r>
          </w:p>
        </w:tc>
        <w:tc>
          <w:tcPr>
            <w:tcW w:w="1079" w:type="dxa"/>
            <w:vAlign w:val="center"/>
          </w:tcPr>
          <w:p>
            <w:pPr>
              <w:pStyle w:val="4"/>
              <w:jc w:val="center"/>
              <w:rPr>
                <w:rFonts w:hint="default"/>
                <w:vertAlign w:val="baseline"/>
                <w:lang w:val="en-US" w:eastAsia="zh-CN"/>
              </w:rPr>
            </w:pPr>
            <w:r>
              <w:rPr>
                <w:rFonts w:hint="eastAsia"/>
                <w:vertAlign w:val="baseline"/>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8" w:type="dxa"/>
            <w:vMerge w:val="restart"/>
            <w:vAlign w:val="center"/>
          </w:tcPr>
          <w:p>
            <w:pPr>
              <w:pStyle w:val="4"/>
              <w:jc w:val="center"/>
              <w:rPr>
                <w:rFonts w:hint="default"/>
                <w:vertAlign w:val="baseline"/>
                <w:lang w:val="en-US" w:eastAsia="zh-CN"/>
              </w:rPr>
            </w:pPr>
            <w:r>
              <w:rPr>
                <w:rFonts w:hint="eastAsia"/>
                <w:vertAlign w:val="baseline"/>
                <w:lang w:val="en-US" w:eastAsia="zh-CN"/>
              </w:rPr>
              <w:t>项目绩效</w:t>
            </w:r>
          </w:p>
        </w:tc>
        <w:tc>
          <w:tcPr>
            <w:tcW w:w="962" w:type="dxa"/>
            <w:vMerge w:val="restart"/>
            <w:vAlign w:val="center"/>
          </w:tcPr>
          <w:p>
            <w:pPr>
              <w:pStyle w:val="4"/>
              <w:jc w:val="center"/>
              <w:rPr>
                <w:rFonts w:hint="default"/>
                <w:vertAlign w:val="baseline"/>
                <w:lang w:val="en-US" w:eastAsia="zh-CN"/>
              </w:rPr>
            </w:pPr>
            <w:r>
              <w:rPr>
                <w:rFonts w:hint="eastAsia"/>
                <w:vertAlign w:val="baseline"/>
                <w:lang w:val="en-US" w:eastAsia="zh-CN"/>
              </w:rPr>
              <w:t>70</w:t>
            </w:r>
          </w:p>
        </w:tc>
        <w:tc>
          <w:tcPr>
            <w:tcW w:w="1425" w:type="dxa"/>
            <w:vMerge w:val="restart"/>
            <w:vAlign w:val="center"/>
          </w:tcPr>
          <w:p>
            <w:pPr>
              <w:pStyle w:val="4"/>
              <w:jc w:val="center"/>
              <w:rPr>
                <w:rFonts w:hint="default"/>
                <w:vertAlign w:val="baseline"/>
                <w:lang w:val="en-US" w:eastAsia="zh-CN"/>
              </w:rPr>
            </w:pPr>
            <w:r>
              <w:rPr>
                <w:rFonts w:hint="eastAsia"/>
                <w:vertAlign w:val="baseline"/>
                <w:lang w:val="en-US" w:eastAsia="zh-CN"/>
              </w:rPr>
              <w:t>项目产出</w:t>
            </w:r>
          </w:p>
        </w:tc>
        <w:tc>
          <w:tcPr>
            <w:tcW w:w="863" w:type="dxa"/>
            <w:vMerge w:val="restart"/>
            <w:vAlign w:val="center"/>
          </w:tcPr>
          <w:p>
            <w:pPr>
              <w:pStyle w:val="4"/>
              <w:jc w:val="center"/>
              <w:rPr>
                <w:rFonts w:hint="default"/>
                <w:vertAlign w:val="baseline"/>
                <w:lang w:val="en-US" w:eastAsia="zh-CN"/>
              </w:rPr>
            </w:pPr>
            <w:r>
              <w:rPr>
                <w:rFonts w:hint="eastAsia"/>
                <w:vertAlign w:val="baseline"/>
                <w:lang w:val="en-US" w:eastAsia="zh-CN"/>
              </w:rPr>
              <w:t>40</w:t>
            </w:r>
          </w:p>
        </w:tc>
        <w:tc>
          <w:tcPr>
            <w:tcW w:w="1625" w:type="dxa"/>
            <w:vAlign w:val="center"/>
          </w:tcPr>
          <w:p>
            <w:pPr>
              <w:pStyle w:val="4"/>
              <w:jc w:val="center"/>
              <w:rPr>
                <w:rFonts w:hint="default"/>
                <w:vertAlign w:val="baseline"/>
                <w:lang w:val="en-US" w:eastAsia="zh-CN"/>
              </w:rPr>
            </w:pPr>
            <w:r>
              <w:rPr>
                <w:rFonts w:hint="eastAsia"/>
                <w:vertAlign w:val="baseline"/>
                <w:lang w:val="en-US" w:eastAsia="zh-CN"/>
              </w:rPr>
              <w:t>产出数量</w:t>
            </w:r>
          </w:p>
        </w:tc>
        <w:tc>
          <w:tcPr>
            <w:tcW w:w="950" w:type="dxa"/>
            <w:vAlign w:val="center"/>
          </w:tcPr>
          <w:p>
            <w:pPr>
              <w:pStyle w:val="4"/>
              <w:jc w:val="center"/>
              <w:rPr>
                <w:rFonts w:hint="default"/>
                <w:vertAlign w:val="baseline"/>
                <w:lang w:val="en-US" w:eastAsia="zh-CN"/>
              </w:rPr>
            </w:pPr>
            <w:r>
              <w:rPr>
                <w:rFonts w:hint="eastAsia"/>
                <w:vertAlign w:val="baseline"/>
                <w:lang w:val="en-US" w:eastAsia="zh-CN"/>
              </w:rPr>
              <w:t>10</w:t>
            </w:r>
          </w:p>
        </w:tc>
        <w:tc>
          <w:tcPr>
            <w:tcW w:w="1079" w:type="dxa"/>
            <w:vAlign w:val="center"/>
          </w:tcPr>
          <w:p>
            <w:pPr>
              <w:pStyle w:val="4"/>
              <w:jc w:val="center"/>
              <w:rPr>
                <w:rFonts w:hint="default"/>
                <w:vertAlign w:val="baseline"/>
                <w:lang w:val="en-US" w:eastAsia="zh-CN"/>
              </w:rPr>
            </w:pPr>
            <w:r>
              <w:rPr>
                <w:rFonts w:hint="eastAsia"/>
                <w:vertAlign w:val="baseline"/>
                <w:lang w:val="en-US" w:eastAsia="zh-C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8" w:type="dxa"/>
            <w:vMerge w:val="continue"/>
            <w:vAlign w:val="center"/>
          </w:tcPr>
          <w:p>
            <w:pPr>
              <w:pStyle w:val="4"/>
              <w:jc w:val="center"/>
              <w:rPr>
                <w:rFonts w:hint="eastAsia"/>
                <w:vertAlign w:val="baseline"/>
                <w:lang w:val="en-US" w:eastAsia="zh-CN"/>
              </w:rPr>
            </w:pPr>
          </w:p>
        </w:tc>
        <w:tc>
          <w:tcPr>
            <w:tcW w:w="962" w:type="dxa"/>
            <w:vMerge w:val="continue"/>
            <w:vAlign w:val="center"/>
          </w:tcPr>
          <w:p>
            <w:pPr>
              <w:pStyle w:val="4"/>
              <w:jc w:val="center"/>
              <w:rPr>
                <w:rFonts w:hint="eastAsia"/>
                <w:vertAlign w:val="baseline"/>
                <w:lang w:val="en-US" w:eastAsia="zh-CN"/>
              </w:rPr>
            </w:pPr>
          </w:p>
        </w:tc>
        <w:tc>
          <w:tcPr>
            <w:tcW w:w="1425" w:type="dxa"/>
            <w:vMerge w:val="continue"/>
            <w:vAlign w:val="center"/>
          </w:tcPr>
          <w:p>
            <w:pPr>
              <w:pStyle w:val="4"/>
              <w:jc w:val="center"/>
              <w:rPr>
                <w:rFonts w:hint="eastAsia"/>
                <w:vertAlign w:val="baseline"/>
                <w:lang w:val="en-US" w:eastAsia="zh-CN"/>
              </w:rPr>
            </w:pPr>
          </w:p>
        </w:tc>
        <w:tc>
          <w:tcPr>
            <w:tcW w:w="863" w:type="dxa"/>
            <w:vMerge w:val="continue"/>
            <w:vAlign w:val="center"/>
          </w:tcPr>
          <w:p>
            <w:pPr>
              <w:pStyle w:val="4"/>
              <w:jc w:val="center"/>
              <w:rPr>
                <w:rFonts w:hint="eastAsia"/>
                <w:vertAlign w:val="baseline"/>
                <w:lang w:val="en-US" w:eastAsia="zh-CN"/>
              </w:rPr>
            </w:pPr>
          </w:p>
        </w:tc>
        <w:tc>
          <w:tcPr>
            <w:tcW w:w="1625" w:type="dxa"/>
            <w:vAlign w:val="center"/>
          </w:tcPr>
          <w:p>
            <w:pPr>
              <w:pStyle w:val="4"/>
              <w:jc w:val="center"/>
              <w:rPr>
                <w:rFonts w:hint="default"/>
                <w:vertAlign w:val="baseline"/>
                <w:lang w:val="en-US" w:eastAsia="zh-CN"/>
              </w:rPr>
            </w:pPr>
            <w:r>
              <w:rPr>
                <w:rFonts w:hint="eastAsia"/>
                <w:vertAlign w:val="baseline"/>
                <w:lang w:val="en-US" w:eastAsia="zh-CN"/>
              </w:rPr>
              <w:t>产出质量</w:t>
            </w:r>
          </w:p>
        </w:tc>
        <w:tc>
          <w:tcPr>
            <w:tcW w:w="950" w:type="dxa"/>
            <w:vAlign w:val="center"/>
          </w:tcPr>
          <w:p>
            <w:pPr>
              <w:pStyle w:val="4"/>
              <w:jc w:val="center"/>
              <w:rPr>
                <w:rFonts w:hint="default"/>
                <w:vertAlign w:val="baseline"/>
                <w:lang w:val="en-US" w:eastAsia="zh-CN"/>
              </w:rPr>
            </w:pPr>
            <w:r>
              <w:rPr>
                <w:rFonts w:hint="eastAsia"/>
                <w:vertAlign w:val="baseline"/>
                <w:lang w:val="en-US" w:eastAsia="zh-CN"/>
              </w:rPr>
              <w:t>10</w:t>
            </w:r>
          </w:p>
        </w:tc>
        <w:tc>
          <w:tcPr>
            <w:tcW w:w="1079" w:type="dxa"/>
            <w:vAlign w:val="center"/>
          </w:tcPr>
          <w:p>
            <w:pPr>
              <w:pStyle w:val="4"/>
              <w:jc w:val="center"/>
              <w:rPr>
                <w:rFonts w:hint="default"/>
                <w:vertAlign w:val="baseline"/>
                <w:lang w:val="en-US" w:eastAsia="zh-CN"/>
              </w:rPr>
            </w:pPr>
            <w:r>
              <w:rPr>
                <w:rFonts w:hint="eastAsia"/>
                <w:vertAlign w:val="baseline"/>
                <w:lang w:val="en-US" w:eastAsia="zh-C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8" w:type="dxa"/>
            <w:vMerge w:val="continue"/>
            <w:vAlign w:val="center"/>
          </w:tcPr>
          <w:p>
            <w:pPr>
              <w:pStyle w:val="4"/>
              <w:jc w:val="center"/>
              <w:rPr>
                <w:rFonts w:hint="eastAsia"/>
                <w:vertAlign w:val="baseline"/>
                <w:lang w:val="en-US" w:eastAsia="zh-CN"/>
              </w:rPr>
            </w:pPr>
          </w:p>
        </w:tc>
        <w:tc>
          <w:tcPr>
            <w:tcW w:w="962" w:type="dxa"/>
            <w:vMerge w:val="continue"/>
            <w:vAlign w:val="center"/>
          </w:tcPr>
          <w:p>
            <w:pPr>
              <w:pStyle w:val="4"/>
              <w:jc w:val="center"/>
              <w:rPr>
                <w:rFonts w:hint="eastAsia"/>
                <w:vertAlign w:val="baseline"/>
                <w:lang w:val="en-US" w:eastAsia="zh-CN"/>
              </w:rPr>
            </w:pPr>
          </w:p>
        </w:tc>
        <w:tc>
          <w:tcPr>
            <w:tcW w:w="1425" w:type="dxa"/>
            <w:vMerge w:val="continue"/>
            <w:vAlign w:val="center"/>
          </w:tcPr>
          <w:p>
            <w:pPr>
              <w:pStyle w:val="4"/>
              <w:jc w:val="center"/>
              <w:rPr>
                <w:rFonts w:hint="eastAsia"/>
                <w:vertAlign w:val="baseline"/>
                <w:lang w:val="en-US" w:eastAsia="zh-CN"/>
              </w:rPr>
            </w:pPr>
          </w:p>
        </w:tc>
        <w:tc>
          <w:tcPr>
            <w:tcW w:w="863" w:type="dxa"/>
            <w:vMerge w:val="continue"/>
            <w:vAlign w:val="center"/>
          </w:tcPr>
          <w:p>
            <w:pPr>
              <w:pStyle w:val="4"/>
              <w:jc w:val="center"/>
              <w:rPr>
                <w:rFonts w:hint="eastAsia"/>
                <w:vertAlign w:val="baseline"/>
                <w:lang w:val="en-US" w:eastAsia="zh-CN"/>
              </w:rPr>
            </w:pPr>
          </w:p>
        </w:tc>
        <w:tc>
          <w:tcPr>
            <w:tcW w:w="1625" w:type="dxa"/>
            <w:vAlign w:val="center"/>
          </w:tcPr>
          <w:p>
            <w:pPr>
              <w:pStyle w:val="4"/>
              <w:jc w:val="center"/>
              <w:rPr>
                <w:rFonts w:hint="default"/>
                <w:vertAlign w:val="baseline"/>
                <w:lang w:val="en-US" w:eastAsia="zh-CN"/>
              </w:rPr>
            </w:pPr>
            <w:r>
              <w:rPr>
                <w:rFonts w:hint="eastAsia"/>
                <w:vertAlign w:val="baseline"/>
                <w:lang w:val="en-US" w:eastAsia="zh-CN"/>
              </w:rPr>
              <w:t>产出时效</w:t>
            </w:r>
          </w:p>
        </w:tc>
        <w:tc>
          <w:tcPr>
            <w:tcW w:w="950" w:type="dxa"/>
            <w:vAlign w:val="center"/>
          </w:tcPr>
          <w:p>
            <w:pPr>
              <w:pStyle w:val="4"/>
              <w:jc w:val="center"/>
              <w:rPr>
                <w:rFonts w:hint="default"/>
                <w:vertAlign w:val="baseline"/>
                <w:lang w:val="en-US" w:eastAsia="zh-CN"/>
              </w:rPr>
            </w:pPr>
            <w:r>
              <w:rPr>
                <w:rFonts w:hint="eastAsia"/>
                <w:vertAlign w:val="baseline"/>
                <w:lang w:val="en-US" w:eastAsia="zh-CN"/>
              </w:rPr>
              <w:t>10</w:t>
            </w:r>
          </w:p>
        </w:tc>
        <w:tc>
          <w:tcPr>
            <w:tcW w:w="1079" w:type="dxa"/>
            <w:vAlign w:val="center"/>
          </w:tcPr>
          <w:p>
            <w:pPr>
              <w:pStyle w:val="4"/>
              <w:jc w:val="center"/>
              <w:rPr>
                <w:rFonts w:hint="default"/>
                <w:vertAlign w:val="baseline"/>
                <w:lang w:val="en-US" w:eastAsia="zh-CN"/>
              </w:rPr>
            </w:pPr>
            <w:r>
              <w:rPr>
                <w:rFonts w:hint="eastAsia"/>
                <w:vertAlign w:val="baseline"/>
                <w:lang w:val="en-US" w:eastAsia="zh-C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8" w:type="dxa"/>
            <w:vMerge w:val="continue"/>
            <w:vAlign w:val="center"/>
          </w:tcPr>
          <w:p>
            <w:pPr>
              <w:pStyle w:val="4"/>
              <w:jc w:val="center"/>
              <w:rPr>
                <w:rFonts w:hint="eastAsia"/>
                <w:vertAlign w:val="baseline"/>
                <w:lang w:val="en-US" w:eastAsia="zh-CN"/>
              </w:rPr>
            </w:pPr>
          </w:p>
        </w:tc>
        <w:tc>
          <w:tcPr>
            <w:tcW w:w="962" w:type="dxa"/>
            <w:vMerge w:val="continue"/>
            <w:vAlign w:val="center"/>
          </w:tcPr>
          <w:p>
            <w:pPr>
              <w:pStyle w:val="4"/>
              <w:jc w:val="center"/>
              <w:rPr>
                <w:rFonts w:hint="eastAsia"/>
                <w:vertAlign w:val="baseline"/>
                <w:lang w:val="en-US" w:eastAsia="zh-CN"/>
              </w:rPr>
            </w:pPr>
          </w:p>
        </w:tc>
        <w:tc>
          <w:tcPr>
            <w:tcW w:w="1425" w:type="dxa"/>
            <w:vMerge w:val="continue"/>
            <w:vAlign w:val="center"/>
          </w:tcPr>
          <w:p>
            <w:pPr>
              <w:pStyle w:val="4"/>
              <w:jc w:val="center"/>
              <w:rPr>
                <w:rFonts w:hint="eastAsia"/>
                <w:vertAlign w:val="baseline"/>
                <w:lang w:val="en-US" w:eastAsia="zh-CN"/>
              </w:rPr>
            </w:pPr>
          </w:p>
        </w:tc>
        <w:tc>
          <w:tcPr>
            <w:tcW w:w="863" w:type="dxa"/>
            <w:vMerge w:val="continue"/>
            <w:vAlign w:val="center"/>
          </w:tcPr>
          <w:p>
            <w:pPr>
              <w:pStyle w:val="4"/>
              <w:jc w:val="center"/>
              <w:rPr>
                <w:rFonts w:hint="eastAsia"/>
                <w:vertAlign w:val="baseline"/>
                <w:lang w:val="en-US" w:eastAsia="zh-CN"/>
              </w:rPr>
            </w:pPr>
          </w:p>
        </w:tc>
        <w:tc>
          <w:tcPr>
            <w:tcW w:w="1625" w:type="dxa"/>
            <w:vAlign w:val="center"/>
          </w:tcPr>
          <w:p>
            <w:pPr>
              <w:pStyle w:val="4"/>
              <w:jc w:val="center"/>
              <w:rPr>
                <w:rFonts w:hint="default"/>
                <w:vertAlign w:val="baseline"/>
                <w:lang w:val="en-US" w:eastAsia="zh-CN"/>
              </w:rPr>
            </w:pPr>
            <w:r>
              <w:rPr>
                <w:rFonts w:hint="eastAsia"/>
                <w:vertAlign w:val="baseline"/>
                <w:lang w:val="en-US" w:eastAsia="zh-CN"/>
              </w:rPr>
              <w:t>产出成本</w:t>
            </w:r>
          </w:p>
        </w:tc>
        <w:tc>
          <w:tcPr>
            <w:tcW w:w="950" w:type="dxa"/>
            <w:vAlign w:val="center"/>
          </w:tcPr>
          <w:p>
            <w:pPr>
              <w:pStyle w:val="4"/>
              <w:jc w:val="center"/>
              <w:rPr>
                <w:rFonts w:hint="default"/>
                <w:vertAlign w:val="baseline"/>
                <w:lang w:val="en-US" w:eastAsia="zh-CN"/>
              </w:rPr>
            </w:pPr>
            <w:r>
              <w:rPr>
                <w:rFonts w:hint="eastAsia"/>
                <w:vertAlign w:val="baseline"/>
                <w:lang w:val="en-US" w:eastAsia="zh-CN"/>
              </w:rPr>
              <w:t>10</w:t>
            </w:r>
          </w:p>
        </w:tc>
        <w:tc>
          <w:tcPr>
            <w:tcW w:w="1079" w:type="dxa"/>
            <w:vAlign w:val="center"/>
          </w:tcPr>
          <w:p>
            <w:pPr>
              <w:pStyle w:val="4"/>
              <w:jc w:val="center"/>
              <w:rPr>
                <w:rFonts w:hint="default"/>
                <w:vertAlign w:val="baseline"/>
                <w:lang w:val="en-US" w:eastAsia="zh-CN"/>
              </w:rPr>
            </w:pPr>
            <w:r>
              <w:rPr>
                <w:rFonts w:hint="eastAsia"/>
                <w:vertAlign w:val="baseline"/>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8" w:type="dxa"/>
            <w:vMerge w:val="continue"/>
            <w:vAlign w:val="center"/>
          </w:tcPr>
          <w:p>
            <w:pPr>
              <w:pStyle w:val="4"/>
              <w:jc w:val="center"/>
              <w:rPr>
                <w:rFonts w:hint="eastAsia"/>
                <w:vertAlign w:val="baseline"/>
                <w:lang w:val="en-US" w:eastAsia="zh-CN"/>
              </w:rPr>
            </w:pPr>
          </w:p>
        </w:tc>
        <w:tc>
          <w:tcPr>
            <w:tcW w:w="962" w:type="dxa"/>
            <w:vMerge w:val="continue"/>
            <w:vAlign w:val="center"/>
          </w:tcPr>
          <w:p>
            <w:pPr>
              <w:pStyle w:val="4"/>
              <w:jc w:val="center"/>
              <w:rPr>
                <w:rFonts w:hint="eastAsia"/>
                <w:vertAlign w:val="baseline"/>
                <w:lang w:val="en-US" w:eastAsia="zh-CN"/>
              </w:rPr>
            </w:pPr>
          </w:p>
        </w:tc>
        <w:tc>
          <w:tcPr>
            <w:tcW w:w="1425" w:type="dxa"/>
            <w:vMerge w:val="restart"/>
            <w:vAlign w:val="center"/>
          </w:tcPr>
          <w:p>
            <w:pPr>
              <w:pStyle w:val="4"/>
              <w:jc w:val="center"/>
              <w:rPr>
                <w:rFonts w:hint="default"/>
                <w:vertAlign w:val="baseline"/>
                <w:lang w:val="en-US" w:eastAsia="zh-CN"/>
              </w:rPr>
            </w:pPr>
            <w:r>
              <w:rPr>
                <w:rFonts w:hint="eastAsia"/>
                <w:vertAlign w:val="baseline"/>
                <w:lang w:val="en-US" w:eastAsia="zh-CN"/>
              </w:rPr>
              <w:t>项目效益</w:t>
            </w:r>
          </w:p>
        </w:tc>
        <w:tc>
          <w:tcPr>
            <w:tcW w:w="863" w:type="dxa"/>
            <w:vMerge w:val="restart"/>
            <w:vAlign w:val="center"/>
          </w:tcPr>
          <w:p>
            <w:pPr>
              <w:pStyle w:val="4"/>
              <w:jc w:val="center"/>
              <w:rPr>
                <w:rFonts w:hint="default"/>
                <w:vertAlign w:val="baseline"/>
                <w:lang w:val="en-US" w:eastAsia="zh-CN"/>
              </w:rPr>
            </w:pPr>
            <w:r>
              <w:rPr>
                <w:rFonts w:hint="eastAsia"/>
                <w:vertAlign w:val="baseline"/>
                <w:lang w:val="en-US" w:eastAsia="zh-CN"/>
              </w:rPr>
              <w:t>30</w:t>
            </w:r>
          </w:p>
        </w:tc>
        <w:tc>
          <w:tcPr>
            <w:tcW w:w="1625" w:type="dxa"/>
            <w:vAlign w:val="center"/>
          </w:tcPr>
          <w:p>
            <w:pPr>
              <w:pStyle w:val="4"/>
              <w:jc w:val="center"/>
              <w:rPr>
                <w:rFonts w:hint="default"/>
                <w:vertAlign w:val="baseline"/>
                <w:lang w:val="en-US" w:eastAsia="zh-CN"/>
              </w:rPr>
            </w:pPr>
            <w:r>
              <w:rPr>
                <w:rFonts w:hint="eastAsia"/>
                <w:vertAlign w:val="baseline"/>
                <w:lang w:val="en-US" w:eastAsia="zh-CN"/>
              </w:rPr>
              <w:t>经济效益</w:t>
            </w:r>
          </w:p>
        </w:tc>
        <w:tc>
          <w:tcPr>
            <w:tcW w:w="950" w:type="dxa"/>
            <w:vAlign w:val="center"/>
          </w:tcPr>
          <w:p>
            <w:pPr>
              <w:pStyle w:val="4"/>
              <w:jc w:val="center"/>
              <w:rPr>
                <w:rFonts w:hint="default"/>
                <w:vertAlign w:val="baseline"/>
                <w:lang w:val="en-US" w:eastAsia="zh-CN"/>
              </w:rPr>
            </w:pPr>
            <w:r>
              <w:rPr>
                <w:rFonts w:hint="eastAsia"/>
                <w:vertAlign w:val="baseline"/>
                <w:lang w:val="en-US" w:eastAsia="zh-CN"/>
              </w:rPr>
              <w:t>10</w:t>
            </w:r>
          </w:p>
        </w:tc>
        <w:tc>
          <w:tcPr>
            <w:tcW w:w="1079" w:type="dxa"/>
            <w:vAlign w:val="center"/>
          </w:tcPr>
          <w:p>
            <w:pPr>
              <w:pStyle w:val="4"/>
              <w:jc w:val="center"/>
              <w:rPr>
                <w:rFonts w:hint="default"/>
                <w:vertAlign w:val="baseline"/>
                <w:lang w:val="en-US" w:eastAsia="zh-CN"/>
              </w:rPr>
            </w:pPr>
            <w:r>
              <w:rPr>
                <w:rFonts w:hint="eastAsia"/>
                <w:vertAlign w:val="baseline"/>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8" w:type="dxa"/>
            <w:vMerge w:val="continue"/>
            <w:vAlign w:val="center"/>
          </w:tcPr>
          <w:p>
            <w:pPr>
              <w:pStyle w:val="4"/>
              <w:jc w:val="center"/>
              <w:rPr>
                <w:rFonts w:hint="eastAsia"/>
                <w:vertAlign w:val="baseline"/>
                <w:lang w:val="en-US" w:eastAsia="zh-CN"/>
              </w:rPr>
            </w:pPr>
          </w:p>
        </w:tc>
        <w:tc>
          <w:tcPr>
            <w:tcW w:w="962" w:type="dxa"/>
            <w:vMerge w:val="continue"/>
            <w:vAlign w:val="center"/>
          </w:tcPr>
          <w:p>
            <w:pPr>
              <w:pStyle w:val="4"/>
              <w:jc w:val="center"/>
              <w:rPr>
                <w:rFonts w:hint="eastAsia"/>
                <w:vertAlign w:val="baseline"/>
                <w:lang w:val="en-US" w:eastAsia="zh-CN"/>
              </w:rPr>
            </w:pPr>
          </w:p>
        </w:tc>
        <w:tc>
          <w:tcPr>
            <w:tcW w:w="1425" w:type="dxa"/>
            <w:vMerge w:val="continue"/>
            <w:vAlign w:val="center"/>
          </w:tcPr>
          <w:p>
            <w:pPr>
              <w:pStyle w:val="4"/>
              <w:jc w:val="center"/>
              <w:rPr>
                <w:rFonts w:hint="eastAsia"/>
                <w:vertAlign w:val="baseline"/>
                <w:lang w:val="en-US" w:eastAsia="zh-CN"/>
              </w:rPr>
            </w:pPr>
          </w:p>
        </w:tc>
        <w:tc>
          <w:tcPr>
            <w:tcW w:w="863" w:type="dxa"/>
            <w:vMerge w:val="continue"/>
            <w:vAlign w:val="center"/>
          </w:tcPr>
          <w:p>
            <w:pPr>
              <w:pStyle w:val="4"/>
              <w:jc w:val="center"/>
              <w:rPr>
                <w:rFonts w:hint="eastAsia"/>
                <w:vertAlign w:val="baseline"/>
                <w:lang w:val="en-US" w:eastAsia="zh-CN"/>
              </w:rPr>
            </w:pPr>
          </w:p>
        </w:tc>
        <w:tc>
          <w:tcPr>
            <w:tcW w:w="1625" w:type="dxa"/>
            <w:vAlign w:val="center"/>
          </w:tcPr>
          <w:p>
            <w:pPr>
              <w:pStyle w:val="4"/>
              <w:jc w:val="center"/>
              <w:rPr>
                <w:rFonts w:hint="default"/>
                <w:vertAlign w:val="baseline"/>
                <w:lang w:val="en-US" w:eastAsia="zh-CN"/>
              </w:rPr>
            </w:pPr>
            <w:r>
              <w:rPr>
                <w:rFonts w:hint="eastAsia"/>
                <w:vertAlign w:val="baseline"/>
                <w:lang w:val="en-US" w:eastAsia="zh-CN"/>
              </w:rPr>
              <w:t>社会效益</w:t>
            </w:r>
          </w:p>
        </w:tc>
        <w:tc>
          <w:tcPr>
            <w:tcW w:w="950" w:type="dxa"/>
            <w:vAlign w:val="center"/>
          </w:tcPr>
          <w:p>
            <w:pPr>
              <w:pStyle w:val="4"/>
              <w:jc w:val="center"/>
              <w:rPr>
                <w:rFonts w:hint="default"/>
                <w:vertAlign w:val="baseline"/>
                <w:lang w:val="en-US" w:eastAsia="zh-CN"/>
              </w:rPr>
            </w:pPr>
            <w:r>
              <w:rPr>
                <w:rFonts w:hint="eastAsia"/>
                <w:vertAlign w:val="baseline"/>
                <w:lang w:val="en-US" w:eastAsia="zh-CN"/>
              </w:rPr>
              <w:t>10</w:t>
            </w:r>
          </w:p>
        </w:tc>
        <w:tc>
          <w:tcPr>
            <w:tcW w:w="1079" w:type="dxa"/>
            <w:vAlign w:val="center"/>
          </w:tcPr>
          <w:p>
            <w:pPr>
              <w:pStyle w:val="4"/>
              <w:jc w:val="center"/>
              <w:rPr>
                <w:rFonts w:hint="default"/>
                <w:vertAlign w:val="baseline"/>
                <w:lang w:val="en-US" w:eastAsia="zh-CN"/>
              </w:rPr>
            </w:pPr>
            <w:r>
              <w:rPr>
                <w:rFonts w:hint="eastAsia"/>
                <w:vertAlign w:val="baseline"/>
                <w:lang w:val="en-US" w:eastAsia="zh-C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8" w:type="dxa"/>
            <w:vMerge w:val="continue"/>
            <w:vAlign w:val="center"/>
          </w:tcPr>
          <w:p>
            <w:pPr>
              <w:pStyle w:val="4"/>
              <w:jc w:val="center"/>
              <w:rPr>
                <w:rFonts w:hint="eastAsia"/>
                <w:vertAlign w:val="baseline"/>
                <w:lang w:val="en-US" w:eastAsia="zh-CN"/>
              </w:rPr>
            </w:pPr>
          </w:p>
        </w:tc>
        <w:tc>
          <w:tcPr>
            <w:tcW w:w="962" w:type="dxa"/>
            <w:vMerge w:val="continue"/>
            <w:vAlign w:val="center"/>
          </w:tcPr>
          <w:p>
            <w:pPr>
              <w:pStyle w:val="4"/>
              <w:jc w:val="center"/>
              <w:rPr>
                <w:rFonts w:hint="eastAsia"/>
                <w:vertAlign w:val="baseline"/>
                <w:lang w:val="en-US" w:eastAsia="zh-CN"/>
              </w:rPr>
            </w:pPr>
          </w:p>
        </w:tc>
        <w:tc>
          <w:tcPr>
            <w:tcW w:w="1425" w:type="dxa"/>
            <w:vMerge w:val="continue"/>
            <w:vAlign w:val="center"/>
          </w:tcPr>
          <w:p>
            <w:pPr>
              <w:pStyle w:val="4"/>
              <w:jc w:val="center"/>
              <w:rPr>
                <w:rFonts w:hint="eastAsia"/>
                <w:vertAlign w:val="baseline"/>
                <w:lang w:val="en-US" w:eastAsia="zh-CN"/>
              </w:rPr>
            </w:pPr>
          </w:p>
        </w:tc>
        <w:tc>
          <w:tcPr>
            <w:tcW w:w="863" w:type="dxa"/>
            <w:vMerge w:val="continue"/>
            <w:vAlign w:val="center"/>
          </w:tcPr>
          <w:p>
            <w:pPr>
              <w:pStyle w:val="4"/>
              <w:jc w:val="center"/>
              <w:rPr>
                <w:rFonts w:hint="eastAsia"/>
                <w:vertAlign w:val="baseline"/>
                <w:lang w:val="en-US" w:eastAsia="zh-CN"/>
              </w:rPr>
            </w:pPr>
          </w:p>
        </w:tc>
        <w:tc>
          <w:tcPr>
            <w:tcW w:w="1625" w:type="dxa"/>
            <w:vAlign w:val="center"/>
          </w:tcPr>
          <w:p>
            <w:pPr>
              <w:pStyle w:val="4"/>
              <w:jc w:val="center"/>
              <w:rPr>
                <w:rFonts w:hint="default"/>
                <w:vertAlign w:val="baseline"/>
                <w:lang w:val="en-US" w:eastAsia="zh-CN"/>
              </w:rPr>
            </w:pPr>
            <w:r>
              <w:rPr>
                <w:rFonts w:hint="eastAsia"/>
                <w:vertAlign w:val="baseline"/>
                <w:lang w:val="en-US" w:eastAsia="zh-CN"/>
              </w:rPr>
              <w:t>服务对象满意度</w:t>
            </w:r>
          </w:p>
        </w:tc>
        <w:tc>
          <w:tcPr>
            <w:tcW w:w="950" w:type="dxa"/>
            <w:vAlign w:val="center"/>
          </w:tcPr>
          <w:p>
            <w:pPr>
              <w:pStyle w:val="4"/>
              <w:jc w:val="center"/>
              <w:rPr>
                <w:rFonts w:hint="default"/>
                <w:vertAlign w:val="baseline"/>
                <w:lang w:val="en-US" w:eastAsia="zh-CN"/>
              </w:rPr>
            </w:pPr>
            <w:r>
              <w:rPr>
                <w:rFonts w:hint="eastAsia"/>
                <w:vertAlign w:val="baseline"/>
                <w:lang w:val="en-US" w:eastAsia="zh-CN"/>
              </w:rPr>
              <w:t>10</w:t>
            </w:r>
          </w:p>
        </w:tc>
        <w:tc>
          <w:tcPr>
            <w:tcW w:w="1079" w:type="dxa"/>
            <w:vAlign w:val="center"/>
          </w:tcPr>
          <w:p>
            <w:pPr>
              <w:pStyle w:val="4"/>
              <w:jc w:val="center"/>
              <w:rPr>
                <w:rFonts w:hint="default"/>
                <w:vertAlign w:val="baseline"/>
                <w:lang w:val="en-US" w:eastAsia="zh-CN"/>
              </w:rPr>
            </w:pPr>
            <w:r>
              <w:rPr>
                <w:rFonts w:hint="eastAsia"/>
                <w:vertAlign w:val="baseline"/>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493" w:type="dxa"/>
            <w:gridSpan w:val="5"/>
            <w:vAlign w:val="center"/>
          </w:tcPr>
          <w:p>
            <w:pPr>
              <w:pStyle w:val="4"/>
              <w:jc w:val="center"/>
              <w:rPr>
                <w:rFonts w:hint="eastAsia"/>
                <w:vertAlign w:val="baseline"/>
                <w:lang w:val="en-US" w:eastAsia="zh-CN"/>
              </w:rPr>
            </w:pPr>
            <w:r>
              <w:rPr>
                <w:rFonts w:hint="eastAsia"/>
                <w:vertAlign w:val="baseline"/>
                <w:lang w:val="en-US" w:eastAsia="zh-CN"/>
              </w:rPr>
              <w:t>综合得分</w:t>
            </w:r>
          </w:p>
        </w:tc>
        <w:tc>
          <w:tcPr>
            <w:tcW w:w="950" w:type="dxa"/>
            <w:vAlign w:val="center"/>
          </w:tcPr>
          <w:p>
            <w:pPr>
              <w:pStyle w:val="4"/>
              <w:jc w:val="center"/>
              <w:rPr>
                <w:rFonts w:hint="default"/>
                <w:vertAlign w:val="baseline"/>
                <w:lang w:val="en-US" w:eastAsia="zh-CN"/>
              </w:rPr>
            </w:pPr>
            <w:r>
              <w:rPr>
                <w:rFonts w:hint="eastAsia"/>
                <w:vertAlign w:val="baseline"/>
                <w:lang w:val="en-US" w:eastAsia="zh-CN"/>
              </w:rPr>
              <w:t>100</w:t>
            </w:r>
          </w:p>
        </w:tc>
        <w:tc>
          <w:tcPr>
            <w:tcW w:w="1079" w:type="dxa"/>
            <w:vAlign w:val="center"/>
          </w:tcPr>
          <w:p>
            <w:pPr>
              <w:pStyle w:val="4"/>
              <w:jc w:val="center"/>
              <w:rPr>
                <w:rFonts w:hint="default"/>
                <w:vertAlign w:val="baseline"/>
                <w:lang w:val="en-US" w:eastAsia="zh-CN"/>
              </w:rPr>
            </w:pPr>
            <w:r>
              <w:rPr>
                <w:rFonts w:hint="eastAsia"/>
                <w:vertAlign w:val="baseline"/>
                <w:lang w:val="en-US" w:eastAsia="zh-CN"/>
              </w:rPr>
              <w:t>91</w:t>
            </w:r>
          </w:p>
        </w:tc>
      </w:tr>
    </w:tbl>
    <w:p>
      <w:pPr>
        <w:pStyle w:val="4"/>
        <w:rPr>
          <w:rFonts w:hint="eastAsia"/>
          <w:lang w:val="en-US" w:eastAsia="zh-CN"/>
        </w:rPr>
      </w:pPr>
    </w:p>
    <w:p>
      <w:pPr>
        <w:pStyle w:val="4"/>
        <w:rPr>
          <w:rFonts w:hint="eastAsia"/>
          <w:lang w:val="en-US" w:eastAsia="zh-CN"/>
        </w:rPr>
      </w:pPr>
      <w:r>
        <w:rPr>
          <w:rFonts w:hint="eastAsia"/>
          <w:lang w:val="en-US" w:eastAsia="zh-CN"/>
        </w:rPr>
        <w:t>评分人： 阴文璞                                评分日期：2024.3.20</w:t>
      </w:r>
    </w:p>
    <w:p>
      <w:pPr>
        <w:pStyle w:val="4"/>
        <w:rPr>
          <w:rFonts w:hint="eastAsia"/>
          <w:lang w:val="en-US" w:eastAsia="zh-CN"/>
        </w:rPr>
      </w:pPr>
    </w:p>
    <w:p>
      <w:pPr>
        <w:pStyle w:val="4"/>
        <w:rPr>
          <w:rFonts w:hint="eastAsia"/>
          <w:lang w:val="en-US" w:eastAsia="zh-CN"/>
        </w:rPr>
      </w:pPr>
    </w:p>
    <w:p>
      <w:pPr>
        <w:pStyle w:val="4"/>
        <w:rPr>
          <w:rFonts w:hint="eastAsia"/>
          <w:lang w:val="en-US" w:eastAsia="zh-CN"/>
        </w:rPr>
      </w:pPr>
    </w:p>
    <w:p>
      <w:pPr>
        <w:pStyle w:val="4"/>
        <w:rPr>
          <w:rFonts w:hint="eastAsia"/>
          <w:lang w:val="en-US" w:eastAsia="zh-CN"/>
        </w:rPr>
      </w:pPr>
    </w:p>
    <w:p>
      <w:pPr>
        <w:pStyle w:val="4"/>
        <w:rPr>
          <w:rFonts w:hint="eastAsia"/>
          <w:lang w:val="en-US" w:eastAsia="zh-CN"/>
        </w:rPr>
      </w:pPr>
    </w:p>
    <w:p>
      <w:pPr>
        <w:pStyle w:val="4"/>
        <w:rPr>
          <w:rFonts w:hint="eastAsia"/>
          <w:lang w:val="en-US" w:eastAsia="zh-CN"/>
        </w:rPr>
      </w:pPr>
    </w:p>
    <w:p>
      <w:pPr>
        <w:pStyle w:val="4"/>
        <w:rPr>
          <w:rFonts w:hint="eastAsia"/>
          <w:lang w:val="en-US" w:eastAsia="zh-CN"/>
        </w:rPr>
      </w:pPr>
    </w:p>
    <w:p>
      <w:pPr>
        <w:pStyle w:val="4"/>
        <w:rPr>
          <w:rFonts w:hint="eastAsia"/>
          <w:lang w:val="en-US" w:eastAsia="zh-CN"/>
        </w:rPr>
      </w:pPr>
    </w:p>
    <w:p>
      <w:pPr>
        <w:pStyle w:val="4"/>
        <w:rPr>
          <w:rFonts w:hint="eastAsia"/>
          <w:lang w:val="en-US" w:eastAsia="zh-CN"/>
        </w:rPr>
      </w:pPr>
    </w:p>
    <w:p>
      <w:pPr>
        <w:pStyle w:val="4"/>
        <w:rPr>
          <w:rFonts w:hint="eastAsia"/>
          <w:lang w:val="en-US" w:eastAsia="zh-CN"/>
        </w:rPr>
      </w:pPr>
    </w:p>
    <w:p>
      <w:pPr>
        <w:spacing w:line="600" w:lineRule="exact"/>
        <w:jc w:val="center"/>
        <w:rPr>
          <w:rFonts w:hint="eastAsia" w:ascii="仿宋_GB2312" w:hAnsi="仿宋" w:eastAsia="仿宋_GB2312"/>
          <w:sz w:val="30"/>
          <w:szCs w:val="30"/>
          <w:lang w:val="en-US" w:eastAsia="zh-CN"/>
        </w:rPr>
      </w:pPr>
      <w:r>
        <w:rPr>
          <w:rFonts w:hint="eastAsia" w:ascii="仿宋_GB2312" w:eastAsia="仿宋_GB2312" w:cs="仿宋_GB2312"/>
          <w:sz w:val="30"/>
          <w:szCs w:val="30"/>
          <w:highlight w:val="none"/>
          <w:lang w:val="en-US" w:eastAsia="zh-CN"/>
        </w:rPr>
        <w:t>朝阳区社会治理综合保险项目</w:t>
      </w:r>
      <w:r>
        <w:rPr>
          <w:rFonts w:hint="eastAsia" w:ascii="仿宋_GB2312" w:hAnsi="仿宋" w:eastAsia="仿宋_GB2312"/>
          <w:sz w:val="30"/>
          <w:szCs w:val="30"/>
        </w:rPr>
        <w:t>绩效</w:t>
      </w:r>
      <w:r>
        <w:rPr>
          <w:rFonts w:hint="eastAsia" w:ascii="仿宋_GB2312" w:hAnsi="仿宋" w:eastAsia="仿宋_GB2312"/>
          <w:sz w:val="30"/>
          <w:szCs w:val="30"/>
          <w:lang w:val="en-US" w:eastAsia="zh-CN"/>
        </w:rPr>
        <w:t>评分表</w:t>
      </w:r>
    </w:p>
    <w:tbl>
      <w:tblPr>
        <w:tblStyle w:val="11"/>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8"/>
        <w:gridCol w:w="962"/>
        <w:gridCol w:w="1425"/>
        <w:gridCol w:w="863"/>
        <w:gridCol w:w="1625"/>
        <w:gridCol w:w="950"/>
        <w:gridCol w:w="10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8" w:type="dxa"/>
            <w:vAlign w:val="center"/>
          </w:tcPr>
          <w:p>
            <w:pPr>
              <w:pStyle w:val="4"/>
              <w:jc w:val="center"/>
              <w:rPr>
                <w:rFonts w:hint="default"/>
                <w:vertAlign w:val="baseline"/>
                <w:lang w:val="en-US" w:eastAsia="zh-CN"/>
              </w:rPr>
            </w:pPr>
            <w:r>
              <w:rPr>
                <w:rFonts w:hint="eastAsia"/>
                <w:vertAlign w:val="baseline"/>
                <w:lang w:val="en-US" w:eastAsia="zh-CN"/>
              </w:rPr>
              <w:t>一级</w:t>
            </w:r>
          </w:p>
        </w:tc>
        <w:tc>
          <w:tcPr>
            <w:tcW w:w="962" w:type="dxa"/>
            <w:vAlign w:val="center"/>
          </w:tcPr>
          <w:p>
            <w:pPr>
              <w:pStyle w:val="4"/>
              <w:jc w:val="center"/>
              <w:rPr>
                <w:rFonts w:hint="default"/>
                <w:vertAlign w:val="baseline"/>
                <w:lang w:val="en-US" w:eastAsia="zh-CN"/>
              </w:rPr>
            </w:pPr>
            <w:r>
              <w:rPr>
                <w:rFonts w:hint="eastAsia"/>
                <w:vertAlign w:val="baseline"/>
                <w:lang w:val="en-US" w:eastAsia="zh-CN"/>
              </w:rPr>
              <w:t>分值</w:t>
            </w:r>
          </w:p>
        </w:tc>
        <w:tc>
          <w:tcPr>
            <w:tcW w:w="1425" w:type="dxa"/>
            <w:vAlign w:val="center"/>
          </w:tcPr>
          <w:p>
            <w:pPr>
              <w:pStyle w:val="4"/>
              <w:jc w:val="center"/>
              <w:rPr>
                <w:rFonts w:hint="default"/>
                <w:vertAlign w:val="baseline"/>
                <w:lang w:val="en-US" w:eastAsia="zh-CN"/>
              </w:rPr>
            </w:pPr>
            <w:r>
              <w:rPr>
                <w:rFonts w:hint="eastAsia"/>
                <w:vertAlign w:val="baseline"/>
                <w:lang w:val="en-US" w:eastAsia="zh-CN"/>
              </w:rPr>
              <w:t>二级</w:t>
            </w:r>
          </w:p>
        </w:tc>
        <w:tc>
          <w:tcPr>
            <w:tcW w:w="863" w:type="dxa"/>
            <w:vAlign w:val="center"/>
          </w:tcPr>
          <w:p>
            <w:pPr>
              <w:pStyle w:val="4"/>
              <w:jc w:val="center"/>
              <w:rPr>
                <w:rFonts w:hint="default"/>
                <w:vertAlign w:val="baseline"/>
                <w:lang w:val="en-US" w:eastAsia="zh-CN"/>
              </w:rPr>
            </w:pPr>
            <w:r>
              <w:rPr>
                <w:rFonts w:hint="eastAsia"/>
                <w:vertAlign w:val="baseline"/>
                <w:lang w:val="en-US" w:eastAsia="zh-CN"/>
              </w:rPr>
              <w:t>分值</w:t>
            </w:r>
          </w:p>
        </w:tc>
        <w:tc>
          <w:tcPr>
            <w:tcW w:w="1625" w:type="dxa"/>
            <w:vAlign w:val="center"/>
          </w:tcPr>
          <w:p>
            <w:pPr>
              <w:pStyle w:val="4"/>
              <w:jc w:val="center"/>
              <w:rPr>
                <w:rFonts w:hint="default"/>
                <w:vertAlign w:val="baseline"/>
                <w:lang w:val="en-US" w:eastAsia="zh-CN"/>
              </w:rPr>
            </w:pPr>
            <w:r>
              <w:rPr>
                <w:rFonts w:hint="eastAsia"/>
                <w:vertAlign w:val="baseline"/>
                <w:lang w:val="en-US" w:eastAsia="zh-CN"/>
              </w:rPr>
              <w:t>三级</w:t>
            </w:r>
          </w:p>
        </w:tc>
        <w:tc>
          <w:tcPr>
            <w:tcW w:w="950" w:type="dxa"/>
            <w:vAlign w:val="center"/>
          </w:tcPr>
          <w:p>
            <w:pPr>
              <w:pStyle w:val="4"/>
              <w:jc w:val="center"/>
              <w:rPr>
                <w:rFonts w:hint="default"/>
                <w:vertAlign w:val="baseline"/>
                <w:lang w:val="en-US" w:eastAsia="zh-CN"/>
              </w:rPr>
            </w:pPr>
            <w:r>
              <w:rPr>
                <w:rFonts w:hint="eastAsia"/>
                <w:vertAlign w:val="baseline"/>
                <w:lang w:val="en-US" w:eastAsia="zh-CN"/>
              </w:rPr>
              <w:t>分值</w:t>
            </w:r>
          </w:p>
        </w:tc>
        <w:tc>
          <w:tcPr>
            <w:tcW w:w="1079" w:type="dxa"/>
            <w:vAlign w:val="center"/>
          </w:tcPr>
          <w:p>
            <w:pPr>
              <w:pStyle w:val="4"/>
              <w:jc w:val="center"/>
              <w:rPr>
                <w:rFonts w:hint="default"/>
                <w:vertAlign w:val="baseline"/>
                <w:lang w:val="en-US" w:eastAsia="zh-CN"/>
              </w:rPr>
            </w:pPr>
            <w:r>
              <w:rPr>
                <w:rFonts w:hint="eastAsia"/>
                <w:vertAlign w:val="baseline"/>
                <w:lang w:val="en-US" w:eastAsia="zh-CN"/>
              </w:rPr>
              <w:t>评分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8" w:type="dxa"/>
            <w:vMerge w:val="restart"/>
            <w:vAlign w:val="center"/>
          </w:tcPr>
          <w:p>
            <w:pPr>
              <w:pStyle w:val="4"/>
              <w:jc w:val="center"/>
              <w:rPr>
                <w:rFonts w:hint="default"/>
                <w:vertAlign w:val="baseline"/>
                <w:lang w:val="en-US" w:eastAsia="zh-CN"/>
              </w:rPr>
            </w:pPr>
            <w:r>
              <w:rPr>
                <w:rFonts w:hint="eastAsia"/>
                <w:vertAlign w:val="baseline"/>
                <w:lang w:val="en-US" w:eastAsia="zh-CN"/>
              </w:rPr>
              <w:t>项目决策</w:t>
            </w:r>
          </w:p>
        </w:tc>
        <w:tc>
          <w:tcPr>
            <w:tcW w:w="962" w:type="dxa"/>
            <w:vMerge w:val="restart"/>
            <w:vAlign w:val="center"/>
          </w:tcPr>
          <w:p>
            <w:pPr>
              <w:pStyle w:val="4"/>
              <w:jc w:val="center"/>
              <w:rPr>
                <w:rFonts w:hint="default"/>
                <w:vertAlign w:val="baseline"/>
                <w:lang w:val="en-US" w:eastAsia="zh-CN"/>
              </w:rPr>
            </w:pPr>
            <w:r>
              <w:rPr>
                <w:rFonts w:hint="eastAsia"/>
                <w:vertAlign w:val="baseline"/>
                <w:lang w:val="en-US" w:eastAsia="zh-CN"/>
              </w:rPr>
              <w:t>10</w:t>
            </w:r>
          </w:p>
        </w:tc>
        <w:tc>
          <w:tcPr>
            <w:tcW w:w="1425" w:type="dxa"/>
            <w:vAlign w:val="center"/>
          </w:tcPr>
          <w:p>
            <w:pPr>
              <w:pStyle w:val="4"/>
              <w:jc w:val="center"/>
              <w:rPr>
                <w:rFonts w:hint="default"/>
                <w:vertAlign w:val="baseline"/>
                <w:lang w:val="en-US" w:eastAsia="zh-CN"/>
              </w:rPr>
            </w:pPr>
            <w:r>
              <w:rPr>
                <w:rFonts w:hint="eastAsia"/>
                <w:vertAlign w:val="baseline"/>
                <w:lang w:val="en-US" w:eastAsia="zh-CN"/>
              </w:rPr>
              <w:t>绩效目标</w:t>
            </w:r>
          </w:p>
        </w:tc>
        <w:tc>
          <w:tcPr>
            <w:tcW w:w="863" w:type="dxa"/>
            <w:vAlign w:val="center"/>
          </w:tcPr>
          <w:p>
            <w:pPr>
              <w:pStyle w:val="4"/>
              <w:jc w:val="center"/>
              <w:rPr>
                <w:rFonts w:hint="default"/>
                <w:vertAlign w:val="baseline"/>
                <w:lang w:val="en-US" w:eastAsia="zh-CN"/>
              </w:rPr>
            </w:pPr>
            <w:r>
              <w:rPr>
                <w:rFonts w:hint="eastAsia"/>
                <w:vertAlign w:val="baseline"/>
                <w:lang w:val="en-US" w:eastAsia="zh-CN"/>
              </w:rPr>
              <w:t>5</w:t>
            </w:r>
          </w:p>
        </w:tc>
        <w:tc>
          <w:tcPr>
            <w:tcW w:w="1625" w:type="dxa"/>
            <w:vAlign w:val="center"/>
          </w:tcPr>
          <w:p>
            <w:pPr>
              <w:pStyle w:val="4"/>
              <w:jc w:val="center"/>
              <w:rPr>
                <w:rFonts w:hint="default"/>
                <w:vertAlign w:val="baseline"/>
                <w:lang w:val="en-US" w:eastAsia="zh-CN"/>
              </w:rPr>
            </w:pPr>
            <w:r>
              <w:rPr>
                <w:rFonts w:hint="eastAsia"/>
                <w:vertAlign w:val="baseline"/>
                <w:lang w:val="en-US" w:eastAsia="zh-CN"/>
              </w:rPr>
              <w:t>目标内容</w:t>
            </w:r>
          </w:p>
        </w:tc>
        <w:tc>
          <w:tcPr>
            <w:tcW w:w="950" w:type="dxa"/>
            <w:vAlign w:val="center"/>
          </w:tcPr>
          <w:p>
            <w:pPr>
              <w:pStyle w:val="4"/>
              <w:jc w:val="center"/>
              <w:rPr>
                <w:rFonts w:hint="default"/>
                <w:vertAlign w:val="baseline"/>
                <w:lang w:val="en-US" w:eastAsia="zh-CN"/>
              </w:rPr>
            </w:pPr>
            <w:r>
              <w:rPr>
                <w:rFonts w:hint="eastAsia"/>
                <w:vertAlign w:val="baseline"/>
                <w:lang w:val="en-US" w:eastAsia="zh-CN"/>
              </w:rPr>
              <w:t>5</w:t>
            </w:r>
          </w:p>
        </w:tc>
        <w:tc>
          <w:tcPr>
            <w:tcW w:w="1079" w:type="dxa"/>
            <w:vAlign w:val="center"/>
          </w:tcPr>
          <w:p>
            <w:pPr>
              <w:pStyle w:val="4"/>
              <w:jc w:val="center"/>
              <w:rPr>
                <w:rFonts w:hint="default"/>
                <w:vertAlign w:val="baseline"/>
                <w:lang w:val="en-US" w:eastAsia="zh-CN"/>
              </w:rPr>
            </w:pPr>
            <w:r>
              <w:rPr>
                <w:rFonts w:hint="eastAsia"/>
                <w:vertAlign w:val="baseline"/>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8" w:type="dxa"/>
            <w:vMerge w:val="continue"/>
            <w:vAlign w:val="center"/>
          </w:tcPr>
          <w:p>
            <w:pPr>
              <w:pStyle w:val="4"/>
              <w:jc w:val="center"/>
              <w:rPr>
                <w:rFonts w:hint="eastAsia"/>
                <w:vertAlign w:val="baseline"/>
                <w:lang w:val="en-US" w:eastAsia="zh-CN"/>
              </w:rPr>
            </w:pPr>
          </w:p>
        </w:tc>
        <w:tc>
          <w:tcPr>
            <w:tcW w:w="962" w:type="dxa"/>
            <w:vMerge w:val="continue"/>
            <w:vAlign w:val="center"/>
          </w:tcPr>
          <w:p>
            <w:pPr>
              <w:pStyle w:val="4"/>
              <w:jc w:val="center"/>
              <w:rPr>
                <w:rFonts w:hint="eastAsia"/>
                <w:vertAlign w:val="baseline"/>
                <w:lang w:val="en-US" w:eastAsia="zh-CN"/>
              </w:rPr>
            </w:pPr>
          </w:p>
        </w:tc>
        <w:tc>
          <w:tcPr>
            <w:tcW w:w="1425" w:type="dxa"/>
            <w:vAlign w:val="center"/>
          </w:tcPr>
          <w:p>
            <w:pPr>
              <w:pStyle w:val="4"/>
              <w:jc w:val="center"/>
              <w:rPr>
                <w:rFonts w:hint="default"/>
                <w:vertAlign w:val="baseline"/>
                <w:lang w:val="en-US" w:eastAsia="zh-CN"/>
              </w:rPr>
            </w:pPr>
            <w:r>
              <w:rPr>
                <w:rFonts w:hint="eastAsia"/>
                <w:vertAlign w:val="baseline"/>
                <w:lang w:val="en-US" w:eastAsia="zh-CN"/>
              </w:rPr>
              <w:t>决策过程</w:t>
            </w:r>
          </w:p>
        </w:tc>
        <w:tc>
          <w:tcPr>
            <w:tcW w:w="863" w:type="dxa"/>
            <w:vAlign w:val="center"/>
          </w:tcPr>
          <w:p>
            <w:pPr>
              <w:pStyle w:val="4"/>
              <w:jc w:val="center"/>
              <w:rPr>
                <w:rFonts w:hint="default"/>
                <w:vertAlign w:val="baseline"/>
                <w:lang w:val="en-US" w:eastAsia="zh-CN"/>
              </w:rPr>
            </w:pPr>
            <w:r>
              <w:rPr>
                <w:rFonts w:hint="eastAsia"/>
                <w:vertAlign w:val="baseline"/>
                <w:lang w:val="en-US" w:eastAsia="zh-CN"/>
              </w:rPr>
              <w:t>5</w:t>
            </w:r>
          </w:p>
        </w:tc>
        <w:tc>
          <w:tcPr>
            <w:tcW w:w="1625" w:type="dxa"/>
            <w:vAlign w:val="center"/>
          </w:tcPr>
          <w:p>
            <w:pPr>
              <w:pStyle w:val="4"/>
              <w:jc w:val="center"/>
              <w:rPr>
                <w:rFonts w:hint="default"/>
                <w:vertAlign w:val="baseline"/>
                <w:lang w:val="en-US" w:eastAsia="zh-CN"/>
              </w:rPr>
            </w:pPr>
            <w:r>
              <w:rPr>
                <w:rFonts w:hint="eastAsia"/>
                <w:vertAlign w:val="baseline"/>
                <w:lang w:val="en-US" w:eastAsia="zh-CN"/>
              </w:rPr>
              <w:t>决策过程</w:t>
            </w:r>
          </w:p>
        </w:tc>
        <w:tc>
          <w:tcPr>
            <w:tcW w:w="950" w:type="dxa"/>
            <w:vAlign w:val="center"/>
          </w:tcPr>
          <w:p>
            <w:pPr>
              <w:pStyle w:val="4"/>
              <w:jc w:val="center"/>
              <w:rPr>
                <w:rFonts w:hint="default"/>
                <w:vertAlign w:val="baseline"/>
                <w:lang w:val="en-US" w:eastAsia="zh-CN"/>
              </w:rPr>
            </w:pPr>
            <w:r>
              <w:rPr>
                <w:rFonts w:hint="eastAsia"/>
                <w:vertAlign w:val="baseline"/>
                <w:lang w:val="en-US" w:eastAsia="zh-CN"/>
              </w:rPr>
              <w:t>5</w:t>
            </w:r>
          </w:p>
        </w:tc>
        <w:tc>
          <w:tcPr>
            <w:tcW w:w="1079" w:type="dxa"/>
            <w:vAlign w:val="center"/>
          </w:tcPr>
          <w:p>
            <w:pPr>
              <w:pStyle w:val="4"/>
              <w:jc w:val="center"/>
              <w:rPr>
                <w:rFonts w:hint="default"/>
                <w:vertAlign w:val="baseline"/>
                <w:lang w:val="en-US" w:eastAsia="zh-CN"/>
              </w:rPr>
            </w:pPr>
            <w:r>
              <w:rPr>
                <w:rFonts w:hint="eastAsia"/>
                <w:vertAlign w:val="baseline"/>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8" w:type="dxa"/>
            <w:vMerge w:val="restart"/>
            <w:vAlign w:val="center"/>
          </w:tcPr>
          <w:p>
            <w:pPr>
              <w:pStyle w:val="4"/>
              <w:jc w:val="center"/>
              <w:rPr>
                <w:rFonts w:hint="default"/>
                <w:vertAlign w:val="baseline"/>
                <w:lang w:val="en-US" w:eastAsia="zh-CN"/>
              </w:rPr>
            </w:pPr>
            <w:r>
              <w:rPr>
                <w:rFonts w:hint="eastAsia"/>
                <w:vertAlign w:val="baseline"/>
                <w:lang w:val="en-US" w:eastAsia="zh-CN"/>
              </w:rPr>
              <w:t>项目过程</w:t>
            </w:r>
          </w:p>
        </w:tc>
        <w:tc>
          <w:tcPr>
            <w:tcW w:w="962" w:type="dxa"/>
            <w:vMerge w:val="restart"/>
            <w:vAlign w:val="center"/>
          </w:tcPr>
          <w:p>
            <w:pPr>
              <w:pStyle w:val="4"/>
              <w:jc w:val="center"/>
              <w:rPr>
                <w:rFonts w:hint="default"/>
                <w:vertAlign w:val="baseline"/>
                <w:lang w:val="en-US" w:eastAsia="zh-CN"/>
              </w:rPr>
            </w:pPr>
            <w:r>
              <w:rPr>
                <w:rFonts w:hint="eastAsia"/>
                <w:vertAlign w:val="baseline"/>
                <w:lang w:val="en-US" w:eastAsia="zh-CN"/>
              </w:rPr>
              <w:t>20</w:t>
            </w:r>
          </w:p>
        </w:tc>
        <w:tc>
          <w:tcPr>
            <w:tcW w:w="1425" w:type="dxa"/>
            <w:vMerge w:val="restart"/>
            <w:vAlign w:val="center"/>
          </w:tcPr>
          <w:p>
            <w:pPr>
              <w:pStyle w:val="4"/>
              <w:jc w:val="center"/>
              <w:rPr>
                <w:rFonts w:hint="default"/>
                <w:vertAlign w:val="baseline"/>
                <w:lang w:val="en-US" w:eastAsia="zh-CN"/>
              </w:rPr>
            </w:pPr>
            <w:r>
              <w:rPr>
                <w:rFonts w:hint="eastAsia"/>
                <w:vertAlign w:val="baseline"/>
                <w:lang w:val="en-US" w:eastAsia="zh-CN"/>
              </w:rPr>
              <w:t>项目资金</w:t>
            </w:r>
          </w:p>
        </w:tc>
        <w:tc>
          <w:tcPr>
            <w:tcW w:w="863" w:type="dxa"/>
            <w:vMerge w:val="restart"/>
            <w:vAlign w:val="center"/>
          </w:tcPr>
          <w:p>
            <w:pPr>
              <w:pStyle w:val="4"/>
              <w:jc w:val="center"/>
              <w:rPr>
                <w:rFonts w:hint="default"/>
                <w:vertAlign w:val="baseline"/>
                <w:lang w:val="en-US" w:eastAsia="zh-CN"/>
              </w:rPr>
            </w:pPr>
            <w:r>
              <w:rPr>
                <w:rFonts w:hint="eastAsia"/>
                <w:vertAlign w:val="baseline"/>
                <w:lang w:val="en-US" w:eastAsia="zh-CN"/>
              </w:rPr>
              <w:t>10</w:t>
            </w:r>
          </w:p>
        </w:tc>
        <w:tc>
          <w:tcPr>
            <w:tcW w:w="1625" w:type="dxa"/>
            <w:vAlign w:val="center"/>
          </w:tcPr>
          <w:p>
            <w:pPr>
              <w:pStyle w:val="4"/>
              <w:jc w:val="center"/>
              <w:rPr>
                <w:rFonts w:hint="default"/>
                <w:vertAlign w:val="baseline"/>
                <w:lang w:val="en-US" w:eastAsia="zh-CN"/>
              </w:rPr>
            </w:pPr>
            <w:r>
              <w:rPr>
                <w:rFonts w:hint="eastAsia"/>
                <w:vertAlign w:val="baseline"/>
                <w:lang w:val="en-US" w:eastAsia="zh-CN"/>
              </w:rPr>
              <w:t>预算管理</w:t>
            </w:r>
          </w:p>
        </w:tc>
        <w:tc>
          <w:tcPr>
            <w:tcW w:w="950" w:type="dxa"/>
            <w:vAlign w:val="center"/>
          </w:tcPr>
          <w:p>
            <w:pPr>
              <w:pStyle w:val="4"/>
              <w:jc w:val="center"/>
              <w:rPr>
                <w:rFonts w:hint="default"/>
                <w:vertAlign w:val="baseline"/>
                <w:lang w:val="en-US" w:eastAsia="zh-CN"/>
              </w:rPr>
            </w:pPr>
            <w:r>
              <w:rPr>
                <w:rFonts w:hint="eastAsia"/>
                <w:vertAlign w:val="baseline"/>
                <w:lang w:val="en-US" w:eastAsia="zh-CN"/>
              </w:rPr>
              <w:t>5</w:t>
            </w:r>
          </w:p>
        </w:tc>
        <w:tc>
          <w:tcPr>
            <w:tcW w:w="1079" w:type="dxa"/>
            <w:vAlign w:val="center"/>
          </w:tcPr>
          <w:p>
            <w:pPr>
              <w:pStyle w:val="4"/>
              <w:jc w:val="center"/>
              <w:rPr>
                <w:rFonts w:hint="default"/>
                <w:vertAlign w:val="baseline"/>
                <w:lang w:val="en-US" w:eastAsia="zh-CN"/>
              </w:rPr>
            </w:pPr>
            <w:r>
              <w:rPr>
                <w:rFonts w:hint="eastAsia"/>
                <w:vertAlign w:val="baseline"/>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8" w:type="dxa"/>
            <w:vMerge w:val="continue"/>
            <w:vAlign w:val="center"/>
          </w:tcPr>
          <w:p>
            <w:pPr>
              <w:pStyle w:val="4"/>
              <w:jc w:val="center"/>
              <w:rPr>
                <w:rFonts w:hint="eastAsia"/>
                <w:vertAlign w:val="baseline"/>
                <w:lang w:val="en-US" w:eastAsia="zh-CN"/>
              </w:rPr>
            </w:pPr>
          </w:p>
        </w:tc>
        <w:tc>
          <w:tcPr>
            <w:tcW w:w="962" w:type="dxa"/>
            <w:vMerge w:val="continue"/>
            <w:vAlign w:val="center"/>
          </w:tcPr>
          <w:p>
            <w:pPr>
              <w:pStyle w:val="4"/>
              <w:jc w:val="center"/>
              <w:rPr>
                <w:rFonts w:hint="eastAsia"/>
                <w:vertAlign w:val="baseline"/>
                <w:lang w:val="en-US" w:eastAsia="zh-CN"/>
              </w:rPr>
            </w:pPr>
          </w:p>
        </w:tc>
        <w:tc>
          <w:tcPr>
            <w:tcW w:w="1425" w:type="dxa"/>
            <w:vMerge w:val="continue"/>
            <w:vAlign w:val="center"/>
          </w:tcPr>
          <w:p>
            <w:pPr>
              <w:pStyle w:val="4"/>
              <w:jc w:val="center"/>
              <w:rPr>
                <w:rFonts w:hint="eastAsia"/>
                <w:vertAlign w:val="baseline"/>
                <w:lang w:val="en-US" w:eastAsia="zh-CN"/>
              </w:rPr>
            </w:pPr>
          </w:p>
        </w:tc>
        <w:tc>
          <w:tcPr>
            <w:tcW w:w="863" w:type="dxa"/>
            <w:vMerge w:val="continue"/>
            <w:vAlign w:val="center"/>
          </w:tcPr>
          <w:p>
            <w:pPr>
              <w:pStyle w:val="4"/>
              <w:jc w:val="center"/>
              <w:rPr>
                <w:rFonts w:hint="eastAsia"/>
                <w:vertAlign w:val="baseline"/>
                <w:lang w:val="en-US" w:eastAsia="zh-CN"/>
              </w:rPr>
            </w:pPr>
          </w:p>
        </w:tc>
        <w:tc>
          <w:tcPr>
            <w:tcW w:w="1625" w:type="dxa"/>
            <w:vAlign w:val="center"/>
          </w:tcPr>
          <w:p>
            <w:pPr>
              <w:pStyle w:val="4"/>
              <w:jc w:val="center"/>
              <w:rPr>
                <w:rFonts w:hint="default"/>
                <w:vertAlign w:val="baseline"/>
                <w:lang w:val="en-US" w:eastAsia="zh-CN"/>
              </w:rPr>
            </w:pPr>
            <w:r>
              <w:rPr>
                <w:rFonts w:hint="eastAsia"/>
                <w:vertAlign w:val="baseline"/>
                <w:lang w:val="en-US" w:eastAsia="zh-CN"/>
              </w:rPr>
              <w:t>财务管理</w:t>
            </w:r>
          </w:p>
        </w:tc>
        <w:tc>
          <w:tcPr>
            <w:tcW w:w="950" w:type="dxa"/>
            <w:vAlign w:val="center"/>
          </w:tcPr>
          <w:p>
            <w:pPr>
              <w:pStyle w:val="4"/>
              <w:jc w:val="center"/>
              <w:rPr>
                <w:rFonts w:hint="default"/>
                <w:vertAlign w:val="baseline"/>
                <w:lang w:val="en-US" w:eastAsia="zh-CN"/>
              </w:rPr>
            </w:pPr>
            <w:r>
              <w:rPr>
                <w:rFonts w:hint="eastAsia"/>
                <w:vertAlign w:val="baseline"/>
                <w:lang w:val="en-US" w:eastAsia="zh-CN"/>
              </w:rPr>
              <w:t>5</w:t>
            </w:r>
          </w:p>
        </w:tc>
        <w:tc>
          <w:tcPr>
            <w:tcW w:w="1079" w:type="dxa"/>
            <w:vAlign w:val="center"/>
          </w:tcPr>
          <w:p>
            <w:pPr>
              <w:pStyle w:val="4"/>
              <w:jc w:val="center"/>
              <w:rPr>
                <w:rFonts w:hint="default"/>
                <w:vertAlign w:val="baseline"/>
                <w:lang w:val="en-US" w:eastAsia="zh-CN"/>
              </w:rPr>
            </w:pPr>
            <w:r>
              <w:rPr>
                <w:rFonts w:hint="eastAsia"/>
                <w:vertAlign w:val="baseline"/>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8" w:type="dxa"/>
            <w:vMerge w:val="continue"/>
            <w:vAlign w:val="center"/>
          </w:tcPr>
          <w:p>
            <w:pPr>
              <w:pStyle w:val="4"/>
              <w:jc w:val="center"/>
              <w:rPr>
                <w:rFonts w:hint="eastAsia"/>
                <w:vertAlign w:val="baseline"/>
                <w:lang w:val="en-US" w:eastAsia="zh-CN"/>
              </w:rPr>
            </w:pPr>
          </w:p>
        </w:tc>
        <w:tc>
          <w:tcPr>
            <w:tcW w:w="962" w:type="dxa"/>
            <w:vMerge w:val="continue"/>
            <w:vAlign w:val="center"/>
          </w:tcPr>
          <w:p>
            <w:pPr>
              <w:pStyle w:val="4"/>
              <w:jc w:val="center"/>
              <w:rPr>
                <w:rFonts w:hint="eastAsia"/>
                <w:vertAlign w:val="baseline"/>
                <w:lang w:val="en-US" w:eastAsia="zh-CN"/>
              </w:rPr>
            </w:pPr>
          </w:p>
        </w:tc>
        <w:tc>
          <w:tcPr>
            <w:tcW w:w="1425" w:type="dxa"/>
            <w:vMerge w:val="restart"/>
            <w:vAlign w:val="center"/>
          </w:tcPr>
          <w:p>
            <w:pPr>
              <w:pStyle w:val="4"/>
              <w:jc w:val="center"/>
              <w:rPr>
                <w:rFonts w:hint="default"/>
                <w:vertAlign w:val="baseline"/>
                <w:lang w:val="en-US" w:eastAsia="zh-CN"/>
              </w:rPr>
            </w:pPr>
            <w:r>
              <w:rPr>
                <w:rFonts w:hint="eastAsia"/>
                <w:vertAlign w:val="baseline"/>
                <w:lang w:val="en-US" w:eastAsia="zh-CN"/>
              </w:rPr>
              <w:t>项目实施</w:t>
            </w:r>
          </w:p>
        </w:tc>
        <w:tc>
          <w:tcPr>
            <w:tcW w:w="863" w:type="dxa"/>
            <w:vMerge w:val="restart"/>
            <w:vAlign w:val="center"/>
          </w:tcPr>
          <w:p>
            <w:pPr>
              <w:pStyle w:val="4"/>
              <w:jc w:val="center"/>
              <w:rPr>
                <w:rFonts w:hint="default"/>
                <w:vertAlign w:val="baseline"/>
                <w:lang w:val="en-US" w:eastAsia="zh-CN"/>
              </w:rPr>
            </w:pPr>
            <w:r>
              <w:rPr>
                <w:rFonts w:hint="eastAsia"/>
                <w:vertAlign w:val="baseline"/>
                <w:lang w:val="en-US" w:eastAsia="zh-CN"/>
              </w:rPr>
              <w:t>10</w:t>
            </w:r>
          </w:p>
        </w:tc>
        <w:tc>
          <w:tcPr>
            <w:tcW w:w="1625" w:type="dxa"/>
            <w:vAlign w:val="center"/>
          </w:tcPr>
          <w:p>
            <w:pPr>
              <w:pStyle w:val="4"/>
              <w:jc w:val="center"/>
              <w:rPr>
                <w:rFonts w:hint="default"/>
                <w:vertAlign w:val="baseline"/>
                <w:lang w:val="en-US" w:eastAsia="zh-CN"/>
              </w:rPr>
            </w:pPr>
            <w:r>
              <w:rPr>
                <w:rFonts w:hint="eastAsia"/>
                <w:vertAlign w:val="baseline"/>
                <w:lang w:val="en-US" w:eastAsia="zh-CN"/>
              </w:rPr>
              <w:t>组织流程</w:t>
            </w:r>
          </w:p>
        </w:tc>
        <w:tc>
          <w:tcPr>
            <w:tcW w:w="950" w:type="dxa"/>
            <w:vAlign w:val="center"/>
          </w:tcPr>
          <w:p>
            <w:pPr>
              <w:pStyle w:val="4"/>
              <w:jc w:val="center"/>
              <w:rPr>
                <w:rFonts w:hint="default"/>
                <w:vertAlign w:val="baseline"/>
                <w:lang w:val="en-US" w:eastAsia="zh-CN"/>
              </w:rPr>
            </w:pPr>
            <w:r>
              <w:rPr>
                <w:rFonts w:hint="eastAsia"/>
                <w:vertAlign w:val="baseline"/>
                <w:lang w:val="en-US" w:eastAsia="zh-CN"/>
              </w:rPr>
              <w:t>5</w:t>
            </w:r>
          </w:p>
        </w:tc>
        <w:tc>
          <w:tcPr>
            <w:tcW w:w="1079" w:type="dxa"/>
            <w:vAlign w:val="center"/>
          </w:tcPr>
          <w:p>
            <w:pPr>
              <w:pStyle w:val="4"/>
              <w:jc w:val="center"/>
              <w:rPr>
                <w:rFonts w:hint="default"/>
                <w:vertAlign w:val="baseline"/>
                <w:lang w:val="en-US" w:eastAsia="zh-CN"/>
              </w:rPr>
            </w:pPr>
            <w:r>
              <w:rPr>
                <w:rFonts w:hint="eastAsia"/>
                <w:vertAlign w:val="baseline"/>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8" w:type="dxa"/>
            <w:vMerge w:val="continue"/>
            <w:vAlign w:val="center"/>
          </w:tcPr>
          <w:p>
            <w:pPr>
              <w:pStyle w:val="4"/>
              <w:jc w:val="center"/>
              <w:rPr>
                <w:rFonts w:hint="eastAsia"/>
                <w:vertAlign w:val="baseline"/>
                <w:lang w:val="en-US" w:eastAsia="zh-CN"/>
              </w:rPr>
            </w:pPr>
          </w:p>
        </w:tc>
        <w:tc>
          <w:tcPr>
            <w:tcW w:w="962" w:type="dxa"/>
            <w:vMerge w:val="continue"/>
            <w:vAlign w:val="center"/>
          </w:tcPr>
          <w:p>
            <w:pPr>
              <w:pStyle w:val="4"/>
              <w:jc w:val="center"/>
              <w:rPr>
                <w:rFonts w:hint="eastAsia"/>
                <w:vertAlign w:val="baseline"/>
                <w:lang w:val="en-US" w:eastAsia="zh-CN"/>
              </w:rPr>
            </w:pPr>
          </w:p>
        </w:tc>
        <w:tc>
          <w:tcPr>
            <w:tcW w:w="1425" w:type="dxa"/>
            <w:vMerge w:val="continue"/>
            <w:vAlign w:val="center"/>
          </w:tcPr>
          <w:p>
            <w:pPr>
              <w:pStyle w:val="4"/>
              <w:jc w:val="center"/>
              <w:rPr>
                <w:rFonts w:hint="eastAsia"/>
                <w:vertAlign w:val="baseline"/>
                <w:lang w:val="en-US" w:eastAsia="zh-CN"/>
              </w:rPr>
            </w:pPr>
          </w:p>
        </w:tc>
        <w:tc>
          <w:tcPr>
            <w:tcW w:w="863" w:type="dxa"/>
            <w:vMerge w:val="continue"/>
            <w:vAlign w:val="center"/>
          </w:tcPr>
          <w:p>
            <w:pPr>
              <w:pStyle w:val="4"/>
              <w:jc w:val="center"/>
              <w:rPr>
                <w:rFonts w:hint="eastAsia"/>
                <w:vertAlign w:val="baseline"/>
                <w:lang w:val="en-US" w:eastAsia="zh-CN"/>
              </w:rPr>
            </w:pPr>
          </w:p>
        </w:tc>
        <w:tc>
          <w:tcPr>
            <w:tcW w:w="1625" w:type="dxa"/>
            <w:vAlign w:val="center"/>
          </w:tcPr>
          <w:p>
            <w:pPr>
              <w:pStyle w:val="4"/>
              <w:jc w:val="center"/>
              <w:rPr>
                <w:rFonts w:hint="default"/>
                <w:vertAlign w:val="baseline"/>
                <w:lang w:val="en-US" w:eastAsia="zh-CN"/>
              </w:rPr>
            </w:pPr>
            <w:r>
              <w:rPr>
                <w:rFonts w:hint="eastAsia"/>
                <w:vertAlign w:val="baseline"/>
                <w:lang w:val="en-US" w:eastAsia="zh-CN"/>
              </w:rPr>
              <w:t>过程控制</w:t>
            </w:r>
          </w:p>
        </w:tc>
        <w:tc>
          <w:tcPr>
            <w:tcW w:w="950" w:type="dxa"/>
            <w:vAlign w:val="center"/>
          </w:tcPr>
          <w:p>
            <w:pPr>
              <w:pStyle w:val="4"/>
              <w:jc w:val="center"/>
              <w:rPr>
                <w:rFonts w:hint="default"/>
                <w:vertAlign w:val="baseline"/>
                <w:lang w:val="en-US" w:eastAsia="zh-CN"/>
              </w:rPr>
            </w:pPr>
            <w:r>
              <w:rPr>
                <w:rFonts w:hint="eastAsia"/>
                <w:vertAlign w:val="baseline"/>
                <w:lang w:val="en-US" w:eastAsia="zh-CN"/>
              </w:rPr>
              <w:t>5</w:t>
            </w:r>
          </w:p>
        </w:tc>
        <w:tc>
          <w:tcPr>
            <w:tcW w:w="1079" w:type="dxa"/>
            <w:vAlign w:val="center"/>
          </w:tcPr>
          <w:p>
            <w:pPr>
              <w:pStyle w:val="4"/>
              <w:jc w:val="center"/>
              <w:rPr>
                <w:rFonts w:hint="default"/>
                <w:vertAlign w:val="baseline"/>
                <w:lang w:val="en-US" w:eastAsia="zh-CN"/>
              </w:rPr>
            </w:pPr>
            <w:r>
              <w:rPr>
                <w:rFonts w:hint="eastAsia"/>
                <w:vertAlign w:val="baseline"/>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8" w:type="dxa"/>
            <w:vMerge w:val="restart"/>
            <w:vAlign w:val="center"/>
          </w:tcPr>
          <w:p>
            <w:pPr>
              <w:pStyle w:val="4"/>
              <w:jc w:val="center"/>
              <w:rPr>
                <w:rFonts w:hint="default"/>
                <w:vertAlign w:val="baseline"/>
                <w:lang w:val="en-US" w:eastAsia="zh-CN"/>
              </w:rPr>
            </w:pPr>
            <w:r>
              <w:rPr>
                <w:rFonts w:hint="eastAsia"/>
                <w:vertAlign w:val="baseline"/>
                <w:lang w:val="en-US" w:eastAsia="zh-CN"/>
              </w:rPr>
              <w:t>项目绩效</w:t>
            </w:r>
          </w:p>
        </w:tc>
        <w:tc>
          <w:tcPr>
            <w:tcW w:w="962" w:type="dxa"/>
            <w:vMerge w:val="restart"/>
            <w:vAlign w:val="center"/>
          </w:tcPr>
          <w:p>
            <w:pPr>
              <w:pStyle w:val="4"/>
              <w:jc w:val="center"/>
              <w:rPr>
                <w:rFonts w:hint="default"/>
                <w:vertAlign w:val="baseline"/>
                <w:lang w:val="en-US" w:eastAsia="zh-CN"/>
              </w:rPr>
            </w:pPr>
            <w:r>
              <w:rPr>
                <w:rFonts w:hint="eastAsia"/>
                <w:vertAlign w:val="baseline"/>
                <w:lang w:val="en-US" w:eastAsia="zh-CN"/>
              </w:rPr>
              <w:t>70</w:t>
            </w:r>
          </w:p>
        </w:tc>
        <w:tc>
          <w:tcPr>
            <w:tcW w:w="1425" w:type="dxa"/>
            <w:vMerge w:val="restart"/>
            <w:vAlign w:val="center"/>
          </w:tcPr>
          <w:p>
            <w:pPr>
              <w:pStyle w:val="4"/>
              <w:jc w:val="center"/>
              <w:rPr>
                <w:rFonts w:hint="default"/>
                <w:vertAlign w:val="baseline"/>
                <w:lang w:val="en-US" w:eastAsia="zh-CN"/>
              </w:rPr>
            </w:pPr>
            <w:r>
              <w:rPr>
                <w:rFonts w:hint="eastAsia"/>
                <w:vertAlign w:val="baseline"/>
                <w:lang w:val="en-US" w:eastAsia="zh-CN"/>
              </w:rPr>
              <w:t>项目产出</w:t>
            </w:r>
          </w:p>
        </w:tc>
        <w:tc>
          <w:tcPr>
            <w:tcW w:w="863" w:type="dxa"/>
            <w:vMerge w:val="restart"/>
            <w:vAlign w:val="center"/>
          </w:tcPr>
          <w:p>
            <w:pPr>
              <w:pStyle w:val="4"/>
              <w:jc w:val="center"/>
              <w:rPr>
                <w:rFonts w:hint="default"/>
                <w:vertAlign w:val="baseline"/>
                <w:lang w:val="en-US" w:eastAsia="zh-CN"/>
              </w:rPr>
            </w:pPr>
            <w:r>
              <w:rPr>
                <w:rFonts w:hint="eastAsia"/>
                <w:vertAlign w:val="baseline"/>
                <w:lang w:val="en-US" w:eastAsia="zh-CN"/>
              </w:rPr>
              <w:t>40</w:t>
            </w:r>
          </w:p>
        </w:tc>
        <w:tc>
          <w:tcPr>
            <w:tcW w:w="1625" w:type="dxa"/>
            <w:vAlign w:val="center"/>
          </w:tcPr>
          <w:p>
            <w:pPr>
              <w:pStyle w:val="4"/>
              <w:jc w:val="center"/>
              <w:rPr>
                <w:rFonts w:hint="default"/>
                <w:vertAlign w:val="baseline"/>
                <w:lang w:val="en-US" w:eastAsia="zh-CN"/>
              </w:rPr>
            </w:pPr>
            <w:r>
              <w:rPr>
                <w:rFonts w:hint="eastAsia"/>
                <w:vertAlign w:val="baseline"/>
                <w:lang w:val="en-US" w:eastAsia="zh-CN"/>
              </w:rPr>
              <w:t>产出数量</w:t>
            </w:r>
          </w:p>
        </w:tc>
        <w:tc>
          <w:tcPr>
            <w:tcW w:w="950" w:type="dxa"/>
            <w:vAlign w:val="center"/>
          </w:tcPr>
          <w:p>
            <w:pPr>
              <w:pStyle w:val="4"/>
              <w:jc w:val="center"/>
              <w:rPr>
                <w:rFonts w:hint="default"/>
                <w:vertAlign w:val="baseline"/>
                <w:lang w:val="en-US" w:eastAsia="zh-CN"/>
              </w:rPr>
            </w:pPr>
            <w:r>
              <w:rPr>
                <w:rFonts w:hint="eastAsia"/>
                <w:vertAlign w:val="baseline"/>
                <w:lang w:val="en-US" w:eastAsia="zh-CN"/>
              </w:rPr>
              <w:t>10</w:t>
            </w:r>
          </w:p>
        </w:tc>
        <w:tc>
          <w:tcPr>
            <w:tcW w:w="1079" w:type="dxa"/>
            <w:vAlign w:val="center"/>
          </w:tcPr>
          <w:p>
            <w:pPr>
              <w:pStyle w:val="4"/>
              <w:jc w:val="center"/>
              <w:rPr>
                <w:rFonts w:hint="default"/>
                <w:vertAlign w:val="baseline"/>
                <w:lang w:val="en-US" w:eastAsia="zh-CN"/>
              </w:rPr>
            </w:pPr>
            <w:r>
              <w:rPr>
                <w:rFonts w:hint="eastAsia"/>
                <w:vertAlign w:val="baseline"/>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8" w:type="dxa"/>
            <w:vMerge w:val="continue"/>
            <w:vAlign w:val="center"/>
          </w:tcPr>
          <w:p>
            <w:pPr>
              <w:pStyle w:val="4"/>
              <w:jc w:val="center"/>
              <w:rPr>
                <w:rFonts w:hint="eastAsia"/>
                <w:vertAlign w:val="baseline"/>
                <w:lang w:val="en-US" w:eastAsia="zh-CN"/>
              </w:rPr>
            </w:pPr>
          </w:p>
        </w:tc>
        <w:tc>
          <w:tcPr>
            <w:tcW w:w="962" w:type="dxa"/>
            <w:vMerge w:val="continue"/>
            <w:vAlign w:val="center"/>
          </w:tcPr>
          <w:p>
            <w:pPr>
              <w:pStyle w:val="4"/>
              <w:jc w:val="center"/>
              <w:rPr>
                <w:rFonts w:hint="eastAsia"/>
                <w:vertAlign w:val="baseline"/>
                <w:lang w:val="en-US" w:eastAsia="zh-CN"/>
              </w:rPr>
            </w:pPr>
          </w:p>
        </w:tc>
        <w:tc>
          <w:tcPr>
            <w:tcW w:w="1425" w:type="dxa"/>
            <w:vMerge w:val="continue"/>
            <w:vAlign w:val="center"/>
          </w:tcPr>
          <w:p>
            <w:pPr>
              <w:pStyle w:val="4"/>
              <w:jc w:val="center"/>
              <w:rPr>
                <w:rFonts w:hint="eastAsia"/>
                <w:vertAlign w:val="baseline"/>
                <w:lang w:val="en-US" w:eastAsia="zh-CN"/>
              </w:rPr>
            </w:pPr>
          </w:p>
        </w:tc>
        <w:tc>
          <w:tcPr>
            <w:tcW w:w="863" w:type="dxa"/>
            <w:vMerge w:val="continue"/>
            <w:vAlign w:val="center"/>
          </w:tcPr>
          <w:p>
            <w:pPr>
              <w:pStyle w:val="4"/>
              <w:jc w:val="center"/>
              <w:rPr>
                <w:rFonts w:hint="eastAsia"/>
                <w:vertAlign w:val="baseline"/>
                <w:lang w:val="en-US" w:eastAsia="zh-CN"/>
              </w:rPr>
            </w:pPr>
          </w:p>
        </w:tc>
        <w:tc>
          <w:tcPr>
            <w:tcW w:w="1625" w:type="dxa"/>
            <w:vAlign w:val="center"/>
          </w:tcPr>
          <w:p>
            <w:pPr>
              <w:pStyle w:val="4"/>
              <w:jc w:val="center"/>
              <w:rPr>
                <w:rFonts w:hint="default"/>
                <w:vertAlign w:val="baseline"/>
                <w:lang w:val="en-US" w:eastAsia="zh-CN"/>
              </w:rPr>
            </w:pPr>
            <w:r>
              <w:rPr>
                <w:rFonts w:hint="eastAsia"/>
                <w:vertAlign w:val="baseline"/>
                <w:lang w:val="en-US" w:eastAsia="zh-CN"/>
              </w:rPr>
              <w:t>产出质量</w:t>
            </w:r>
          </w:p>
        </w:tc>
        <w:tc>
          <w:tcPr>
            <w:tcW w:w="950" w:type="dxa"/>
            <w:vAlign w:val="center"/>
          </w:tcPr>
          <w:p>
            <w:pPr>
              <w:pStyle w:val="4"/>
              <w:jc w:val="center"/>
              <w:rPr>
                <w:rFonts w:hint="default"/>
                <w:vertAlign w:val="baseline"/>
                <w:lang w:val="en-US" w:eastAsia="zh-CN"/>
              </w:rPr>
            </w:pPr>
            <w:r>
              <w:rPr>
                <w:rFonts w:hint="eastAsia"/>
                <w:vertAlign w:val="baseline"/>
                <w:lang w:val="en-US" w:eastAsia="zh-CN"/>
              </w:rPr>
              <w:t>10</w:t>
            </w:r>
          </w:p>
        </w:tc>
        <w:tc>
          <w:tcPr>
            <w:tcW w:w="1079" w:type="dxa"/>
            <w:vAlign w:val="center"/>
          </w:tcPr>
          <w:p>
            <w:pPr>
              <w:pStyle w:val="4"/>
              <w:jc w:val="center"/>
              <w:rPr>
                <w:rFonts w:hint="default"/>
                <w:vertAlign w:val="baseline"/>
                <w:lang w:val="en-US" w:eastAsia="zh-CN"/>
              </w:rPr>
            </w:pPr>
            <w:r>
              <w:rPr>
                <w:rFonts w:hint="eastAsia"/>
                <w:vertAlign w:val="baseline"/>
                <w:lang w:val="en-US" w:eastAsia="zh-C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8" w:type="dxa"/>
            <w:vMerge w:val="continue"/>
            <w:vAlign w:val="center"/>
          </w:tcPr>
          <w:p>
            <w:pPr>
              <w:pStyle w:val="4"/>
              <w:jc w:val="center"/>
              <w:rPr>
                <w:rFonts w:hint="eastAsia"/>
                <w:vertAlign w:val="baseline"/>
                <w:lang w:val="en-US" w:eastAsia="zh-CN"/>
              </w:rPr>
            </w:pPr>
          </w:p>
        </w:tc>
        <w:tc>
          <w:tcPr>
            <w:tcW w:w="962" w:type="dxa"/>
            <w:vMerge w:val="continue"/>
            <w:vAlign w:val="center"/>
          </w:tcPr>
          <w:p>
            <w:pPr>
              <w:pStyle w:val="4"/>
              <w:jc w:val="center"/>
              <w:rPr>
                <w:rFonts w:hint="eastAsia"/>
                <w:vertAlign w:val="baseline"/>
                <w:lang w:val="en-US" w:eastAsia="zh-CN"/>
              </w:rPr>
            </w:pPr>
          </w:p>
        </w:tc>
        <w:tc>
          <w:tcPr>
            <w:tcW w:w="1425" w:type="dxa"/>
            <w:vMerge w:val="continue"/>
            <w:vAlign w:val="center"/>
          </w:tcPr>
          <w:p>
            <w:pPr>
              <w:pStyle w:val="4"/>
              <w:jc w:val="center"/>
              <w:rPr>
                <w:rFonts w:hint="eastAsia"/>
                <w:vertAlign w:val="baseline"/>
                <w:lang w:val="en-US" w:eastAsia="zh-CN"/>
              </w:rPr>
            </w:pPr>
          </w:p>
        </w:tc>
        <w:tc>
          <w:tcPr>
            <w:tcW w:w="863" w:type="dxa"/>
            <w:vMerge w:val="continue"/>
            <w:vAlign w:val="center"/>
          </w:tcPr>
          <w:p>
            <w:pPr>
              <w:pStyle w:val="4"/>
              <w:jc w:val="center"/>
              <w:rPr>
                <w:rFonts w:hint="eastAsia"/>
                <w:vertAlign w:val="baseline"/>
                <w:lang w:val="en-US" w:eastAsia="zh-CN"/>
              </w:rPr>
            </w:pPr>
          </w:p>
        </w:tc>
        <w:tc>
          <w:tcPr>
            <w:tcW w:w="1625" w:type="dxa"/>
            <w:vAlign w:val="center"/>
          </w:tcPr>
          <w:p>
            <w:pPr>
              <w:pStyle w:val="4"/>
              <w:jc w:val="center"/>
              <w:rPr>
                <w:rFonts w:hint="default"/>
                <w:vertAlign w:val="baseline"/>
                <w:lang w:val="en-US" w:eastAsia="zh-CN"/>
              </w:rPr>
            </w:pPr>
            <w:r>
              <w:rPr>
                <w:rFonts w:hint="eastAsia"/>
                <w:vertAlign w:val="baseline"/>
                <w:lang w:val="en-US" w:eastAsia="zh-CN"/>
              </w:rPr>
              <w:t>产出时效</w:t>
            </w:r>
          </w:p>
        </w:tc>
        <w:tc>
          <w:tcPr>
            <w:tcW w:w="950" w:type="dxa"/>
            <w:vAlign w:val="center"/>
          </w:tcPr>
          <w:p>
            <w:pPr>
              <w:pStyle w:val="4"/>
              <w:jc w:val="center"/>
              <w:rPr>
                <w:rFonts w:hint="default"/>
                <w:vertAlign w:val="baseline"/>
                <w:lang w:val="en-US" w:eastAsia="zh-CN"/>
              </w:rPr>
            </w:pPr>
            <w:r>
              <w:rPr>
                <w:rFonts w:hint="eastAsia"/>
                <w:vertAlign w:val="baseline"/>
                <w:lang w:val="en-US" w:eastAsia="zh-CN"/>
              </w:rPr>
              <w:t>10</w:t>
            </w:r>
          </w:p>
        </w:tc>
        <w:tc>
          <w:tcPr>
            <w:tcW w:w="1079" w:type="dxa"/>
            <w:vAlign w:val="center"/>
          </w:tcPr>
          <w:p>
            <w:pPr>
              <w:pStyle w:val="4"/>
              <w:jc w:val="center"/>
              <w:rPr>
                <w:rFonts w:hint="default"/>
                <w:vertAlign w:val="baseline"/>
                <w:lang w:val="en-US" w:eastAsia="zh-CN"/>
              </w:rPr>
            </w:pPr>
            <w:r>
              <w:rPr>
                <w:rFonts w:hint="eastAsia"/>
                <w:vertAlign w:val="baseline"/>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8" w:type="dxa"/>
            <w:vMerge w:val="continue"/>
            <w:vAlign w:val="center"/>
          </w:tcPr>
          <w:p>
            <w:pPr>
              <w:pStyle w:val="4"/>
              <w:jc w:val="center"/>
              <w:rPr>
                <w:rFonts w:hint="eastAsia"/>
                <w:vertAlign w:val="baseline"/>
                <w:lang w:val="en-US" w:eastAsia="zh-CN"/>
              </w:rPr>
            </w:pPr>
          </w:p>
        </w:tc>
        <w:tc>
          <w:tcPr>
            <w:tcW w:w="962" w:type="dxa"/>
            <w:vMerge w:val="continue"/>
            <w:vAlign w:val="center"/>
          </w:tcPr>
          <w:p>
            <w:pPr>
              <w:pStyle w:val="4"/>
              <w:jc w:val="center"/>
              <w:rPr>
                <w:rFonts w:hint="eastAsia"/>
                <w:vertAlign w:val="baseline"/>
                <w:lang w:val="en-US" w:eastAsia="zh-CN"/>
              </w:rPr>
            </w:pPr>
          </w:p>
        </w:tc>
        <w:tc>
          <w:tcPr>
            <w:tcW w:w="1425" w:type="dxa"/>
            <w:vMerge w:val="continue"/>
            <w:vAlign w:val="center"/>
          </w:tcPr>
          <w:p>
            <w:pPr>
              <w:pStyle w:val="4"/>
              <w:jc w:val="center"/>
              <w:rPr>
                <w:rFonts w:hint="eastAsia"/>
                <w:vertAlign w:val="baseline"/>
                <w:lang w:val="en-US" w:eastAsia="zh-CN"/>
              </w:rPr>
            </w:pPr>
          </w:p>
        </w:tc>
        <w:tc>
          <w:tcPr>
            <w:tcW w:w="863" w:type="dxa"/>
            <w:vMerge w:val="continue"/>
            <w:vAlign w:val="center"/>
          </w:tcPr>
          <w:p>
            <w:pPr>
              <w:pStyle w:val="4"/>
              <w:jc w:val="center"/>
              <w:rPr>
                <w:rFonts w:hint="eastAsia"/>
                <w:vertAlign w:val="baseline"/>
                <w:lang w:val="en-US" w:eastAsia="zh-CN"/>
              </w:rPr>
            </w:pPr>
          </w:p>
        </w:tc>
        <w:tc>
          <w:tcPr>
            <w:tcW w:w="1625" w:type="dxa"/>
            <w:vAlign w:val="center"/>
          </w:tcPr>
          <w:p>
            <w:pPr>
              <w:pStyle w:val="4"/>
              <w:jc w:val="center"/>
              <w:rPr>
                <w:rFonts w:hint="default"/>
                <w:vertAlign w:val="baseline"/>
                <w:lang w:val="en-US" w:eastAsia="zh-CN"/>
              </w:rPr>
            </w:pPr>
            <w:r>
              <w:rPr>
                <w:rFonts w:hint="eastAsia"/>
                <w:vertAlign w:val="baseline"/>
                <w:lang w:val="en-US" w:eastAsia="zh-CN"/>
              </w:rPr>
              <w:t>产出成本</w:t>
            </w:r>
          </w:p>
        </w:tc>
        <w:tc>
          <w:tcPr>
            <w:tcW w:w="950" w:type="dxa"/>
            <w:vAlign w:val="center"/>
          </w:tcPr>
          <w:p>
            <w:pPr>
              <w:pStyle w:val="4"/>
              <w:jc w:val="center"/>
              <w:rPr>
                <w:rFonts w:hint="default"/>
                <w:vertAlign w:val="baseline"/>
                <w:lang w:val="en-US" w:eastAsia="zh-CN"/>
              </w:rPr>
            </w:pPr>
            <w:r>
              <w:rPr>
                <w:rFonts w:hint="eastAsia"/>
                <w:vertAlign w:val="baseline"/>
                <w:lang w:val="en-US" w:eastAsia="zh-CN"/>
              </w:rPr>
              <w:t>10</w:t>
            </w:r>
          </w:p>
        </w:tc>
        <w:tc>
          <w:tcPr>
            <w:tcW w:w="1079" w:type="dxa"/>
            <w:vAlign w:val="center"/>
          </w:tcPr>
          <w:p>
            <w:pPr>
              <w:pStyle w:val="4"/>
              <w:jc w:val="center"/>
              <w:rPr>
                <w:rFonts w:hint="default"/>
                <w:vertAlign w:val="baseline"/>
                <w:lang w:val="en-US" w:eastAsia="zh-CN"/>
              </w:rPr>
            </w:pPr>
            <w:r>
              <w:rPr>
                <w:rFonts w:hint="eastAsia"/>
                <w:vertAlign w:val="baseline"/>
                <w:lang w:val="en-US" w:eastAsia="zh-C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8" w:type="dxa"/>
            <w:vMerge w:val="continue"/>
            <w:vAlign w:val="center"/>
          </w:tcPr>
          <w:p>
            <w:pPr>
              <w:pStyle w:val="4"/>
              <w:jc w:val="center"/>
              <w:rPr>
                <w:rFonts w:hint="eastAsia"/>
                <w:vertAlign w:val="baseline"/>
                <w:lang w:val="en-US" w:eastAsia="zh-CN"/>
              </w:rPr>
            </w:pPr>
          </w:p>
        </w:tc>
        <w:tc>
          <w:tcPr>
            <w:tcW w:w="962" w:type="dxa"/>
            <w:vMerge w:val="continue"/>
            <w:vAlign w:val="center"/>
          </w:tcPr>
          <w:p>
            <w:pPr>
              <w:pStyle w:val="4"/>
              <w:jc w:val="center"/>
              <w:rPr>
                <w:rFonts w:hint="eastAsia"/>
                <w:vertAlign w:val="baseline"/>
                <w:lang w:val="en-US" w:eastAsia="zh-CN"/>
              </w:rPr>
            </w:pPr>
          </w:p>
        </w:tc>
        <w:tc>
          <w:tcPr>
            <w:tcW w:w="1425" w:type="dxa"/>
            <w:vMerge w:val="restart"/>
            <w:vAlign w:val="center"/>
          </w:tcPr>
          <w:p>
            <w:pPr>
              <w:pStyle w:val="4"/>
              <w:jc w:val="center"/>
              <w:rPr>
                <w:rFonts w:hint="default"/>
                <w:vertAlign w:val="baseline"/>
                <w:lang w:val="en-US" w:eastAsia="zh-CN"/>
              </w:rPr>
            </w:pPr>
            <w:r>
              <w:rPr>
                <w:rFonts w:hint="eastAsia"/>
                <w:vertAlign w:val="baseline"/>
                <w:lang w:val="en-US" w:eastAsia="zh-CN"/>
              </w:rPr>
              <w:t>项目效益</w:t>
            </w:r>
          </w:p>
        </w:tc>
        <w:tc>
          <w:tcPr>
            <w:tcW w:w="863" w:type="dxa"/>
            <w:vMerge w:val="restart"/>
            <w:vAlign w:val="center"/>
          </w:tcPr>
          <w:p>
            <w:pPr>
              <w:pStyle w:val="4"/>
              <w:jc w:val="center"/>
              <w:rPr>
                <w:rFonts w:hint="default"/>
                <w:vertAlign w:val="baseline"/>
                <w:lang w:val="en-US" w:eastAsia="zh-CN"/>
              </w:rPr>
            </w:pPr>
            <w:r>
              <w:rPr>
                <w:rFonts w:hint="eastAsia"/>
                <w:vertAlign w:val="baseline"/>
                <w:lang w:val="en-US" w:eastAsia="zh-CN"/>
              </w:rPr>
              <w:t>30</w:t>
            </w:r>
          </w:p>
        </w:tc>
        <w:tc>
          <w:tcPr>
            <w:tcW w:w="1625" w:type="dxa"/>
            <w:vAlign w:val="center"/>
          </w:tcPr>
          <w:p>
            <w:pPr>
              <w:pStyle w:val="4"/>
              <w:jc w:val="center"/>
              <w:rPr>
                <w:rFonts w:hint="default"/>
                <w:vertAlign w:val="baseline"/>
                <w:lang w:val="en-US" w:eastAsia="zh-CN"/>
              </w:rPr>
            </w:pPr>
            <w:r>
              <w:rPr>
                <w:rFonts w:hint="eastAsia"/>
                <w:vertAlign w:val="baseline"/>
                <w:lang w:val="en-US" w:eastAsia="zh-CN"/>
              </w:rPr>
              <w:t>经济效益</w:t>
            </w:r>
          </w:p>
        </w:tc>
        <w:tc>
          <w:tcPr>
            <w:tcW w:w="950" w:type="dxa"/>
            <w:vAlign w:val="center"/>
          </w:tcPr>
          <w:p>
            <w:pPr>
              <w:pStyle w:val="4"/>
              <w:jc w:val="center"/>
              <w:rPr>
                <w:rFonts w:hint="default"/>
                <w:vertAlign w:val="baseline"/>
                <w:lang w:val="en-US" w:eastAsia="zh-CN"/>
              </w:rPr>
            </w:pPr>
            <w:r>
              <w:rPr>
                <w:rFonts w:hint="eastAsia"/>
                <w:vertAlign w:val="baseline"/>
                <w:lang w:val="en-US" w:eastAsia="zh-CN"/>
              </w:rPr>
              <w:t>10</w:t>
            </w:r>
          </w:p>
        </w:tc>
        <w:tc>
          <w:tcPr>
            <w:tcW w:w="1079" w:type="dxa"/>
            <w:vAlign w:val="center"/>
          </w:tcPr>
          <w:p>
            <w:pPr>
              <w:pStyle w:val="4"/>
              <w:jc w:val="center"/>
              <w:rPr>
                <w:rFonts w:hint="default"/>
                <w:vertAlign w:val="baseline"/>
                <w:lang w:val="en-US" w:eastAsia="zh-CN"/>
              </w:rPr>
            </w:pPr>
            <w:r>
              <w:rPr>
                <w:rFonts w:hint="eastAsia"/>
                <w:vertAlign w:val="baseline"/>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8" w:type="dxa"/>
            <w:vMerge w:val="continue"/>
            <w:vAlign w:val="center"/>
          </w:tcPr>
          <w:p>
            <w:pPr>
              <w:pStyle w:val="4"/>
              <w:jc w:val="center"/>
              <w:rPr>
                <w:rFonts w:hint="eastAsia"/>
                <w:vertAlign w:val="baseline"/>
                <w:lang w:val="en-US" w:eastAsia="zh-CN"/>
              </w:rPr>
            </w:pPr>
          </w:p>
        </w:tc>
        <w:tc>
          <w:tcPr>
            <w:tcW w:w="962" w:type="dxa"/>
            <w:vMerge w:val="continue"/>
            <w:vAlign w:val="center"/>
          </w:tcPr>
          <w:p>
            <w:pPr>
              <w:pStyle w:val="4"/>
              <w:jc w:val="center"/>
              <w:rPr>
                <w:rFonts w:hint="eastAsia"/>
                <w:vertAlign w:val="baseline"/>
                <w:lang w:val="en-US" w:eastAsia="zh-CN"/>
              </w:rPr>
            </w:pPr>
          </w:p>
        </w:tc>
        <w:tc>
          <w:tcPr>
            <w:tcW w:w="1425" w:type="dxa"/>
            <w:vMerge w:val="continue"/>
            <w:vAlign w:val="center"/>
          </w:tcPr>
          <w:p>
            <w:pPr>
              <w:pStyle w:val="4"/>
              <w:jc w:val="center"/>
              <w:rPr>
                <w:rFonts w:hint="eastAsia"/>
                <w:vertAlign w:val="baseline"/>
                <w:lang w:val="en-US" w:eastAsia="zh-CN"/>
              </w:rPr>
            </w:pPr>
          </w:p>
        </w:tc>
        <w:tc>
          <w:tcPr>
            <w:tcW w:w="863" w:type="dxa"/>
            <w:vMerge w:val="continue"/>
            <w:vAlign w:val="center"/>
          </w:tcPr>
          <w:p>
            <w:pPr>
              <w:pStyle w:val="4"/>
              <w:jc w:val="center"/>
              <w:rPr>
                <w:rFonts w:hint="eastAsia"/>
                <w:vertAlign w:val="baseline"/>
                <w:lang w:val="en-US" w:eastAsia="zh-CN"/>
              </w:rPr>
            </w:pPr>
          </w:p>
        </w:tc>
        <w:tc>
          <w:tcPr>
            <w:tcW w:w="1625" w:type="dxa"/>
            <w:vAlign w:val="center"/>
          </w:tcPr>
          <w:p>
            <w:pPr>
              <w:pStyle w:val="4"/>
              <w:jc w:val="center"/>
              <w:rPr>
                <w:rFonts w:hint="default"/>
                <w:vertAlign w:val="baseline"/>
                <w:lang w:val="en-US" w:eastAsia="zh-CN"/>
              </w:rPr>
            </w:pPr>
            <w:r>
              <w:rPr>
                <w:rFonts w:hint="eastAsia"/>
                <w:vertAlign w:val="baseline"/>
                <w:lang w:val="en-US" w:eastAsia="zh-CN"/>
              </w:rPr>
              <w:t>社会效益</w:t>
            </w:r>
          </w:p>
        </w:tc>
        <w:tc>
          <w:tcPr>
            <w:tcW w:w="950" w:type="dxa"/>
            <w:vAlign w:val="center"/>
          </w:tcPr>
          <w:p>
            <w:pPr>
              <w:pStyle w:val="4"/>
              <w:jc w:val="center"/>
              <w:rPr>
                <w:rFonts w:hint="default"/>
                <w:vertAlign w:val="baseline"/>
                <w:lang w:val="en-US" w:eastAsia="zh-CN"/>
              </w:rPr>
            </w:pPr>
            <w:r>
              <w:rPr>
                <w:rFonts w:hint="eastAsia"/>
                <w:vertAlign w:val="baseline"/>
                <w:lang w:val="en-US" w:eastAsia="zh-CN"/>
              </w:rPr>
              <w:t>10</w:t>
            </w:r>
          </w:p>
        </w:tc>
        <w:tc>
          <w:tcPr>
            <w:tcW w:w="1079" w:type="dxa"/>
            <w:vAlign w:val="center"/>
          </w:tcPr>
          <w:p>
            <w:pPr>
              <w:pStyle w:val="4"/>
              <w:jc w:val="center"/>
              <w:rPr>
                <w:rFonts w:hint="default"/>
                <w:vertAlign w:val="baseline"/>
                <w:lang w:val="en-US" w:eastAsia="zh-CN"/>
              </w:rPr>
            </w:pPr>
            <w:r>
              <w:rPr>
                <w:rFonts w:hint="eastAsia"/>
                <w:vertAlign w:val="baseline"/>
                <w:lang w:val="en-US" w:eastAsia="zh-C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8" w:type="dxa"/>
            <w:vMerge w:val="continue"/>
            <w:vAlign w:val="center"/>
          </w:tcPr>
          <w:p>
            <w:pPr>
              <w:pStyle w:val="4"/>
              <w:jc w:val="center"/>
              <w:rPr>
                <w:rFonts w:hint="eastAsia"/>
                <w:vertAlign w:val="baseline"/>
                <w:lang w:val="en-US" w:eastAsia="zh-CN"/>
              </w:rPr>
            </w:pPr>
          </w:p>
        </w:tc>
        <w:tc>
          <w:tcPr>
            <w:tcW w:w="962" w:type="dxa"/>
            <w:vMerge w:val="continue"/>
            <w:vAlign w:val="center"/>
          </w:tcPr>
          <w:p>
            <w:pPr>
              <w:pStyle w:val="4"/>
              <w:jc w:val="center"/>
              <w:rPr>
                <w:rFonts w:hint="eastAsia"/>
                <w:vertAlign w:val="baseline"/>
                <w:lang w:val="en-US" w:eastAsia="zh-CN"/>
              </w:rPr>
            </w:pPr>
          </w:p>
        </w:tc>
        <w:tc>
          <w:tcPr>
            <w:tcW w:w="1425" w:type="dxa"/>
            <w:vMerge w:val="continue"/>
            <w:vAlign w:val="center"/>
          </w:tcPr>
          <w:p>
            <w:pPr>
              <w:pStyle w:val="4"/>
              <w:jc w:val="center"/>
              <w:rPr>
                <w:rFonts w:hint="eastAsia"/>
                <w:vertAlign w:val="baseline"/>
                <w:lang w:val="en-US" w:eastAsia="zh-CN"/>
              </w:rPr>
            </w:pPr>
          </w:p>
        </w:tc>
        <w:tc>
          <w:tcPr>
            <w:tcW w:w="863" w:type="dxa"/>
            <w:vMerge w:val="continue"/>
            <w:vAlign w:val="center"/>
          </w:tcPr>
          <w:p>
            <w:pPr>
              <w:pStyle w:val="4"/>
              <w:jc w:val="center"/>
              <w:rPr>
                <w:rFonts w:hint="eastAsia"/>
                <w:vertAlign w:val="baseline"/>
                <w:lang w:val="en-US" w:eastAsia="zh-CN"/>
              </w:rPr>
            </w:pPr>
          </w:p>
        </w:tc>
        <w:tc>
          <w:tcPr>
            <w:tcW w:w="1625" w:type="dxa"/>
            <w:vAlign w:val="center"/>
          </w:tcPr>
          <w:p>
            <w:pPr>
              <w:pStyle w:val="4"/>
              <w:jc w:val="center"/>
              <w:rPr>
                <w:rFonts w:hint="default"/>
                <w:vertAlign w:val="baseline"/>
                <w:lang w:val="en-US" w:eastAsia="zh-CN"/>
              </w:rPr>
            </w:pPr>
            <w:r>
              <w:rPr>
                <w:rFonts w:hint="eastAsia"/>
                <w:vertAlign w:val="baseline"/>
                <w:lang w:val="en-US" w:eastAsia="zh-CN"/>
              </w:rPr>
              <w:t>服务对象满意度</w:t>
            </w:r>
          </w:p>
        </w:tc>
        <w:tc>
          <w:tcPr>
            <w:tcW w:w="950" w:type="dxa"/>
            <w:vAlign w:val="center"/>
          </w:tcPr>
          <w:p>
            <w:pPr>
              <w:pStyle w:val="4"/>
              <w:jc w:val="center"/>
              <w:rPr>
                <w:rFonts w:hint="default"/>
                <w:vertAlign w:val="baseline"/>
                <w:lang w:val="en-US" w:eastAsia="zh-CN"/>
              </w:rPr>
            </w:pPr>
            <w:r>
              <w:rPr>
                <w:rFonts w:hint="eastAsia"/>
                <w:vertAlign w:val="baseline"/>
                <w:lang w:val="en-US" w:eastAsia="zh-CN"/>
              </w:rPr>
              <w:t>10</w:t>
            </w:r>
          </w:p>
        </w:tc>
        <w:tc>
          <w:tcPr>
            <w:tcW w:w="1079" w:type="dxa"/>
            <w:vAlign w:val="center"/>
          </w:tcPr>
          <w:p>
            <w:pPr>
              <w:pStyle w:val="4"/>
              <w:jc w:val="center"/>
              <w:rPr>
                <w:rFonts w:hint="default"/>
                <w:vertAlign w:val="baseline"/>
                <w:lang w:val="en-US" w:eastAsia="zh-CN"/>
              </w:rPr>
            </w:pPr>
            <w:r>
              <w:rPr>
                <w:rFonts w:hint="eastAsia"/>
                <w:vertAlign w:val="baseline"/>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493" w:type="dxa"/>
            <w:gridSpan w:val="5"/>
            <w:vAlign w:val="center"/>
          </w:tcPr>
          <w:p>
            <w:pPr>
              <w:pStyle w:val="4"/>
              <w:jc w:val="center"/>
              <w:rPr>
                <w:rFonts w:hint="eastAsia"/>
                <w:vertAlign w:val="baseline"/>
                <w:lang w:val="en-US" w:eastAsia="zh-CN"/>
              </w:rPr>
            </w:pPr>
            <w:r>
              <w:rPr>
                <w:rFonts w:hint="eastAsia"/>
                <w:vertAlign w:val="baseline"/>
                <w:lang w:val="en-US" w:eastAsia="zh-CN"/>
              </w:rPr>
              <w:t>综合得分</w:t>
            </w:r>
          </w:p>
        </w:tc>
        <w:tc>
          <w:tcPr>
            <w:tcW w:w="950" w:type="dxa"/>
            <w:vAlign w:val="center"/>
          </w:tcPr>
          <w:p>
            <w:pPr>
              <w:pStyle w:val="4"/>
              <w:jc w:val="center"/>
              <w:rPr>
                <w:rFonts w:hint="default"/>
                <w:vertAlign w:val="baseline"/>
                <w:lang w:val="en-US" w:eastAsia="zh-CN"/>
              </w:rPr>
            </w:pPr>
            <w:r>
              <w:rPr>
                <w:rFonts w:hint="eastAsia"/>
                <w:vertAlign w:val="baseline"/>
                <w:lang w:val="en-US" w:eastAsia="zh-CN"/>
              </w:rPr>
              <w:t>100</w:t>
            </w:r>
          </w:p>
        </w:tc>
        <w:tc>
          <w:tcPr>
            <w:tcW w:w="1079" w:type="dxa"/>
            <w:vAlign w:val="center"/>
          </w:tcPr>
          <w:p>
            <w:pPr>
              <w:pStyle w:val="4"/>
              <w:jc w:val="center"/>
              <w:rPr>
                <w:rFonts w:hint="default"/>
                <w:vertAlign w:val="baseline"/>
                <w:lang w:val="en-US" w:eastAsia="zh-CN"/>
              </w:rPr>
            </w:pPr>
            <w:r>
              <w:rPr>
                <w:rFonts w:hint="eastAsia"/>
                <w:vertAlign w:val="baseline"/>
                <w:lang w:val="en-US" w:eastAsia="zh-CN"/>
              </w:rPr>
              <w:t>90</w:t>
            </w:r>
          </w:p>
        </w:tc>
      </w:tr>
    </w:tbl>
    <w:p>
      <w:pPr>
        <w:pStyle w:val="4"/>
        <w:rPr>
          <w:rFonts w:hint="eastAsia"/>
          <w:lang w:val="en-US" w:eastAsia="zh-CN"/>
        </w:rPr>
      </w:pPr>
    </w:p>
    <w:p>
      <w:pPr>
        <w:pStyle w:val="4"/>
        <w:rPr>
          <w:rFonts w:hint="eastAsia"/>
          <w:lang w:val="en-US" w:eastAsia="zh-CN"/>
        </w:rPr>
      </w:pPr>
      <w:r>
        <w:rPr>
          <w:rFonts w:hint="eastAsia"/>
          <w:lang w:val="en-US" w:eastAsia="zh-CN"/>
        </w:rPr>
        <w:t>评分人： 王亚楠                                评分日期：2024.3.20</w:t>
      </w:r>
    </w:p>
    <w:p>
      <w:pPr>
        <w:pStyle w:val="4"/>
        <w:rPr>
          <w:rFonts w:hint="eastAsia"/>
          <w:lang w:val="en-US" w:eastAsia="zh-CN"/>
        </w:rPr>
      </w:pPr>
    </w:p>
    <w:p>
      <w:pPr>
        <w:pStyle w:val="4"/>
        <w:rPr>
          <w:rFonts w:hint="eastAsia"/>
          <w:lang w:val="en-US" w:eastAsia="zh-CN"/>
        </w:rPr>
      </w:pPr>
    </w:p>
    <w:p>
      <w:pPr>
        <w:pStyle w:val="4"/>
        <w:rPr>
          <w:rFonts w:hint="eastAsia"/>
          <w:lang w:val="en-US" w:eastAsia="zh-CN"/>
        </w:rPr>
      </w:pPr>
    </w:p>
    <w:p>
      <w:pPr>
        <w:pStyle w:val="4"/>
        <w:rPr>
          <w:rFonts w:hint="eastAsia"/>
          <w:lang w:val="en-US" w:eastAsia="zh-CN"/>
        </w:rPr>
      </w:pPr>
    </w:p>
    <w:p>
      <w:pPr>
        <w:pStyle w:val="4"/>
        <w:rPr>
          <w:rFonts w:hint="eastAsia"/>
          <w:lang w:val="en-US" w:eastAsia="zh-CN"/>
        </w:rPr>
      </w:pPr>
    </w:p>
    <w:p>
      <w:pPr>
        <w:pStyle w:val="4"/>
        <w:rPr>
          <w:rFonts w:hint="eastAsia"/>
          <w:lang w:val="en-US" w:eastAsia="zh-CN"/>
        </w:rPr>
      </w:pPr>
    </w:p>
    <w:p>
      <w:pPr>
        <w:pStyle w:val="4"/>
        <w:rPr>
          <w:rFonts w:hint="eastAsia"/>
          <w:lang w:val="en-US" w:eastAsia="zh-CN"/>
        </w:rPr>
      </w:pPr>
    </w:p>
    <w:p>
      <w:pPr>
        <w:pStyle w:val="4"/>
        <w:rPr>
          <w:rFonts w:hint="eastAsia"/>
          <w:lang w:val="en-US" w:eastAsia="zh-CN"/>
        </w:rPr>
      </w:pPr>
    </w:p>
    <w:p>
      <w:pPr>
        <w:pStyle w:val="4"/>
        <w:rPr>
          <w:rFonts w:hint="eastAsia"/>
          <w:lang w:val="en-US" w:eastAsia="zh-CN"/>
        </w:rPr>
      </w:pPr>
    </w:p>
    <w:p>
      <w:pPr>
        <w:pStyle w:val="4"/>
        <w:rPr>
          <w:rFonts w:hint="eastAsia"/>
          <w:lang w:val="en-US" w:eastAsia="zh-CN"/>
        </w:rPr>
      </w:pPr>
    </w:p>
    <w:p>
      <w:pPr>
        <w:spacing w:line="600" w:lineRule="exact"/>
        <w:jc w:val="center"/>
        <w:rPr>
          <w:rFonts w:hint="eastAsia" w:ascii="仿宋_GB2312" w:hAnsi="仿宋" w:eastAsia="仿宋_GB2312"/>
          <w:sz w:val="30"/>
          <w:szCs w:val="30"/>
          <w:lang w:val="en-US" w:eastAsia="zh-CN"/>
        </w:rPr>
      </w:pPr>
      <w:r>
        <w:rPr>
          <w:rFonts w:hint="eastAsia" w:ascii="仿宋_GB2312" w:eastAsia="仿宋_GB2312" w:cs="仿宋_GB2312"/>
          <w:sz w:val="30"/>
          <w:szCs w:val="30"/>
          <w:highlight w:val="none"/>
          <w:lang w:val="en-US" w:eastAsia="zh-CN"/>
        </w:rPr>
        <w:t>朝阳区社会治理综合保险项目</w:t>
      </w:r>
      <w:r>
        <w:rPr>
          <w:rFonts w:hint="eastAsia" w:ascii="仿宋_GB2312" w:hAnsi="仿宋" w:eastAsia="仿宋_GB2312"/>
          <w:sz w:val="30"/>
          <w:szCs w:val="30"/>
        </w:rPr>
        <w:t>绩效</w:t>
      </w:r>
      <w:r>
        <w:rPr>
          <w:rFonts w:hint="eastAsia" w:ascii="仿宋_GB2312" w:hAnsi="仿宋" w:eastAsia="仿宋_GB2312"/>
          <w:sz w:val="30"/>
          <w:szCs w:val="30"/>
          <w:lang w:val="en-US" w:eastAsia="zh-CN"/>
        </w:rPr>
        <w:t>评分表</w:t>
      </w:r>
    </w:p>
    <w:tbl>
      <w:tblPr>
        <w:tblStyle w:val="11"/>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8"/>
        <w:gridCol w:w="962"/>
        <w:gridCol w:w="1425"/>
        <w:gridCol w:w="863"/>
        <w:gridCol w:w="1625"/>
        <w:gridCol w:w="950"/>
        <w:gridCol w:w="10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8" w:type="dxa"/>
            <w:vAlign w:val="center"/>
          </w:tcPr>
          <w:p>
            <w:pPr>
              <w:pStyle w:val="4"/>
              <w:jc w:val="center"/>
              <w:rPr>
                <w:rFonts w:hint="default"/>
                <w:vertAlign w:val="baseline"/>
                <w:lang w:val="en-US" w:eastAsia="zh-CN"/>
              </w:rPr>
            </w:pPr>
            <w:r>
              <w:rPr>
                <w:rFonts w:hint="eastAsia"/>
                <w:vertAlign w:val="baseline"/>
                <w:lang w:val="en-US" w:eastAsia="zh-CN"/>
              </w:rPr>
              <w:t>一级</w:t>
            </w:r>
          </w:p>
        </w:tc>
        <w:tc>
          <w:tcPr>
            <w:tcW w:w="962" w:type="dxa"/>
            <w:vAlign w:val="center"/>
          </w:tcPr>
          <w:p>
            <w:pPr>
              <w:pStyle w:val="4"/>
              <w:jc w:val="center"/>
              <w:rPr>
                <w:rFonts w:hint="default"/>
                <w:vertAlign w:val="baseline"/>
                <w:lang w:val="en-US" w:eastAsia="zh-CN"/>
              </w:rPr>
            </w:pPr>
            <w:r>
              <w:rPr>
                <w:rFonts w:hint="eastAsia"/>
                <w:vertAlign w:val="baseline"/>
                <w:lang w:val="en-US" w:eastAsia="zh-CN"/>
              </w:rPr>
              <w:t>分值</w:t>
            </w:r>
          </w:p>
        </w:tc>
        <w:tc>
          <w:tcPr>
            <w:tcW w:w="1425" w:type="dxa"/>
            <w:vAlign w:val="center"/>
          </w:tcPr>
          <w:p>
            <w:pPr>
              <w:pStyle w:val="4"/>
              <w:jc w:val="center"/>
              <w:rPr>
                <w:rFonts w:hint="default"/>
                <w:vertAlign w:val="baseline"/>
                <w:lang w:val="en-US" w:eastAsia="zh-CN"/>
              </w:rPr>
            </w:pPr>
            <w:r>
              <w:rPr>
                <w:rFonts w:hint="eastAsia"/>
                <w:vertAlign w:val="baseline"/>
                <w:lang w:val="en-US" w:eastAsia="zh-CN"/>
              </w:rPr>
              <w:t>二级</w:t>
            </w:r>
          </w:p>
        </w:tc>
        <w:tc>
          <w:tcPr>
            <w:tcW w:w="863" w:type="dxa"/>
            <w:vAlign w:val="center"/>
          </w:tcPr>
          <w:p>
            <w:pPr>
              <w:pStyle w:val="4"/>
              <w:jc w:val="center"/>
              <w:rPr>
                <w:rFonts w:hint="default"/>
                <w:vertAlign w:val="baseline"/>
                <w:lang w:val="en-US" w:eastAsia="zh-CN"/>
              </w:rPr>
            </w:pPr>
            <w:r>
              <w:rPr>
                <w:rFonts w:hint="eastAsia"/>
                <w:vertAlign w:val="baseline"/>
                <w:lang w:val="en-US" w:eastAsia="zh-CN"/>
              </w:rPr>
              <w:t>分值</w:t>
            </w:r>
          </w:p>
        </w:tc>
        <w:tc>
          <w:tcPr>
            <w:tcW w:w="1625" w:type="dxa"/>
            <w:vAlign w:val="center"/>
          </w:tcPr>
          <w:p>
            <w:pPr>
              <w:pStyle w:val="4"/>
              <w:jc w:val="center"/>
              <w:rPr>
                <w:rFonts w:hint="default"/>
                <w:vertAlign w:val="baseline"/>
                <w:lang w:val="en-US" w:eastAsia="zh-CN"/>
              </w:rPr>
            </w:pPr>
            <w:r>
              <w:rPr>
                <w:rFonts w:hint="eastAsia"/>
                <w:vertAlign w:val="baseline"/>
                <w:lang w:val="en-US" w:eastAsia="zh-CN"/>
              </w:rPr>
              <w:t>三级</w:t>
            </w:r>
          </w:p>
        </w:tc>
        <w:tc>
          <w:tcPr>
            <w:tcW w:w="950" w:type="dxa"/>
            <w:vAlign w:val="center"/>
          </w:tcPr>
          <w:p>
            <w:pPr>
              <w:pStyle w:val="4"/>
              <w:jc w:val="center"/>
              <w:rPr>
                <w:rFonts w:hint="default"/>
                <w:vertAlign w:val="baseline"/>
                <w:lang w:val="en-US" w:eastAsia="zh-CN"/>
              </w:rPr>
            </w:pPr>
            <w:r>
              <w:rPr>
                <w:rFonts w:hint="eastAsia"/>
                <w:vertAlign w:val="baseline"/>
                <w:lang w:val="en-US" w:eastAsia="zh-CN"/>
              </w:rPr>
              <w:t>分值</w:t>
            </w:r>
          </w:p>
        </w:tc>
        <w:tc>
          <w:tcPr>
            <w:tcW w:w="1079" w:type="dxa"/>
            <w:vAlign w:val="center"/>
          </w:tcPr>
          <w:p>
            <w:pPr>
              <w:pStyle w:val="4"/>
              <w:jc w:val="center"/>
              <w:rPr>
                <w:rFonts w:hint="default"/>
                <w:vertAlign w:val="baseline"/>
                <w:lang w:val="en-US" w:eastAsia="zh-CN"/>
              </w:rPr>
            </w:pPr>
            <w:r>
              <w:rPr>
                <w:rFonts w:hint="eastAsia"/>
                <w:vertAlign w:val="baseline"/>
                <w:lang w:val="en-US" w:eastAsia="zh-CN"/>
              </w:rPr>
              <w:t>评分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8" w:type="dxa"/>
            <w:vMerge w:val="restart"/>
            <w:vAlign w:val="center"/>
          </w:tcPr>
          <w:p>
            <w:pPr>
              <w:pStyle w:val="4"/>
              <w:jc w:val="center"/>
              <w:rPr>
                <w:rFonts w:hint="default"/>
                <w:vertAlign w:val="baseline"/>
                <w:lang w:val="en-US" w:eastAsia="zh-CN"/>
              </w:rPr>
            </w:pPr>
            <w:r>
              <w:rPr>
                <w:rFonts w:hint="eastAsia"/>
                <w:vertAlign w:val="baseline"/>
                <w:lang w:val="en-US" w:eastAsia="zh-CN"/>
              </w:rPr>
              <w:t>项目决策</w:t>
            </w:r>
          </w:p>
        </w:tc>
        <w:tc>
          <w:tcPr>
            <w:tcW w:w="962" w:type="dxa"/>
            <w:vMerge w:val="restart"/>
            <w:vAlign w:val="center"/>
          </w:tcPr>
          <w:p>
            <w:pPr>
              <w:pStyle w:val="4"/>
              <w:jc w:val="center"/>
              <w:rPr>
                <w:rFonts w:hint="default"/>
                <w:vertAlign w:val="baseline"/>
                <w:lang w:val="en-US" w:eastAsia="zh-CN"/>
              </w:rPr>
            </w:pPr>
            <w:r>
              <w:rPr>
                <w:rFonts w:hint="eastAsia"/>
                <w:vertAlign w:val="baseline"/>
                <w:lang w:val="en-US" w:eastAsia="zh-CN"/>
              </w:rPr>
              <w:t>10</w:t>
            </w:r>
          </w:p>
        </w:tc>
        <w:tc>
          <w:tcPr>
            <w:tcW w:w="1425" w:type="dxa"/>
            <w:vAlign w:val="center"/>
          </w:tcPr>
          <w:p>
            <w:pPr>
              <w:pStyle w:val="4"/>
              <w:jc w:val="center"/>
              <w:rPr>
                <w:rFonts w:hint="default"/>
                <w:vertAlign w:val="baseline"/>
                <w:lang w:val="en-US" w:eastAsia="zh-CN"/>
              </w:rPr>
            </w:pPr>
            <w:r>
              <w:rPr>
                <w:rFonts w:hint="eastAsia"/>
                <w:vertAlign w:val="baseline"/>
                <w:lang w:val="en-US" w:eastAsia="zh-CN"/>
              </w:rPr>
              <w:t>绩效目标</w:t>
            </w:r>
          </w:p>
        </w:tc>
        <w:tc>
          <w:tcPr>
            <w:tcW w:w="863" w:type="dxa"/>
            <w:vAlign w:val="center"/>
          </w:tcPr>
          <w:p>
            <w:pPr>
              <w:pStyle w:val="4"/>
              <w:jc w:val="center"/>
              <w:rPr>
                <w:rFonts w:hint="default"/>
                <w:vertAlign w:val="baseline"/>
                <w:lang w:val="en-US" w:eastAsia="zh-CN"/>
              </w:rPr>
            </w:pPr>
            <w:r>
              <w:rPr>
                <w:rFonts w:hint="eastAsia"/>
                <w:vertAlign w:val="baseline"/>
                <w:lang w:val="en-US" w:eastAsia="zh-CN"/>
              </w:rPr>
              <w:t>5</w:t>
            </w:r>
          </w:p>
        </w:tc>
        <w:tc>
          <w:tcPr>
            <w:tcW w:w="1625" w:type="dxa"/>
            <w:vAlign w:val="center"/>
          </w:tcPr>
          <w:p>
            <w:pPr>
              <w:pStyle w:val="4"/>
              <w:jc w:val="center"/>
              <w:rPr>
                <w:rFonts w:hint="default"/>
                <w:vertAlign w:val="baseline"/>
                <w:lang w:val="en-US" w:eastAsia="zh-CN"/>
              </w:rPr>
            </w:pPr>
            <w:r>
              <w:rPr>
                <w:rFonts w:hint="eastAsia"/>
                <w:vertAlign w:val="baseline"/>
                <w:lang w:val="en-US" w:eastAsia="zh-CN"/>
              </w:rPr>
              <w:t>目标内容</w:t>
            </w:r>
          </w:p>
        </w:tc>
        <w:tc>
          <w:tcPr>
            <w:tcW w:w="950" w:type="dxa"/>
            <w:vAlign w:val="center"/>
          </w:tcPr>
          <w:p>
            <w:pPr>
              <w:pStyle w:val="4"/>
              <w:jc w:val="center"/>
              <w:rPr>
                <w:rFonts w:hint="default"/>
                <w:vertAlign w:val="baseline"/>
                <w:lang w:val="en-US" w:eastAsia="zh-CN"/>
              </w:rPr>
            </w:pPr>
            <w:r>
              <w:rPr>
                <w:rFonts w:hint="eastAsia"/>
                <w:vertAlign w:val="baseline"/>
                <w:lang w:val="en-US" w:eastAsia="zh-CN"/>
              </w:rPr>
              <w:t>5</w:t>
            </w:r>
          </w:p>
        </w:tc>
        <w:tc>
          <w:tcPr>
            <w:tcW w:w="1079" w:type="dxa"/>
            <w:vAlign w:val="center"/>
          </w:tcPr>
          <w:p>
            <w:pPr>
              <w:pStyle w:val="4"/>
              <w:jc w:val="center"/>
              <w:rPr>
                <w:rFonts w:hint="default"/>
                <w:vertAlign w:val="baseline"/>
                <w:lang w:val="en-US" w:eastAsia="zh-CN"/>
              </w:rPr>
            </w:pPr>
            <w:r>
              <w:rPr>
                <w:rFonts w:hint="eastAsia"/>
                <w:vertAlign w:val="baseline"/>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8" w:type="dxa"/>
            <w:vMerge w:val="continue"/>
            <w:vAlign w:val="center"/>
          </w:tcPr>
          <w:p>
            <w:pPr>
              <w:pStyle w:val="4"/>
              <w:jc w:val="center"/>
              <w:rPr>
                <w:rFonts w:hint="eastAsia"/>
                <w:vertAlign w:val="baseline"/>
                <w:lang w:val="en-US" w:eastAsia="zh-CN"/>
              </w:rPr>
            </w:pPr>
          </w:p>
        </w:tc>
        <w:tc>
          <w:tcPr>
            <w:tcW w:w="962" w:type="dxa"/>
            <w:vMerge w:val="continue"/>
            <w:vAlign w:val="center"/>
          </w:tcPr>
          <w:p>
            <w:pPr>
              <w:pStyle w:val="4"/>
              <w:jc w:val="center"/>
              <w:rPr>
                <w:rFonts w:hint="eastAsia"/>
                <w:vertAlign w:val="baseline"/>
                <w:lang w:val="en-US" w:eastAsia="zh-CN"/>
              </w:rPr>
            </w:pPr>
          </w:p>
        </w:tc>
        <w:tc>
          <w:tcPr>
            <w:tcW w:w="1425" w:type="dxa"/>
            <w:vAlign w:val="center"/>
          </w:tcPr>
          <w:p>
            <w:pPr>
              <w:pStyle w:val="4"/>
              <w:jc w:val="center"/>
              <w:rPr>
                <w:rFonts w:hint="default"/>
                <w:vertAlign w:val="baseline"/>
                <w:lang w:val="en-US" w:eastAsia="zh-CN"/>
              </w:rPr>
            </w:pPr>
            <w:r>
              <w:rPr>
                <w:rFonts w:hint="eastAsia"/>
                <w:vertAlign w:val="baseline"/>
                <w:lang w:val="en-US" w:eastAsia="zh-CN"/>
              </w:rPr>
              <w:t>决策过程</w:t>
            </w:r>
          </w:p>
        </w:tc>
        <w:tc>
          <w:tcPr>
            <w:tcW w:w="863" w:type="dxa"/>
            <w:vAlign w:val="center"/>
          </w:tcPr>
          <w:p>
            <w:pPr>
              <w:pStyle w:val="4"/>
              <w:jc w:val="center"/>
              <w:rPr>
                <w:rFonts w:hint="default"/>
                <w:vertAlign w:val="baseline"/>
                <w:lang w:val="en-US" w:eastAsia="zh-CN"/>
              </w:rPr>
            </w:pPr>
            <w:r>
              <w:rPr>
                <w:rFonts w:hint="eastAsia"/>
                <w:vertAlign w:val="baseline"/>
                <w:lang w:val="en-US" w:eastAsia="zh-CN"/>
              </w:rPr>
              <w:t>5</w:t>
            </w:r>
          </w:p>
        </w:tc>
        <w:tc>
          <w:tcPr>
            <w:tcW w:w="1625" w:type="dxa"/>
            <w:vAlign w:val="center"/>
          </w:tcPr>
          <w:p>
            <w:pPr>
              <w:pStyle w:val="4"/>
              <w:jc w:val="center"/>
              <w:rPr>
                <w:rFonts w:hint="default"/>
                <w:vertAlign w:val="baseline"/>
                <w:lang w:val="en-US" w:eastAsia="zh-CN"/>
              </w:rPr>
            </w:pPr>
            <w:r>
              <w:rPr>
                <w:rFonts w:hint="eastAsia"/>
                <w:vertAlign w:val="baseline"/>
                <w:lang w:val="en-US" w:eastAsia="zh-CN"/>
              </w:rPr>
              <w:t>决策过程</w:t>
            </w:r>
          </w:p>
        </w:tc>
        <w:tc>
          <w:tcPr>
            <w:tcW w:w="950" w:type="dxa"/>
            <w:vAlign w:val="center"/>
          </w:tcPr>
          <w:p>
            <w:pPr>
              <w:pStyle w:val="4"/>
              <w:jc w:val="center"/>
              <w:rPr>
                <w:rFonts w:hint="default"/>
                <w:vertAlign w:val="baseline"/>
                <w:lang w:val="en-US" w:eastAsia="zh-CN"/>
              </w:rPr>
            </w:pPr>
            <w:r>
              <w:rPr>
                <w:rFonts w:hint="eastAsia"/>
                <w:vertAlign w:val="baseline"/>
                <w:lang w:val="en-US" w:eastAsia="zh-CN"/>
              </w:rPr>
              <w:t>5</w:t>
            </w:r>
          </w:p>
        </w:tc>
        <w:tc>
          <w:tcPr>
            <w:tcW w:w="1079" w:type="dxa"/>
            <w:vAlign w:val="center"/>
          </w:tcPr>
          <w:p>
            <w:pPr>
              <w:pStyle w:val="4"/>
              <w:jc w:val="center"/>
              <w:rPr>
                <w:rFonts w:hint="default"/>
                <w:vertAlign w:val="baseline"/>
                <w:lang w:val="en-US" w:eastAsia="zh-CN"/>
              </w:rPr>
            </w:pPr>
            <w:r>
              <w:rPr>
                <w:rFonts w:hint="eastAsia"/>
                <w:vertAlign w:val="baseline"/>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8" w:type="dxa"/>
            <w:vMerge w:val="restart"/>
            <w:vAlign w:val="center"/>
          </w:tcPr>
          <w:p>
            <w:pPr>
              <w:pStyle w:val="4"/>
              <w:jc w:val="center"/>
              <w:rPr>
                <w:rFonts w:hint="default"/>
                <w:vertAlign w:val="baseline"/>
                <w:lang w:val="en-US" w:eastAsia="zh-CN"/>
              </w:rPr>
            </w:pPr>
            <w:r>
              <w:rPr>
                <w:rFonts w:hint="eastAsia"/>
                <w:vertAlign w:val="baseline"/>
                <w:lang w:val="en-US" w:eastAsia="zh-CN"/>
              </w:rPr>
              <w:t>项目过程</w:t>
            </w:r>
          </w:p>
        </w:tc>
        <w:tc>
          <w:tcPr>
            <w:tcW w:w="962" w:type="dxa"/>
            <w:vMerge w:val="restart"/>
            <w:vAlign w:val="center"/>
          </w:tcPr>
          <w:p>
            <w:pPr>
              <w:pStyle w:val="4"/>
              <w:jc w:val="center"/>
              <w:rPr>
                <w:rFonts w:hint="default"/>
                <w:vertAlign w:val="baseline"/>
                <w:lang w:val="en-US" w:eastAsia="zh-CN"/>
              </w:rPr>
            </w:pPr>
            <w:r>
              <w:rPr>
                <w:rFonts w:hint="eastAsia"/>
                <w:vertAlign w:val="baseline"/>
                <w:lang w:val="en-US" w:eastAsia="zh-CN"/>
              </w:rPr>
              <w:t>20</w:t>
            </w:r>
          </w:p>
        </w:tc>
        <w:tc>
          <w:tcPr>
            <w:tcW w:w="1425" w:type="dxa"/>
            <w:vMerge w:val="restart"/>
            <w:vAlign w:val="center"/>
          </w:tcPr>
          <w:p>
            <w:pPr>
              <w:pStyle w:val="4"/>
              <w:jc w:val="center"/>
              <w:rPr>
                <w:rFonts w:hint="default"/>
                <w:vertAlign w:val="baseline"/>
                <w:lang w:val="en-US" w:eastAsia="zh-CN"/>
              </w:rPr>
            </w:pPr>
            <w:r>
              <w:rPr>
                <w:rFonts w:hint="eastAsia"/>
                <w:vertAlign w:val="baseline"/>
                <w:lang w:val="en-US" w:eastAsia="zh-CN"/>
              </w:rPr>
              <w:t>项目资金</w:t>
            </w:r>
          </w:p>
        </w:tc>
        <w:tc>
          <w:tcPr>
            <w:tcW w:w="863" w:type="dxa"/>
            <w:vMerge w:val="restart"/>
            <w:vAlign w:val="center"/>
          </w:tcPr>
          <w:p>
            <w:pPr>
              <w:pStyle w:val="4"/>
              <w:jc w:val="center"/>
              <w:rPr>
                <w:rFonts w:hint="default"/>
                <w:vertAlign w:val="baseline"/>
                <w:lang w:val="en-US" w:eastAsia="zh-CN"/>
              </w:rPr>
            </w:pPr>
            <w:r>
              <w:rPr>
                <w:rFonts w:hint="eastAsia"/>
                <w:vertAlign w:val="baseline"/>
                <w:lang w:val="en-US" w:eastAsia="zh-CN"/>
              </w:rPr>
              <w:t>10</w:t>
            </w:r>
          </w:p>
        </w:tc>
        <w:tc>
          <w:tcPr>
            <w:tcW w:w="1625" w:type="dxa"/>
            <w:vAlign w:val="center"/>
          </w:tcPr>
          <w:p>
            <w:pPr>
              <w:pStyle w:val="4"/>
              <w:jc w:val="center"/>
              <w:rPr>
                <w:rFonts w:hint="default"/>
                <w:vertAlign w:val="baseline"/>
                <w:lang w:val="en-US" w:eastAsia="zh-CN"/>
              </w:rPr>
            </w:pPr>
            <w:r>
              <w:rPr>
                <w:rFonts w:hint="eastAsia"/>
                <w:vertAlign w:val="baseline"/>
                <w:lang w:val="en-US" w:eastAsia="zh-CN"/>
              </w:rPr>
              <w:t>预算管理</w:t>
            </w:r>
          </w:p>
        </w:tc>
        <w:tc>
          <w:tcPr>
            <w:tcW w:w="950" w:type="dxa"/>
            <w:vAlign w:val="center"/>
          </w:tcPr>
          <w:p>
            <w:pPr>
              <w:pStyle w:val="4"/>
              <w:jc w:val="center"/>
              <w:rPr>
                <w:rFonts w:hint="default"/>
                <w:vertAlign w:val="baseline"/>
                <w:lang w:val="en-US" w:eastAsia="zh-CN"/>
              </w:rPr>
            </w:pPr>
            <w:r>
              <w:rPr>
                <w:rFonts w:hint="eastAsia"/>
                <w:vertAlign w:val="baseline"/>
                <w:lang w:val="en-US" w:eastAsia="zh-CN"/>
              </w:rPr>
              <w:t>5</w:t>
            </w:r>
          </w:p>
        </w:tc>
        <w:tc>
          <w:tcPr>
            <w:tcW w:w="1079" w:type="dxa"/>
            <w:vAlign w:val="center"/>
          </w:tcPr>
          <w:p>
            <w:pPr>
              <w:pStyle w:val="4"/>
              <w:jc w:val="center"/>
              <w:rPr>
                <w:rFonts w:hint="default"/>
                <w:vertAlign w:val="baseline"/>
                <w:lang w:val="en-US" w:eastAsia="zh-CN"/>
              </w:rPr>
            </w:pPr>
            <w:r>
              <w:rPr>
                <w:rFonts w:hint="eastAsia"/>
                <w:vertAlign w:val="baseline"/>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8" w:type="dxa"/>
            <w:vMerge w:val="continue"/>
            <w:vAlign w:val="center"/>
          </w:tcPr>
          <w:p>
            <w:pPr>
              <w:pStyle w:val="4"/>
              <w:jc w:val="center"/>
              <w:rPr>
                <w:rFonts w:hint="eastAsia"/>
                <w:vertAlign w:val="baseline"/>
                <w:lang w:val="en-US" w:eastAsia="zh-CN"/>
              </w:rPr>
            </w:pPr>
          </w:p>
        </w:tc>
        <w:tc>
          <w:tcPr>
            <w:tcW w:w="962" w:type="dxa"/>
            <w:vMerge w:val="continue"/>
            <w:vAlign w:val="center"/>
          </w:tcPr>
          <w:p>
            <w:pPr>
              <w:pStyle w:val="4"/>
              <w:jc w:val="center"/>
              <w:rPr>
                <w:rFonts w:hint="eastAsia"/>
                <w:vertAlign w:val="baseline"/>
                <w:lang w:val="en-US" w:eastAsia="zh-CN"/>
              </w:rPr>
            </w:pPr>
          </w:p>
        </w:tc>
        <w:tc>
          <w:tcPr>
            <w:tcW w:w="1425" w:type="dxa"/>
            <w:vMerge w:val="continue"/>
            <w:vAlign w:val="center"/>
          </w:tcPr>
          <w:p>
            <w:pPr>
              <w:pStyle w:val="4"/>
              <w:jc w:val="center"/>
              <w:rPr>
                <w:rFonts w:hint="eastAsia"/>
                <w:vertAlign w:val="baseline"/>
                <w:lang w:val="en-US" w:eastAsia="zh-CN"/>
              </w:rPr>
            </w:pPr>
          </w:p>
        </w:tc>
        <w:tc>
          <w:tcPr>
            <w:tcW w:w="863" w:type="dxa"/>
            <w:vMerge w:val="continue"/>
            <w:vAlign w:val="center"/>
          </w:tcPr>
          <w:p>
            <w:pPr>
              <w:pStyle w:val="4"/>
              <w:jc w:val="center"/>
              <w:rPr>
                <w:rFonts w:hint="eastAsia"/>
                <w:vertAlign w:val="baseline"/>
                <w:lang w:val="en-US" w:eastAsia="zh-CN"/>
              </w:rPr>
            </w:pPr>
          </w:p>
        </w:tc>
        <w:tc>
          <w:tcPr>
            <w:tcW w:w="1625" w:type="dxa"/>
            <w:vAlign w:val="center"/>
          </w:tcPr>
          <w:p>
            <w:pPr>
              <w:pStyle w:val="4"/>
              <w:jc w:val="center"/>
              <w:rPr>
                <w:rFonts w:hint="default"/>
                <w:vertAlign w:val="baseline"/>
                <w:lang w:val="en-US" w:eastAsia="zh-CN"/>
              </w:rPr>
            </w:pPr>
            <w:r>
              <w:rPr>
                <w:rFonts w:hint="eastAsia"/>
                <w:vertAlign w:val="baseline"/>
                <w:lang w:val="en-US" w:eastAsia="zh-CN"/>
              </w:rPr>
              <w:t>财务管理</w:t>
            </w:r>
          </w:p>
        </w:tc>
        <w:tc>
          <w:tcPr>
            <w:tcW w:w="950" w:type="dxa"/>
            <w:vAlign w:val="center"/>
          </w:tcPr>
          <w:p>
            <w:pPr>
              <w:pStyle w:val="4"/>
              <w:jc w:val="center"/>
              <w:rPr>
                <w:rFonts w:hint="default"/>
                <w:vertAlign w:val="baseline"/>
                <w:lang w:val="en-US" w:eastAsia="zh-CN"/>
              </w:rPr>
            </w:pPr>
            <w:r>
              <w:rPr>
                <w:rFonts w:hint="eastAsia"/>
                <w:vertAlign w:val="baseline"/>
                <w:lang w:val="en-US" w:eastAsia="zh-CN"/>
              </w:rPr>
              <w:t>5</w:t>
            </w:r>
          </w:p>
        </w:tc>
        <w:tc>
          <w:tcPr>
            <w:tcW w:w="1079" w:type="dxa"/>
            <w:vAlign w:val="center"/>
          </w:tcPr>
          <w:p>
            <w:pPr>
              <w:pStyle w:val="4"/>
              <w:jc w:val="center"/>
              <w:rPr>
                <w:rFonts w:hint="default"/>
                <w:vertAlign w:val="baseline"/>
                <w:lang w:val="en-US" w:eastAsia="zh-CN"/>
              </w:rPr>
            </w:pPr>
            <w:r>
              <w:rPr>
                <w:rFonts w:hint="eastAsia"/>
                <w:vertAlign w:val="baseline"/>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8" w:type="dxa"/>
            <w:vMerge w:val="continue"/>
            <w:vAlign w:val="center"/>
          </w:tcPr>
          <w:p>
            <w:pPr>
              <w:pStyle w:val="4"/>
              <w:jc w:val="center"/>
              <w:rPr>
                <w:rFonts w:hint="eastAsia"/>
                <w:vertAlign w:val="baseline"/>
                <w:lang w:val="en-US" w:eastAsia="zh-CN"/>
              </w:rPr>
            </w:pPr>
          </w:p>
        </w:tc>
        <w:tc>
          <w:tcPr>
            <w:tcW w:w="962" w:type="dxa"/>
            <w:vMerge w:val="continue"/>
            <w:vAlign w:val="center"/>
          </w:tcPr>
          <w:p>
            <w:pPr>
              <w:pStyle w:val="4"/>
              <w:jc w:val="center"/>
              <w:rPr>
                <w:rFonts w:hint="eastAsia"/>
                <w:vertAlign w:val="baseline"/>
                <w:lang w:val="en-US" w:eastAsia="zh-CN"/>
              </w:rPr>
            </w:pPr>
          </w:p>
        </w:tc>
        <w:tc>
          <w:tcPr>
            <w:tcW w:w="1425" w:type="dxa"/>
            <w:vMerge w:val="restart"/>
            <w:vAlign w:val="center"/>
          </w:tcPr>
          <w:p>
            <w:pPr>
              <w:pStyle w:val="4"/>
              <w:jc w:val="center"/>
              <w:rPr>
                <w:rFonts w:hint="default"/>
                <w:vertAlign w:val="baseline"/>
                <w:lang w:val="en-US" w:eastAsia="zh-CN"/>
              </w:rPr>
            </w:pPr>
            <w:r>
              <w:rPr>
                <w:rFonts w:hint="eastAsia"/>
                <w:vertAlign w:val="baseline"/>
                <w:lang w:val="en-US" w:eastAsia="zh-CN"/>
              </w:rPr>
              <w:t>项目实施</w:t>
            </w:r>
          </w:p>
        </w:tc>
        <w:tc>
          <w:tcPr>
            <w:tcW w:w="863" w:type="dxa"/>
            <w:vMerge w:val="restart"/>
            <w:vAlign w:val="center"/>
          </w:tcPr>
          <w:p>
            <w:pPr>
              <w:pStyle w:val="4"/>
              <w:jc w:val="center"/>
              <w:rPr>
                <w:rFonts w:hint="default"/>
                <w:vertAlign w:val="baseline"/>
                <w:lang w:val="en-US" w:eastAsia="zh-CN"/>
              </w:rPr>
            </w:pPr>
            <w:r>
              <w:rPr>
                <w:rFonts w:hint="eastAsia"/>
                <w:vertAlign w:val="baseline"/>
                <w:lang w:val="en-US" w:eastAsia="zh-CN"/>
              </w:rPr>
              <w:t>10</w:t>
            </w:r>
          </w:p>
        </w:tc>
        <w:tc>
          <w:tcPr>
            <w:tcW w:w="1625" w:type="dxa"/>
            <w:vAlign w:val="center"/>
          </w:tcPr>
          <w:p>
            <w:pPr>
              <w:pStyle w:val="4"/>
              <w:jc w:val="center"/>
              <w:rPr>
                <w:rFonts w:hint="default"/>
                <w:vertAlign w:val="baseline"/>
                <w:lang w:val="en-US" w:eastAsia="zh-CN"/>
              </w:rPr>
            </w:pPr>
            <w:r>
              <w:rPr>
                <w:rFonts w:hint="eastAsia"/>
                <w:vertAlign w:val="baseline"/>
                <w:lang w:val="en-US" w:eastAsia="zh-CN"/>
              </w:rPr>
              <w:t>组织流程</w:t>
            </w:r>
          </w:p>
        </w:tc>
        <w:tc>
          <w:tcPr>
            <w:tcW w:w="950" w:type="dxa"/>
            <w:vAlign w:val="center"/>
          </w:tcPr>
          <w:p>
            <w:pPr>
              <w:pStyle w:val="4"/>
              <w:jc w:val="center"/>
              <w:rPr>
                <w:rFonts w:hint="default"/>
                <w:vertAlign w:val="baseline"/>
                <w:lang w:val="en-US" w:eastAsia="zh-CN"/>
              </w:rPr>
            </w:pPr>
            <w:r>
              <w:rPr>
                <w:rFonts w:hint="eastAsia"/>
                <w:vertAlign w:val="baseline"/>
                <w:lang w:val="en-US" w:eastAsia="zh-CN"/>
              </w:rPr>
              <w:t>5</w:t>
            </w:r>
          </w:p>
        </w:tc>
        <w:tc>
          <w:tcPr>
            <w:tcW w:w="1079" w:type="dxa"/>
            <w:vAlign w:val="center"/>
          </w:tcPr>
          <w:p>
            <w:pPr>
              <w:pStyle w:val="4"/>
              <w:jc w:val="center"/>
              <w:rPr>
                <w:rFonts w:hint="default"/>
                <w:vertAlign w:val="baseline"/>
                <w:lang w:val="en-US" w:eastAsia="zh-CN"/>
              </w:rPr>
            </w:pPr>
            <w:r>
              <w:rPr>
                <w:rFonts w:hint="eastAsia"/>
                <w:vertAlign w:val="baseline"/>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8" w:type="dxa"/>
            <w:vMerge w:val="continue"/>
            <w:vAlign w:val="center"/>
          </w:tcPr>
          <w:p>
            <w:pPr>
              <w:pStyle w:val="4"/>
              <w:jc w:val="center"/>
              <w:rPr>
                <w:rFonts w:hint="eastAsia"/>
                <w:vertAlign w:val="baseline"/>
                <w:lang w:val="en-US" w:eastAsia="zh-CN"/>
              </w:rPr>
            </w:pPr>
          </w:p>
        </w:tc>
        <w:tc>
          <w:tcPr>
            <w:tcW w:w="962" w:type="dxa"/>
            <w:vMerge w:val="continue"/>
            <w:vAlign w:val="center"/>
          </w:tcPr>
          <w:p>
            <w:pPr>
              <w:pStyle w:val="4"/>
              <w:jc w:val="center"/>
              <w:rPr>
                <w:rFonts w:hint="eastAsia"/>
                <w:vertAlign w:val="baseline"/>
                <w:lang w:val="en-US" w:eastAsia="zh-CN"/>
              </w:rPr>
            </w:pPr>
          </w:p>
        </w:tc>
        <w:tc>
          <w:tcPr>
            <w:tcW w:w="1425" w:type="dxa"/>
            <w:vMerge w:val="continue"/>
            <w:vAlign w:val="center"/>
          </w:tcPr>
          <w:p>
            <w:pPr>
              <w:pStyle w:val="4"/>
              <w:jc w:val="center"/>
              <w:rPr>
                <w:rFonts w:hint="eastAsia"/>
                <w:vertAlign w:val="baseline"/>
                <w:lang w:val="en-US" w:eastAsia="zh-CN"/>
              </w:rPr>
            </w:pPr>
          </w:p>
        </w:tc>
        <w:tc>
          <w:tcPr>
            <w:tcW w:w="863" w:type="dxa"/>
            <w:vMerge w:val="continue"/>
            <w:vAlign w:val="center"/>
          </w:tcPr>
          <w:p>
            <w:pPr>
              <w:pStyle w:val="4"/>
              <w:jc w:val="center"/>
              <w:rPr>
                <w:rFonts w:hint="eastAsia"/>
                <w:vertAlign w:val="baseline"/>
                <w:lang w:val="en-US" w:eastAsia="zh-CN"/>
              </w:rPr>
            </w:pPr>
          </w:p>
        </w:tc>
        <w:tc>
          <w:tcPr>
            <w:tcW w:w="1625" w:type="dxa"/>
            <w:vAlign w:val="center"/>
          </w:tcPr>
          <w:p>
            <w:pPr>
              <w:pStyle w:val="4"/>
              <w:jc w:val="center"/>
              <w:rPr>
                <w:rFonts w:hint="default"/>
                <w:vertAlign w:val="baseline"/>
                <w:lang w:val="en-US" w:eastAsia="zh-CN"/>
              </w:rPr>
            </w:pPr>
            <w:r>
              <w:rPr>
                <w:rFonts w:hint="eastAsia"/>
                <w:vertAlign w:val="baseline"/>
                <w:lang w:val="en-US" w:eastAsia="zh-CN"/>
              </w:rPr>
              <w:t>过程控制</w:t>
            </w:r>
          </w:p>
        </w:tc>
        <w:tc>
          <w:tcPr>
            <w:tcW w:w="950" w:type="dxa"/>
            <w:vAlign w:val="center"/>
          </w:tcPr>
          <w:p>
            <w:pPr>
              <w:pStyle w:val="4"/>
              <w:jc w:val="center"/>
              <w:rPr>
                <w:rFonts w:hint="default"/>
                <w:vertAlign w:val="baseline"/>
                <w:lang w:val="en-US" w:eastAsia="zh-CN"/>
              </w:rPr>
            </w:pPr>
            <w:r>
              <w:rPr>
                <w:rFonts w:hint="eastAsia"/>
                <w:vertAlign w:val="baseline"/>
                <w:lang w:val="en-US" w:eastAsia="zh-CN"/>
              </w:rPr>
              <w:t>5</w:t>
            </w:r>
          </w:p>
        </w:tc>
        <w:tc>
          <w:tcPr>
            <w:tcW w:w="1079" w:type="dxa"/>
            <w:vAlign w:val="center"/>
          </w:tcPr>
          <w:p>
            <w:pPr>
              <w:pStyle w:val="4"/>
              <w:jc w:val="center"/>
              <w:rPr>
                <w:rFonts w:hint="default"/>
                <w:vertAlign w:val="baseline"/>
                <w:lang w:val="en-US" w:eastAsia="zh-CN"/>
              </w:rPr>
            </w:pPr>
            <w:r>
              <w:rPr>
                <w:rFonts w:hint="eastAsia"/>
                <w:vertAlign w:val="baseline"/>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8" w:type="dxa"/>
            <w:vMerge w:val="restart"/>
            <w:vAlign w:val="center"/>
          </w:tcPr>
          <w:p>
            <w:pPr>
              <w:pStyle w:val="4"/>
              <w:jc w:val="center"/>
              <w:rPr>
                <w:rFonts w:hint="default"/>
                <w:vertAlign w:val="baseline"/>
                <w:lang w:val="en-US" w:eastAsia="zh-CN"/>
              </w:rPr>
            </w:pPr>
            <w:r>
              <w:rPr>
                <w:rFonts w:hint="eastAsia"/>
                <w:vertAlign w:val="baseline"/>
                <w:lang w:val="en-US" w:eastAsia="zh-CN"/>
              </w:rPr>
              <w:t>项目绩效</w:t>
            </w:r>
          </w:p>
        </w:tc>
        <w:tc>
          <w:tcPr>
            <w:tcW w:w="962" w:type="dxa"/>
            <w:vMerge w:val="restart"/>
            <w:vAlign w:val="center"/>
          </w:tcPr>
          <w:p>
            <w:pPr>
              <w:pStyle w:val="4"/>
              <w:jc w:val="center"/>
              <w:rPr>
                <w:rFonts w:hint="default"/>
                <w:vertAlign w:val="baseline"/>
                <w:lang w:val="en-US" w:eastAsia="zh-CN"/>
              </w:rPr>
            </w:pPr>
            <w:r>
              <w:rPr>
                <w:rFonts w:hint="eastAsia"/>
                <w:vertAlign w:val="baseline"/>
                <w:lang w:val="en-US" w:eastAsia="zh-CN"/>
              </w:rPr>
              <w:t>70</w:t>
            </w:r>
          </w:p>
        </w:tc>
        <w:tc>
          <w:tcPr>
            <w:tcW w:w="1425" w:type="dxa"/>
            <w:vMerge w:val="restart"/>
            <w:vAlign w:val="center"/>
          </w:tcPr>
          <w:p>
            <w:pPr>
              <w:pStyle w:val="4"/>
              <w:jc w:val="center"/>
              <w:rPr>
                <w:rFonts w:hint="default"/>
                <w:vertAlign w:val="baseline"/>
                <w:lang w:val="en-US" w:eastAsia="zh-CN"/>
              </w:rPr>
            </w:pPr>
            <w:r>
              <w:rPr>
                <w:rFonts w:hint="eastAsia"/>
                <w:vertAlign w:val="baseline"/>
                <w:lang w:val="en-US" w:eastAsia="zh-CN"/>
              </w:rPr>
              <w:t>项目产出</w:t>
            </w:r>
          </w:p>
        </w:tc>
        <w:tc>
          <w:tcPr>
            <w:tcW w:w="863" w:type="dxa"/>
            <w:vMerge w:val="restart"/>
            <w:vAlign w:val="center"/>
          </w:tcPr>
          <w:p>
            <w:pPr>
              <w:pStyle w:val="4"/>
              <w:jc w:val="center"/>
              <w:rPr>
                <w:rFonts w:hint="default"/>
                <w:vertAlign w:val="baseline"/>
                <w:lang w:val="en-US" w:eastAsia="zh-CN"/>
              </w:rPr>
            </w:pPr>
            <w:r>
              <w:rPr>
                <w:rFonts w:hint="eastAsia"/>
                <w:vertAlign w:val="baseline"/>
                <w:lang w:val="en-US" w:eastAsia="zh-CN"/>
              </w:rPr>
              <w:t>40</w:t>
            </w:r>
          </w:p>
        </w:tc>
        <w:tc>
          <w:tcPr>
            <w:tcW w:w="1625" w:type="dxa"/>
            <w:vAlign w:val="center"/>
          </w:tcPr>
          <w:p>
            <w:pPr>
              <w:pStyle w:val="4"/>
              <w:jc w:val="center"/>
              <w:rPr>
                <w:rFonts w:hint="default"/>
                <w:vertAlign w:val="baseline"/>
                <w:lang w:val="en-US" w:eastAsia="zh-CN"/>
              </w:rPr>
            </w:pPr>
            <w:r>
              <w:rPr>
                <w:rFonts w:hint="eastAsia"/>
                <w:vertAlign w:val="baseline"/>
                <w:lang w:val="en-US" w:eastAsia="zh-CN"/>
              </w:rPr>
              <w:t>产出数量</w:t>
            </w:r>
          </w:p>
        </w:tc>
        <w:tc>
          <w:tcPr>
            <w:tcW w:w="950" w:type="dxa"/>
            <w:vAlign w:val="center"/>
          </w:tcPr>
          <w:p>
            <w:pPr>
              <w:pStyle w:val="4"/>
              <w:jc w:val="center"/>
              <w:rPr>
                <w:rFonts w:hint="default"/>
                <w:vertAlign w:val="baseline"/>
                <w:lang w:val="en-US" w:eastAsia="zh-CN"/>
              </w:rPr>
            </w:pPr>
            <w:r>
              <w:rPr>
                <w:rFonts w:hint="eastAsia"/>
                <w:vertAlign w:val="baseline"/>
                <w:lang w:val="en-US" w:eastAsia="zh-CN"/>
              </w:rPr>
              <w:t>10</w:t>
            </w:r>
          </w:p>
        </w:tc>
        <w:tc>
          <w:tcPr>
            <w:tcW w:w="1079" w:type="dxa"/>
            <w:vAlign w:val="center"/>
          </w:tcPr>
          <w:p>
            <w:pPr>
              <w:pStyle w:val="4"/>
              <w:jc w:val="center"/>
              <w:rPr>
                <w:rFonts w:hint="default"/>
                <w:vertAlign w:val="baseline"/>
                <w:lang w:val="en-US" w:eastAsia="zh-CN"/>
              </w:rPr>
            </w:pPr>
            <w:r>
              <w:rPr>
                <w:rFonts w:hint="eastAsia"/>
                <w:vertAlign w:val="baseline"/>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8" w:type="dxa"/>
            <w:vMerge w:val="continue"/>
            <w:vAlign w:val="center"/>
          </w:tcPr>
          <w:p>
            <w:pPr>
              <w:pStyle w:val="4"/>
              <w:jc w:val="center"/>
              <w:rPr>
                <w:rFonts w:hint="eastAsia"/>
                <w:vertAlign w:val="baseline"/>
                <w:lang w:val="en-US" w:eastAsia="zh-CN"/>
              </w:rPr>
            </w:pPr>
          </w:p>
        </w:tc>
        <w:tc>
          <w:tcPr>
            <w:tcW w:w="962" w:type="dxa"/>
            <w:vMerge w:val="continue"/>
            <w:vAlign w:val="center"/>
          </w:tcPr>
          <w:p>
            <w:pPr>
              <w:pStyle w:val="4"/>
              <w:jc w:val="center"/>
              <w:rPr>
                <w:rFonts w:hint="eastAsia"/>
                <w:vertAlign w:val="baseline"/>
                <w:lang w:val="en-US" w:eastAsia="zh-CN"/>
              </w:rPr>
            </w:pPr>
          </w:p>
        </w:tc>
        <w:tc>
          <w:tcPr>
            <w:tcW w:w="1425" w:type="dxa"/>
            <w:vMerge w:val="continue"/>
            <w:vAlign w:val="center"/>
          </w:tcPr>
          <w:p>
            <w:pPr>
              <w:pStyle w:val="4"/>
              <w:jc w:val="center"/>
              <w:rPr>
                <w:rFonts w:hint="eastAsia"/>
                <w:vertAlign w:val="baseline"/>
                <w:lang w:val="en-US" w:eastAsia="zh-CN"/>
              </w:rPr>
            </w:pPr>
          </w:p>
        </w:tc>
        <w:tc>
          <w:tcPr>
            <w:tcW w:w="863" w:type="dxa"/>
            <w:vMerge w:val="continue"/>
            <w:vAlign w:val="center"/>
          </w:tcPr>
          <w:p>
            <w:pPr>
              <w:pStyle w:val="4"/>
              <w:jc w:val="center"/>
              <w:rPr>
                <w:rFonts w:hint="eastAsia"/>
                <w:vertAlign w:val="baseline"/>
                <w:lang w:val="en-US" w:eastAsia="zh-CN"/>
              </w:rPr>
            </w:pPr>
          </w:p>
        </w:tc>
        <w:tc>
          <w:tcPr>
            <w:tcW w:w="1625" w:type="dxa"/>
            <w:vAlign w:val="center"/>
          </w:tcPr>
          <w:p>
            <w:pPr>
              <w:pStyle w:val="4"/>
              <w:jc w:val="center"/>
              <w:rPr>
                <w:rFonts w:hint="default"/>
                <w:vertAlign w:val="baseline"/>
                <w:lang w:val="en-US" w:eastAsia="zh-CN"/>
              </w:rPr>
            </w:pPr>
            <w:r>
              <w:rPr>
                <w:rFonts w:hint="eastAsia"/>
                <w:vertAlign w:val="baseline"/>
                <w:lang w:val="en-US" w:eastAsia="zh-CN"/>
              </w:rPr>
              <w:t>产出质量</w:t>
            </w:r>
          </w:p>
        </w:tc>
        <w:tc>
          <w:tcPr>
            <w:tcW w:w="950" w:type="dxa"/>
            <w:vAlign w:val="center"/>
          </w:tcPr>
          <w:p>
            <w:pPr>
              <w:pStyle w:val="4"/>
              <w:jc w:val="center"/>
              <w:rPr>
                <w:rFonts w:hint="default"/>
                <w:vertAlign w:val="baseline"/>
                <w:lang w:val="en-US" w:eastAsia="zh-CN"/>
              </w:rPr>
            </w:pPr>
            <w:r>
              <w:rPr>
                <w:rFonts w:hint="eastAsia"/>
                <w:vertAlign w:val="baseline"/>
                <w:lang w:val="en-US" w:eastAsia="zh-CN"/>
              </w:rPr>
              <w:t>10</w:t>
            </w:r>
          </w:p>
        </w:tc>
        <w:tc>
          <w:tcPr>
            <w:tcW w:w="1079" w:type="dxa"/>
            <w:vAlign w:val="center"/>
          </w:tcPr>
          <w:p>
            <w:pPr>
              <w:pStyle w:val="4"/>
              <w:jc w:val="center"/>
              <w:rPr>
                <w:rFonts w:hint="default"/>
                <w:vertAlign w:val="baseline"/>
                <w:lang w:val="en-US" w:eastAsia="zh-CN"/>
              </w:rPr>
            </w:pPr>
            <w:r>
              <w:rPr>
                <w:rFonts w:hint="eastAsia"/>
                <w:vertAlign w:val="baseline"/>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8" w:type="dxa"/>
            <w:vMerge w:val="continue"/>
            <w:vAlign w:val="center"/>
          </w:tcPr>
          <w:p>
            <w:pPr>
              <w:pStyle w:val="4"/>
              <w:jc w:val="center"/>
              <w:rPr>
                <w:rFonts w:hint="eastAsia"/>
                <w:vertAlign w:val="baseline"/>
                <w:lang w:val="en-US" w:eastAsia="zh-CN"/>
              </w:rPr>
            </w:pPr>
          </w:p>
        </w:tc>
        <w:tc>
          <w:tcPr>
            <w:tcW w:w="962" w:type="dxa"/>
            <w:vMerge w:val="continue"/>
            <w:vAlign w:val="center"/>
          </w:tcPr>
          <w:p>
            <w:pPr>
              <w:pStyle w:val="4"/>
              <w:jc w:val="center"/>
              <w:rPr>
                <w:rFonts w:hint="eastAsia"/>
                <w:vertAlign w:val="baseline"/>
                <w:lang w:val="en-US" w:eastAsia="zh-CN"/>
              </w:rPr>
            </w:pPr>
          </w:p>
        </w:tc>
        <w:tc>
          <w:tcPr>
            <w:tcW w:w="1425" w:type="dxa"/>
            <w:vMerge w:val="continue"/>
            <w:vAlign w:val="center"/>
          </w:tcPr>
          <w:p>
            <w:pPr>
              <w:pStyle w:val="4"/>
              <w:jc w:val="center"/>
              <w:rPr>
                <w:rFonts w:hint="eastAsia"/>
                <w:vertAlign w:val="baseline"/>
                <w:lang w:val="en-US" w:eastAsia="zh-CN"/>
              </w:rPr>
            </w:pPr>
          </w:p>
        </w:tc>
        <w:tc>
          <w:tcPr>
            <w:tcW w:w="863" w:type="dxa"/>
            <w:vMerge w:val="continue"/>
            <w:vAlign w:val="center"/>
          </w:tcPr>
          <w:p>
            <w:pPr>
              <w:pStyle w:val="4"/>
              <w:jc w:val="center"/>
              <w:rPr>
                <w:rFonts w:hint="eastAsia"/>
                <w:vertAlign w:val="baseline"/>
                <w:lang w:val="en-US" w:eastAsia="zh-CN"/>
              </w:rPr>
            </w:pPr>
          </w:p>
        </w:tc>
        <w:tc>
          <w:tcPr>
            <w:tcW w:w="1625" w:type="dxa"/>
            <w:vAlign w:val="center"/>
          </w:tcPr>
          <w:p>
            <w:pPr>
              <w:pStyle w:val="4"/>
              <w:jc w:val="center"/>
              <w:rPr>
                <w:rFonts w:hint="default"/>
                <w:vertAlign w:val="baseline"/>
                <w:lang w:val="en-US" w:eastAsia="zh-CN"/>
              </w:rPr>
            </w:pPr>
            <w:r>
              <w:rPr>
                <w:rFonts w:hint="eastAsia"/>
                <w:vertAlign w:val="baseline"/>
                <w:lang w:val="en-US" w:eastAsia="zh-CN"/>
              </w:rPr>
              <w:t>产出时效</w:t>
            </w:r>
          </w:p>
        </w:tc>
        <w:tc>
          <w:tcPr>
            <w:tcW w:w="950" w:type="dxa"/>
            <w:vAlign w:val="center"/>
          </w:tcPr>
          <w:p>
            <w:pPr>
              <w:pStyle w:val="4"/>
              <w:jc w:val="center"/>
              <w:rPr>
                <w:rFonts w:hint="default"/>
                <w:vertAlign w:val="baseline"/>
                <w:lang w:val="en-US" w:eastAsia="zh-CN"/>
              </w:rPr>
            </w:pPr>
            <w:r>
              <w:rPr>
                <w:rFonts w:hint="eastAsia"/>
                <w:vertAlign w:val="baseline"/>
                <w:lang w:val="en-US" w:eastAsia="zh-CN"/>
              </w:rPr>
              <w:t>10</w:t>
            </w:r>
          </w:p>
        </w:tc>
        <w:tc>
          <w:tcPr>
            <w:tcW w:w="1079" w:type="dxa"/>
            <w:vAlign w:val="center"/>
          </w:tcPr>
          <w:p>
            <w:pPr>
              <w:pStyle w:val="4"/>
              <w:jc w:val="center"/>
              <w:rPr>
                <w:rFonts w:hint="default"/>
                <w:vertAlign w:val="baseline"/>
                <w:lang w:val="en-US" w:eastAsia="zh-CN"/>
              </w:rPr>
            </w:pPr>
            <w:r>
              <w:rPr>
                <w:rFonts w:hint="eastAsia"/>
                <w:vertAlign w:val="baseline"/>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8" w:type="dxa"/>
            <w:vMerge w:val="continue"/>
            <w:vAlign w:val="center"/>
          </w:tcPr>
          <w:p>
            <w:pPr>
              <w:pStyle w:val="4"/>
              <w:jc w:val="center"/>
              <w:rPr>
                <w:rFonts w:hint="eastAsia"/>
                <w:vertAlign w:val="baseline"/>
                <w:lang w:val="en-US" w:eastAsia="zh-CN"/>
              </w:rPr>
            </w:pPr>
          </w:p>
        </w:tc>
        <w:tc>
          <w:tcPr>
            <w:tcW w:w="962" w:type="dxa"/>
            <w:vMerge w:val="continue"/>
            <w:vAlign w:val="center"/>
          </w:tcPr>
          <w:p>
            <w:pPr>
              <w:pStyle w:val="4"/>
              <w:jc w:val="center"/>
              <w:rPr>
                <w:rFonts w:hint="eastAsia"/>
                <w:vertAlign w:val="baseline"/>
                <w:lang w:val="en-US" w:eastAsia="zh-CN"/>
              </w:rPr>
            </w:pPr>
          </w:p>
        </w:tc>
        <w:tc>
          <w:tcPr>
            <w:tcW w:w="1425" w:type="dxa"/>
            <w:vMerge w:val="continue"/>
            <w:vAlign w:val="center"/>
          </w:tcPr>
          <w:p>
            <w:pPr>
              <w:pStyle w:val="4"/>
              <w:jc w:val="center"/>
              <w:rPr>
                <w:rFonts w:hint="eastAsia"/>
                <w:vertAlign w:val="baseline"/>
                <w:lang w:val="en-US" w:eastAsia="zh-CN"/>
              </w:rPr>
            </w:pPr>
          </w:p>
        </w:tc>
        <w:tc>
          <w:tcPr>
            <w:tcW w:w="863" w:type="dxa"/>
            <w:vMerge w:val="continue"/>
            <w:vAlign w:val="center"/>
          </w:tcPr>
          <w:p>
            <w:pPr>
              <w:pStyle w:val="4"/>
              <w:jc w:val="center"/>
              <w:rPr>
                <w:rFonts w:hint="eastAsia"/>
                <w:vertAlign w:val="baseline"/>
                <w:lang w:val="en-US" w:eastAsia="zh-CN"/>
              </w:rPr>
            </w:pPr>
          </w:p>
        </w:tc>
        <w:tc>
          <w:tcPr>
            <w:tcW w:w="1625" w:type="dxa"/>
            <w:vAlign w:val="center"/>
          </w:tcPr>
          <w:p>
            <w:pPr>
              <w:pStyle w:val="4"/>
              <w:jc w:val="center"/>
              <w:rPr>
                <w:rFonts w:hint="default"/>
                <w:vertAlign w:val="baseline"/>
                <w:lang w:val="en-US" w:eastAsia="zh-CN"/>
              </w:rPr>
            </w:pPr>
            <w:r>
              <w:rPr>
                <w:rFonts w:hint="eastAsia"/>
                <w:vertAlign w:val="baseline"/>
                <w:lang w:val="en-US" w:eastAsia="zh-CN"/>
              </w:rPr>
              <w:t>产出成本</w:t>
            </w:r>
          </w:p>
        </w:tc>
        <w:tc>
          <w:tcPr>
            <w:tcW w:w="950" w:type="dxa"/>
            <w:vAlign w:val="center"/>
          </w:tcPr>
          <w:p>
            <w:pPr>
              <w:pStyle w:val="4"/>
              <w:jc w:val="center"/>
              <w:rPr>
                <w:rFonts w:hint="default"/>
                <w:vertAlign w:val="baseline"/>
                <w:lang w:val="en-US" w:eastAsia="zh-CN"/>
              </w:rPr>
            </w:pPr>
            <w:r>
              <w:rPr>
                <w:rFonts w:hint="eastAsia"/>
                <w:vertAlign w:val="baseline"/>
                <w:lang w:val="en-US" w:eastAsia="zh-CN"/>
              </w:rPr>
              <w:t>10</w:t>
            </w:r>
          </w:p>
        </w:tc>
        <w:tc>
          <w:tcPr>
            <w:tcW w:w="1079" w:type="dxa"/>
            <w:vAlign w:val="center"/>
          </w:tcPr>
          <w:p>
            <w:pPr>
              <w:pStyle w:val="4"/>
              <w:jc w:val="center"/>
              <w:rPr>
                <w:rFonts w:hint="default"/>
                <w:vertAlign w:val="baseline"/>
                <w:lang w:val="en-US" w:eastAsia="zh-CN"/>
              </w:rPr>
            </w:pPr>
            <w:r>
              <w:rPr>
                <w:rFonts w:hint="eastAsia"/>
                <w:vertAlign w:val="baseline"/>
                <w:lang w:val="en-US" w:eastAsia="zh-C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8" w:type="dxa"/>
            <w:vMerge w:val="continue"/>
            <w:vAlign w:val="center"/>
          </w:tcPr>
          <w:p>
            <w:pPr>
              <w:pStyle w:val="4"/>
              <w:jc w:val="center"/>
              <w:rPr>
                <w:rFonts w:hint="eastAsia"/>
                <w:vertAlign w:val="baseline"/>
                <w:lang w:val="en-US" w:eastAsia="zh-CN"/>
              </w:rPr>
            </w:pPr>
          </w:p>
        </w:tc>
        <w:tc>
          <w:tcPr>
            <w:tcW w:w="962" w:type="dxa"/>
            <w:vMerge w:val="continue"/>
            <w:vAlign w:val="center"/>
          </w:tcPr>
          <w:p>
            <w:pPr>
              <w:pStyle w:val="4"/>
              <w:jc w:val="center"/>
              <w:rPr>
                <w:rFonts w:hint="eastAsia"/>
                <w:vertAlign w:val="baseline"/>
                <w:lang w:val="en-US" w:eastAsia="zh-CN"/>
              </w:rPr>
            </w:pPr>
          </w:p>
        </w:tc>
        <w:tc>
          <w:tcPr>
            <w:tcW w:w="1425" w:type="dxa"/>
            <w:vMerge w:val="restart"/>
            <w:vAlign w:val="center"/>
          </w:tcPr>
          <w:p>
            <w:pPr>
              <w:pStyle w:val="4"/>
              <w:jc w:val="center"/>
              <w:rPr>
                <w:rFonts w:hint="default"/>
                <w:vertAlign w:val="baseline"/>
                <w:lang w:val="en-US" w:eastAsia="zh-CN"/>
              </w:rPr>
            </w:pPr>
            <w:r>
              <w:rPr>
                <w:rFonts w:hint="eastAsia"/>
                <w:vertAlign w:val="baseline"/>
                <w:lang w:val="en-US" w:eastAsia="zh-CN"/>
              </w:rPr>
              <w:t>项目效益</w:t>
            </w:r>
          </w:p>
        </w:tc>
        <w:tc>
          <w:tcPr>
            <w:tcW w:w="863" w:type="dxa"/>
            <w:vMerge w:val="restart"/>
            <w:vAlign w:val="center"/>
          </w:tcPr>
          <w:p>
            <w:pPr>
              <w:pStyle w:val="4"/>
              <w:jc w:val="center"/>
              <w:rPr>
                <w:rFonts w:hint="default"/>
                <w:vertAlign w:val="baseline"/>
                <w:lang w:val="en-US" w:eastAsia="zh-CN"/>
              </w:rPr>
            </w:pPr>
            <w:r>
              <w:rPr>
                <w:rFonts w:hint="eastAsia"/>
                <w:vertAlign w:val="baseline"/>
                <w:lang w:val="en-US" w:eastAsia="zh-CN"/>
              </w:rPr>
              <w:t>30</w:t>
            </w:r>
          </w:p>
        </w:tc>
        <w:tc>
          <w:tcPr>
            <w:tcW w:w="1625" w:type="dxa"/>
            <w:vAlign w:val="center"/>
          </w:tcPr>
          <w:p>
            <w:pPr>
              <w:pStyle w:val="4"/>
              <w:jc w:val="center"/>
              <w:rPr>
                <w:rFonts w:hint="default"/>
                <w:vertAlign w:val="baseline"/>
                <w:lang w:val="en-US" w:eastAsia="zh-CN"/>
              </w:rPr>
            </w:pPr>
            <w:r>
              <w:rPr>
                <w:rFonts w:hint="eastAsia"/>
                <w:vertAlign w:val="baseline"/>
                <w:lang w:val="en-US" w:eastAsia="zh-CN"/>
              </w:rPr>
              <w:t>经济效益</w:t>
            </w:r>
          </w:p>
        </w:tc>
        <w:tc>
          <w:tcPr>
            <w:tcW w:w="950" w:type="dxa"/>
            <w:vAlign w:val="center"/>
          </w:tcPr>
          <w:p>
            <w:pPr>
              <w:pStyle w:val="4"/>
              <w:jc w:val="center"/>
              <w:rPr>
                <w:rFonts w:hint="default"/>
                <w:vertAlign w:val="baseline"/>
                <w:lang w:val="en-US" w:eastAsia="zh-CN"/>
              </w:rPr>
            </w:pPr>
            <w:r>
              <w:rPr>
                <w:rFonts w:hint="eastAsia"/>
                <w:vertAlign w:val="baseline"/>
                <w:lang w:val="en-US" w:eastAsia="zh-CN"/>
              </w:rPr>
              <w:t>10</w:t>
            </w:r>
          </w:p>
        </w:tc>
        <w:tc>
          <w:tcPr>
            <w:tcW w:w="1079" w:type="dxa"/>
            <w:vAlign w:val="center"/>
          </w:tcPr>
          <w:p>
            <w:pPr>
              <w:pStyle w:val="4"/>
              <w:jc w:val="center"/>
              <w:rPr>
                <w:rFonts w:hint="default"/>
                <w:vertAlign w:val="baseline"/>
                <w:lang w:val="en-US" w:eastAsia="zh-CN"/>
              </w:rPr>
            </w:pPr>
            <w:r>
              <w:rPr>
                <w:rFonts w:hint="eastAsia"/>
                <w:vertAlign w:val="baseline"/>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8" w:type="dxa"/>
            <w:vMerge w:val="continue"/>
            <w:vAlign w:val="center"/>
          </w:tcPr>
          <w:p>
            <w:pPr>
              <w:pStyle w:val="4"/>
              <w:jc w:val="center"/>
              <w:rPr>
                <w:rFonts w:hint="eastAsia"/>
                <w:vertAlign w:val="baseline"/>
                <w:lang w:val="en-US" w:eastAsia="zh-CN"/>
              </w:rPr>
            </w:pPr>
          </w:p>
        </w:tc>
        <w:tc>
          <w:tcPr>
            <w:tcW w:w="962" w:type="dxa"/>
            <w:vMerge w:val="continue"/>
            <w:vAlign w:val="center"/>
          </w:tcPr>
          <w:p>
            <w:pPr>
              <w:pStyle w:val="4"/>
              <w:jc w:val="center"/>
              <w:rPr>
                <w:rFonts w:hint="eastAsia"/>
                <w:vertAlign w:val="baseline"/>
                <w:lang w:val="en-US" w:eastAsia="zh-CN"/>
              </w:rPr>
            </w:pPr>
          </w:p>
        </w:tc>
        <w:tc>
          <w:tcPr>
            <w:tcW w:w="1425" w:type="dxa"/>
            <w:vMerge w:val="continue"/>
            <w:vAlign w:val="center"/>
          </w:tcPr>
          <w:p>
            <w:pPr>
              <w:pStyle w:val="4"/>
              <w:jc w:val="center"/>
              <w:rPr>
                <w:rFonts w:hint="eastAsia"/>
                <w:vertAlign w:val="baseline"/>
                <w:lang w:val="en-US" w:eastAsia="zh-CN"/>
              </w:rPr>
            </w:pPr>
          </w:p>
        </w:tc>
        <w:tc>
          <w:tcPr>
            <w:tcW w:w="863" w:type="dxa"/>
            <w:vMerge w:val="continue"/>
            <w:vAlign w:val="center"/>
          </w:tcPr>
          <w:p>
            <w:pPr>
              <w:pStyle w:val="4"/>
              <w:jc w:val="center"/>
              <w:rPr>
                <w:rFonts w:hint="eastAsia"/>
                <w:vertAlign w:val="baseline"/>
                <w:lang w:val="en-US" w:eastAsia="zh-CN"/>
              </w:rPr>
            </w:pPr>
          </w:p>
        </w:tc>
        <w:tc>
          <w:tcPr>
            <w:tcW w:w="1625" w:type="dxa"/>
            <w:vAlign w:val="center"/>
          </w:tcPr>
          <w:p>
            <w:pPr>
              <w:pStyle w:val="4"/>
              <w:jc w:val="center"/>
              <w:rPr>
                <w:rFonts w:hint="default"/>
                <w:vertAlign w:val="baseline"/>
                <w:lang w:val="en-US" w:eastAsia="zh-CN"/>
              </w:rPr>
            </w:pPr>
            <w:r>
              <w:rPr>
                <w:rFonts w:hint="eastAsia"/>
                <w:vertAlign w:val="baseline"/>
                <w:lang w:val="en-US" w:eastAsia="zh-CN"/>
              </w:rPr>
              <w:t>社会效益</w:t>
            </w:r>
          </w:p>
        </w:tc>
        <w:tc>
          <w:tcPr>
            <w:tcW w:w="950" w:type="dxa"/>
            <w:vAlign w:val="center"/>
          </w:tcPr>
          <w:p>
            <w:pPr>
              <w:pStyle w:val="4"/>
              <w:jc w:val="center"/>
              <w:rPr>
                <w:rFonts w:hint="default"/>
                <w:vertAlign w:val="baseline"/>
                <w:lang w:val="en-US" w:eastAsia="zh-CN"/>
              </w:rPr>
            </w:pPr>
            <w:r>
              <w:rPr>
                <w:rFonts w:hint="eastAsia"/>
                <w:vertAlign w:val="baseline"/>
                <w:lang w:val="en-US" w:eastAsia="zh-CN"/>
              </w:rPr>
              <w:t>10</w:t>
            </w:r>
          </w:p>
        </w:tc>
        <w:tc>
          <w:tcPr>
            <w:tcW w:w="1079" w:type="dxa"/>
            <w:vAlign w:val="center"/>
          </w:tcPr>
          <w:p>
            <w:pPr>
              <w:pStyle w:val="4"/>
              <w:jc w:val="center"/>
              <w:rPr>
                <w:rFonts w:hint="default"/>
                <w:vertAlign w:val="baseline"/>
                <w:lang w:val="en-US" w:eastAsia="zh-CN"/>
              </w:rPr>
            </w:pPr>
            <w:r>
              <w:rPr>
                <w:rFonts w:hint="eastAsia"/>
                <w:vertAlign w:val="baseline"/>
                <w:lang w:val="en-US" w:eastAsia="zh-C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18" w:type="dxa"/>
            <w:vMerge w:val="continue"/>
            <w:vAlign w:val="center"/>
          </w:tcPr>
          <w:p>
            <w:pPr>
              <w:pStyle w:val="4"/>
              <w:jc w:val="center"/>
              <w:rPr>
                <w:rFonts w:hint="eastAsia"/>
                <w:vertAlign w:val="baseline"/>
                <w:lang w:val="en-US" w:eastAsia="zh-CN"/>
              </w:rPr>
            </w:pPr>
          </w:p>
        </w:tc>
        <w:tc>
          <w:tcPr>
            <w:tcW w:w="962" w:type="dxa"/>
            <w:vMerge w:val="continue"/>
            <w:vAlign w:val="center"/>
          </w:tcPr>
          <w:p>
            <w:pPr>
              <w:pStyle w:val="4"/>
              <w:jc w:val="center"/>
              <w:rPr>
                <w:rFonts w:hint="eastAsia"/>
                <w:vertAlign w:val="baseline"/>
                <w:lang w:val="en-US" w:eastAsia="zh-CN"/>
              </w:rPr>
            </w:pPr>
          </w:p>
        </w:tc>
        <w:tc>
          <w:tcPr>
            <w:tcW w:w="1425" w:type="dxa"/>
            <w:vMerge w:val="continue"/>
            <w:vAlign w:val="center"/>
          </w:tcPr>
          <w:p>
            <w:pPr>
              <w:pStyle w:val="4"/>
              <w:jc w:val="center"/>
              <w:rPr>
                <w:rFonts w:hint="eastAsia"/>
                <w:vertAlign w:val="baseline"/>
                <w:lang w:val="en-US" w:eastAsia="zh-CN"/>
              </w:rPr>
            </w:pPr>
          </w:p>
        </w:tc>
        <w:tc>
          <w:tcPr>
            <w:tcW w:w="863" w:type="dxa"/>
            <w:vMerge w:val="continue"/>
            <w:vAlign w:val="center"/>
          </w:tcPr>
          <w:p>
            <w:pPr>
              <w:pStyle w:val="4"/>
              <w:jc w:val="center"/>
              <w:rPr>
                <w:rFonts w:hint="eastAsia"/>
                <w:vertAlign w:val="baseline"/>
                <w:lang w:val="en-US" w:eastAsia="zh-CN"/>
              </w:rPr>
            </w:pPr>
          </w:p>
        </w:tc>
        <w:tc>
          <w:tcPr>
            <w:tcW w:w="1625" w:type="dxa"/>
            <w:vAlign w:val="center"/>
          </w:tcPr>
          <w:p>
            <w:pPr>
              <w:pStyle w:val="4"/>
              <w:jc w:val="center"/>
              <w:rPr>
                <w:rFonts w:hint="default"/>
                <w:vertAlign w:val="baseline"/>
                <w:lang w:val="en-US" w:eastAsia="zh-CN"/>
              </w:rPr>
            </w:pPr>
            <w:r>
              <w:rPr>
                <w:rFonts w:hint="eastAsia"/>
                <w:vertAlign w:val="baseline"/>
                <w:lang w:val="en-US" w:eastAsia="zh-CN"/>
              </w:rPr>
              <w:t>服务对象满意度</w:t>
            </w:r>
          </w:p>
        </w:tc>
        <w:tc>
          <w:tcPr>
            <w:tcW w:w="950" w:type="dxa"/>
            <w:vAlign w:val="center"/>
          </w:tcPr>
          <w:p>
            <w:pPr>
              <w:pStyle w:val="4"/>
              <w:jc w:val="center"/>
              <w:rPr>
                <w:rFonts w:hint="default"/>
                <w:vertAlign w:val="baseline"/>
                <w:lang w:val="en-US" w:eastAsia="zh-CN"/>
              </w:rPr>
            </w:pPr>
            <w:r>
              <w:rPr>
                <w:rFonts w:hint="eastAsia"/>
                <w:vertAlign w:val="baseline"/>
                <w:lang w:val="en-US" w:eastAsia="zh-CN"/>
              </w:rPr>
              <w:t>10</w:t>
            </w:r>
          </w:p>
        </w:tc>
        <w:tc>
          <w:tcPr>
            <w:tcW w:w="1079" w:type="dxa"/>
            <w:vAlign w:val="center"/>
          </w:tcPr>
          <w:p>
            <w:pPr>
              <w:pStyle w:val="4"/>
              <w:jc w:val="center"/>
              <w:rPr>
                <w:rFonts w:hint="default"/>
                <w:vertAlign w:val="baseline"/>
                <w:lang w:val="en-US" w:eastAsia="zh-CN"/>
              </w:rPr>
            </w:pPr>
            <w:r>
              <w:rPr>
                <w:rFonts w:hint="eastAsia"/>
                <w:vertAlign w:val="baseline"/>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493" w:type="dxa"/>
            <w:gridSpan w:val="5"/>
            <w:vAlign w:val="center"/>
          </w:tcPr>
          <w:p>
            <w:pPr>
              <w:pStyle w:val="4"/>
              <w:jc w:val="center"/>
              <w:rPr>
                <w:rFonts w:hint="eastAsia"/>
                <w:vertAlign w:val="baseline"/>
                <w:lang w:val="en-US" w:eastAsia="zh-CN"/>
              </w:rPr>
            </w:pPr>
            <w:r>
              <w:rPr>
                <w:rFonts w:hint="eastAsia"/>
                <w:vertAlign w:val="baseline"/>
                <w:lang w:val="en-US" w:eastAsia="zh-CN"/>
              </w:rPr>
              <w:t>综合得分</w:t>
            </w:r>
          </w:p>
        </w:tc>
        <w:tc>
          <w:tcPr>
            <w:tcW w:w="950" w:type="dxa"/>
            <w:vAlign w:val="center"/>
          </w:tcPr>
          <w:p>
            <w:pPr>
              <w:pStyle w:val="4"/>
              <w:jc w:val="center"/>
              <w:rPr>
                <w:rFonts w:hint="default"/>
                <w:vertAlign w:val="baseline"/>
                <w:lang w:val="en-US" w:eastAsia="zh-CN"/>
              </w:rPr>
            </w:pPr>
            <w:r>
              <w:rPr>
                <w:rFonts w:hint="eastAsia"/>
                <w:vertAlign w:val="baseline"/>
                <w:lang w:val="en-US" w:eastAsia="zh-CN"/>
              </w:rPr>
              <w:t>100</w:t>
            </w:r>
          </w:p>
        </w:tc>
        <w:tc>
          <w:tcPr>
            <w:tcW w:w="1079" w:type="dxa"/>
            <w:vAlign w:val="center"/>
          </w:tcPr>
          <w:p>
            <w:pPr>
              <w:pStyle w:val="4"/>
              <w:jc w:val="center"/>
              <w:rPr>
                <w:rFonts w:hint="default"/>
                <w:vertAlign w:val="baseline"/>
                <w:lang w:val="en-US" w:eastAsia="zh-CN"/>
              </w:rPr>
            </w:pPr>
            <w:r>
              <w:rPr>
                <w:rFonts w:hint="eastAsia"/>
                <w:vertAlign w:val="baseline"/>
                <w:lang w:val="en-US" w:eastAsia="zh-CN"/>
              </w:rPr>
              <w:t>92</w:t>
            </w:r>
          </w:p>
        </w:tc>
      </w:tr>
    </w:tbl>
    <w:p>
      <w:pPr>
        <w:pStyle w:val="4"/>
        <w:rPr>
          <w:rFonts w:hint="eastAsia"/>
          <w:lang w:val="en-US" w:eastAsia="zh-CN"/>
        </w:rPr>
      </w:pPr>
    </w:p>
    <w:p>
      <w:pPr>
        <w:pStyle w:val="4"/>
        <w:rPr>
          <w:rFonts w:hint="default"/>
          <w:lang w:val="en-US" w:eastAsia="zh-CN"/>
        </w:rPr>
      </w:pPr>
      <w:r>
        <w:rPr>
          <w:rFonts w:hint="eastAsia"/>
          <w:lang w:val="en-US" w:eastAsia="zh-CN"/>
        </w:rPr>
        <w:t>评分人： 李婕                                  评分日期：2024.3.20</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right"/>
      <w:rPr>
        <w:rFonts w:ascii="宋体" w:hAnsi="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jc w:val="right"/>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1 -</w:t>
                          </w:r>
                          <w:r>
                            <w:rPr>
                              <w:rFonts w:ascii="宋体" w:hAnsi="宋体"/>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0lY7tAAAAAFAQAADwAAAAAAAAABACAAAAAiAAAA&#10;ZHJzL2Rvd25yZXYueG1sUEsBAhQAFAAAAAgAh07iQHP4ZNkPAgAABwQAAA4AAAAAAAAAAQAgAAAA&#10;HwEAAGRycy9lMm9Eb2MueG1sUEsFBgAAAAAGAAYAWQEAAKAFAAAAAA==&#10;">
              <v:fill on="f" focussize="0,0"/>
              <v:stroke on="f" weight="0.5pt"/>
              <v:imagedata o:title=""/>
              <o:lock v:ext="edit" aspectratio="f"/>
              <v:textbox inset="0mm,0mm,0mm,0mm" style="mso-fit-shape-to-text:t;">
                <w:txbxContent>
                  <w:p>
                    <w:pPr>
                      <w:pStyle w:val="7"/>
                      <w:jc w:val="right"/>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1 -</w:t>
                    </w:r>
                    <w:r>
                      <w:rPr>
                        <w:rFonts w:ascii="宋体" w:hAnsi="宋体"/>
                        <w:sz w:val="28"/>
                        <w:szCs w:val="28"/>
                      </w:rPr>
                      <w:fldChar w:fldCharType="end"/>
                    </w:r>
                  </w:p>
                </w:txbxContent>
              </v:textbox>
            </v:shape>
          </w:pict>
        </mc:Fallback>
      </mc:AlternateContent>
    </w:r>
  </w:p>
  <w:p>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2211ABE"/>
    <w:multiLevelType w:val="singleLevel"/>
    <w:tmpl w:val="32211ABE"/>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M4NmZiZjA5NTUzMmZjMzJhOWYxOWFlNTJiNTFmYjYifQ=="/>
  </w:docVars>
  <w:rsids>
    <w:rsidRoot w:val="F77F09F4"/>
    <w:rsid w:val="000A27AF"/>
    <w:rsid w:val="00161C76"/>
    <w:rsid w:val="00261C03"/>
    <w:rsid w:val="005678A8"/>
    <w:rsid w:val="00B40A65"/>
    <w:rsid w:val="00BB3BDA"/>
    <w:rsid w:val="00C16CBD"/>
    <w:rsid w:val="00D33560"/>
    <w:rsid w:val="00D54668"/>
    <w:rsid w:val="00F84B2A"/>
    <w:rsid w:val="060136B4"/>
    <w:rsid w:val="07D72C43"/>
    <w:rsid w:val="0A8E16A6"/>
    <w:rsid w:val="0CF408A5"/>
    <w:rsid w:val="0D2072BE"/>
    <w:rsid w:val="11B07AE0"/>
    <w:rsid w:val="128D7300"/>
    <w:rsid w:val="20DC43B0"/>
    <w:rsid w:val="28D64EAE"/>
    <w:rsid w:val="30523726"/>
    <w:rsid w:val="316E320A"/>
    <w:rsid w:val="32936279"/>
    <w:rsid w:val="36213401"/>
    <w:rsid w:val="3666369A"/>
    <w:rsid w:val="37173543"/>
    <w:rsid w:val="3CDC0C98"/>
    <w:rsid w:val="3FE26038"/>
    <w:rsid w:val="3FF76880"/>
    <w:rsid w:val="423B53AE"/>
    <w:rsid w:val="43182330"/>
    <w:rsid w:val="43744EF9"/>
    <w:rsid w:val="46F04E55"/>
    <w:rsid w:val="4AC01A64"/>
    <w:rsid w:val="4BB06216"/>
    <w:rsid w:val="50290C58"/>
    <w:rsid w:val="527F3EE1"/>
    <w:rsid w:val="555A7D25"/>
    <w:rsid w:val="5BA85EAB"/>
    <w:rsid w:val="5BCF6557"/>
    <w:rsid w:val="5C073259"/>
    <w:rsid w:val="64882719"/>
    <w:rsid w:val="66B06308"/>
    <w:rsid w:val="66B7627B"/>
    <w:rsid w:val="676C51A8"/>
    <w:rsid w:val="68E333E6"/>
    <w:rsid w:val="69835C1C"/>
    <w:rsid w:val="6CA21510"/>
    <w:rsid w:val="6F562B1F"/>
    <w:rsid w:val="71AE6998"/>
    <w:rsid w:val="73BD6240"/>
    <w:rsid w:val="785A1A37"/>
    <w:rsid w:val="79941FDD"/>
    <w:rsid w:val="79A304E1"/>
    <w:rsid w:val="7AB7FF50"/>
    <w:rsid w:val="7BFEB0DB"/>
    <w:rsid w:val="7E977161"/>
    <w:rsid w:val="CEFD3F3D"/>
    <w:rsid w:val="EA3F77F2"/>
    <w:rsid w:val="EEFE5989"/>
    <w:rsid w:val="EFCF3EAE"/>
    <w:rsid w:val="F5B764A2"/>
    <w:rsid w:val="F77F09F4"/>
    <w:rsid w:val="FFD7BFFC"/>
    <w:rsid w:val="FFFA6B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qFormat/>
    <w:uiPriority w:val="0"/>
    <w:pPr>
      <w:keepNext/>
      <w:keepLines/>
      <w:spacing w:before="260" w:after="260" w:line="413" w:lineRule="auto"/>
      <w:outlineLvl w:val="1"/>
    </w:pPr>
    <w:rPr>
      <w:rFonts w:ascii="Arial" w:hAnsi="Arial" w:eastAsia="黑体"/>
      <w:b/>
      <w:sz w:val="32"/>
    </w:rPr>
  </w:style>
  <w:style w:type="character" w:default="1" w:styleId="9">
    <w:name w:val="Default Paragraph Font"/>
    <w:unhideWhenUsed/>
    <w:uiPriority w:val="1"/>
  </w:style>
  <w:style w:type="table" w:default="1" w:styleId="10">
    <w:name w:val="Normal Table"/>
    <w:unhideWhenUsed/>
    <w:qFormat/>
    <w:uiPriority w:val="99"/>
    <w:tblPr>
      <w:tblLayout w:type="fixed"/>
      <w:tblCellMar>
        <w:top w:w="0" w:type="dxa"/>
        <w:left w:w="108" w:type="dxa"/>
        <w:bottom w:w="0" w:type="dxa"/>
        <w:right w:w="108" w:type="dxa"/>
      </w:tblCellMar>
    </w:tblPr>
  </w:style>
  <w:style w:type="paragraph" w:styleId="2">
    <w:name w:val="Body Text"/>
    <w:basedOn w:val="1"/>
    <w:qFormat/>
    <w:uiPriority w:val="0"/>
    <w:pPr>
      <w:tabs>
        <w:tab w:val="left" w:pos="567"/>
      </w:tabs>
      <w:spacing w:before="120" w:line="22" w:lineRule="atLeast"/>
    </w:pPr>
    <w:rPr>
      <w:rFonts w:ascii="宋体" w:hAnsi="宋体"/>
      <w:sz w:val="24"/>
    </w:rPr>
  </w:style>
  <w:style w:type="paragraph" w:styleId="4">
    <w:name w:val="Body Text First Indent"/>
    <w:basedOn w:val="2"/>
    <w:qFormat/>
    <w:uiPriority w:val="0"/>
    <w:pPr>
      <w:ind w:firstLine="420" w:firstLineChars="100"/>
    </w:pPr>
  </w:style>
  <w:style w:type="paragraph" w:styleId="5">
    <w:name w:val="Normal Indent"/>
    <w:basedOn w:val="1"/>
    <w:qFormat/>
    <w:uiPriority w:val="0"/>
    <w:pPr>
      <w:spacing w:line="240" w:lineRule="auto"/>
      <w:ind w:firstLine="420" w:firstLineChars="0"/>
    </w:pPr>
    <w:rPr>
      <w:sz w:val="21"/>
      <w:szCs w:val="21"/>
    </w:rPr>
  </w:style>
  <w:style w:type="paragraph" w:styleId="6">
    <w:name w:val="Body Text Indent 2"/>
    <w:basedOn w:val="1"/>
    <w:qFormat/>
    <w:uiPriority w:val="0"/>
    <w:pPr>
      <w:spacing w:after="120" w:line="480" w:lineRule="auto"/>
      <w:ind w:left="420" w:leftChars="200" w:firstLine="0" w:firstLineChars="0"/>
    </w:pPr>
    <w:rPr>
      <w:sz w:val="21"/>
      <w:szCs w:val="21"/>
    </w:rPr>
  </w:style>
  <w:style w:type="paragraph" w:styleId="7">
    <w:name w:val="footer"/>
    <w:basedOn w:val="1"/>
    <w:qFormat/>
    <w:uiPriority w:val="99"/>
    <w:pPr>
      <w:tabs>
        <w:tab w:val="center" w:pos="4153"/>
        <w:tab w:val="right" w:pos="8306"/>
      </w:tabs>
      <w:snapToGrid w:val="0"/>
      <w:jc w:val="left"/>
    </w:pPr>
    <w:rPr>
      <w:sz w:val="18"/>
      <w:szCs w:val="20"/>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11">
    <w:name w:val="Table Grid"/>
    <w:basedOn w:val="10"/>
    <w:unhideWhenUsed/>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2">
    <w:name w:val="列出段落1"/>
    <w:basedOn w:val="1"/>
    <w:qFormat/>
    <w:uiPriority w:val="34"/>
    <w:pPr>
      <w:ind w:firstLine="420" w:firstLineChars="200"/>
    </w:pPr>
    <w:rPr>
      <w:rFonts w:ascii="Calibri" w:hAnsi="Calibri" w:cs="黑体"/>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44</Words>
  <Characters>257</Characters>
  <Lines>2</Lines>
  <Paragraphs>1</Paragraphs>
  <ScaleCrop>false</ScaleCrop>
  <LinksUpToDate>false</LinksUpToDate>
  <CharactersWithSpaces>300</CharactersWithSpaces>
  <Application>WPS Office_10.8.0.6308_F1E327BC-269C-435d-A152-05C5408002CA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2022-03-10T03:16:00Z</dcterms:created>
  <dc:creator>user</dc:creator>
  <cp:lastModifiedBy>吕航</cp:lastModifiedBy>
  <cp:lastPrinted>2024-03-21T08:16:00Z</cp:lastPrinted>
  <dcterms:modified xsi:type="dcterms:W3CDTF">2024-09-05T06:42:27Z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2052-10.8.0.6308</vt:lpwstr>
  </property>
  <property fmtid="{D5CDD505-2E9C-101B-9397-08002B2CF9AE}" pid="3" name="ICV">
    <vt:lpwstr>F79A567CB9144A109C840D71BA6B68E9_12</vt:lpwstr>
  </property>
</Properties>
</file>