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17" w:rsidRPr="0076501E" w:rsidRDefault="00EF3A17" w:rsidP="0076501E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6501E">
        <w:rPr>
          <w:rFonts w:ascii="Times New Roman" w:eastAsia="方正小标宋简体" w:hAnsi="Times New Roman"/>
          <w:sz w:val="44"/>
          <w:szCs w:val="44"/>
        </w:rPr>
        <w:t>第二轮北京市生态环境保护督察</w:t>
      </w:r>
    </w:p>
    <w:p w:rsidR="00EF3A17" w:rsidRPr="0076501E" w:rsidRDefault="00EF3A17" w:rsidP="0076501E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6501E">
        <w:rPr>
          <w:rFonts w:ascii="Times New Roman" w:eastAsia="方正小标宋简体" w:hAnsi="Times New Roman"/>
          <w:sz w:val="44"/>
          <w:szCs w:val="44"/>
        </w:rPr>
        <w:t>整改情况公示表</w:t>
      </w: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1418"/>
        <w:gridCol w:w="5421"/>
      </w:tblGrid>
      <w:tr w:rsidR="00EF3A17" w:rsidRPr="0076501E" w:rsidTr="0076501E">
        <w:trPr>
          <w:trHeight w:val="593"/>
          <w:jc w:val="center"/>
        </w:trPr>
        <w:tc>
          <w:tcPr>
            <w:tcW w:w="16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1F12DE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整改任务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任务编号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F90281">
            <w:pPr>
              <w:overflowPunct w:val="0"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595959"/>
                <w:kern w:val="0"/>
                <w:sz w:val="24"/>
                <w:lang w:val="en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整改方案第</w:t>
            </w:r>
            <w:r w:rsidR="00AF7F14" w:rsidRPr="0076501E">
              <w:rPr>
                <w:rFonts w:ascii="Times New Roman" w:eastAsia="黑体" w:hAnsi="Times New Roman"/>
                <w:sz w:val="24"/>
              </w:rPr>
              <w:t>2</w:t>
            </w:r>
            <w:r w:rsidR="00F90281" w:rsidRPr="0076501E">
              <w:rPr>
                <w:rFonts w:ascii="Times New Roman" w:eastAsia="黑体" w:hAnsi="Times New Roman"/>
                <w:sz w:val="24"/>
              </w:rPr>
              <w:t>4</w:t>
            </w:r>
            <w:r w:rsidRPr="0076501E">
              <w:rPr>
                <w:rFonts w:ascii="Times New Roman" w:eastAsia="黑体" w:hAnsi="Times New Roman"/>
                <w:sz w:val="24"/>
              </w:rPr>
              <w:t>项</w:t>
            </w:r>
          </w:p>
        </w:tc>
      </w:tr>
      <w:tr w:rsidR="00EF3A17" w:rsidRPr="0076501E" w:rsidTr="0076501E">
        <w:trPr>
          <w:trHeight w:val="593"/>
          <w:jc w:val="center"/>
        </w:trPr>
        <w:tc>
          <w:tcPr>
            <w:tcW w:w="1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EF3A17" w:rsidP="00782984">
            <w:pPr>
              <w:overflowPunct w:val="0"/>
              <w:topLinePunct/>
              <w:spacing w:line="360" w:lineRule="exact"/>
              <w:jc w:val="center"/>
              <w:rPr>
                <w:rFonts w:ascii="Times New Roman" w:eastAsia="黑体" w:hAnsi="Times New Roman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问题概述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F3A17" w:rsidRPr="0076501E" w:rsidRDefault="00F90281" w:rsidP="00F90281">
            <w:pPr>
              <w:overflowPunct w:val="0"/>
              <w:topLinePunct/>
              <w:spacing w:line="280" w:lineRule="exact"/>
              <w:jc w:val="left"/>
              <w:rPr>
                <w:rFonts w:ascii="Times New Roman" w:eastAsia="仿宋_GB2312" w:hAnsi="Times New Roman"/>
                <w:color w:val="595959"/>
                <w:kern w:val="0"/>
                <w:sz w:val="20"/>
                <w:szCs w:val="21"/>
              </w:rPr>
            </w:pP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沿河截污闸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“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截污</w:t>
            </w:r>
            <w:proofErr w:type="gramStart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不</w:t>
            </w:r>
            <w:proofErr w:type="gramEnd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治污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”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，污水直排、汛期溢流现象时有发生。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51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座沿河截污闸中，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2021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年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49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座累计开闸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637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次，其中，曹各</w:t>
            </w:r>
            <w:proofErr w:type="gramStart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庄沟起点边闸</w:t>
            </w:r>
            <w:proofErr w:type="gramEnd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累计开闸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77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次约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823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小时，</w:t>
            </w:r>
            <w:proofErr w:type="gramStart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雨污混排量</w:t>
            </w:r>
            <w:proofErr w:type="gramEnd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达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8.2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万立方米。同时由于原朝阳区金</w:t>
            </w:r>
            <w:proofErr w:type="gramStart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盏金融</w:t>
            </w:r>
            <w:proofErr w:type="gramEnd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商务区管委会长期疏于监管、区水务部门统筹协调不力，金</w:t>
            </w:r>
            <w:proofErr w:type="gramStart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盏金融</w:t>
            </w:r>
            <w:proofErr w:type="gramEnd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园区污水直</w:t>
            </w:r>
            <w:proofErr w:type="gramStart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排曹各庄沟问题</w:t>
            </w:r>
            <w:proofErr w:type="gramEnd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长达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5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年以上。曹</w:t>
            </w:r>
            <w:proofErr w:type="gramStart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各庄沟汛期</w:t>
            </w:r>
            <w:proofErr w:type="gramEnd"/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大量雨污混排汇入坝河，影响坝河水质，督察组对东坝大街排口污水进行检测，氨氮、总氮、总磷浓度分别超水体功能标准的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4.1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倍、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7.2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倍、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2.4</w:t>
            </w:r>
            <w:r w:rsidRPr="0076501E">
              <w:rPr>
                <w:rFonts w:ascii="Times New Roman" w:eastAsia="仿宋_GB2312" w:hAnsi="Times New Roman"/>
                <w:bCs/>
                <w:color w:val="000000"/>
                <w:kern w:val="0"/>
                <w:sz w:val="20"/>
                <w:szCs w:val="21"/>
              </w:rPr>
              <w:t>倍。</w:t>
            </w:r>
          </w:p>
        </w:tc>
      </w:tr>
      <w:tr w:rsidR="008F090B" w:rsidRPr="0076501E" w:rsidTr="0076501E">
        <w:trPr>
          <w:trHeight w:val="597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责任单位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F90281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区水务局、</w:t>
            </w:r>
            <w:r w:rsidR="00F90281"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CBD</w:t>
            </w:r>
            <w:r w:rsidR="00F90281"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管委会、区发展改革委、市规划自然资源委朝阳分局、区生态环境局、相关街乡、市排水集团</w:t>
            </w:r>
          </w:p>
        </w:tc>
      </w:tr>
      <w:tr w:rsidR="008F090B" w:rsidRPr="0076501E" w:rsidTr="0076501E">
        <w:trPr>
          <w:trHeight w:val="549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整改目标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F90281" w:rsidP="00F90281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在辖区内全面开展溯源治污，推进雨污分流，彻底解决曹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各庄沟汛期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雨污合流问题。</w:t>
            </w:r>
          </w:p>
        </w:tc>
      </w:tr>
      <w:tr w:rsidR="008F090B" w:rsidRPr="0076501E" w:rsidTr="0076501E">
        <w:trPr>
          <w:trHeight w:val="1985"/>
          <w:jc w:val="center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整改措施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90281" w:rsidRPr="0076501E" w:rsidRDefault="00F90281" w:rsidP="00FD6BF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 xml:space="preserve">1. 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在辖区内全面开展溯源治污，按照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“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分批分步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”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原则，持续推进雨污分流；在确保防汛安全的前提下，优化河道截污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闸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启闭调度，减少污水入河。</w:t>
            </w:r>
          </w:p>
          <w:p w:rsidR="00F90281" w:rsidRPr="0076501E" w:rsidRDefault="00F90281" w:rsidP="00FD6BF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2.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实施曹各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庄沟雨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污分流工作。完成金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盏金融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园区东坝大街排水口污水溯源治理。完成曹各庄污水处理站撤站并网。</w:t>
            </w:r>
            <w:r w:rsidR="00FD6BFE"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实施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曹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各庄沟上游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东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窑村雨污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分流工程，解决汛期雨污合流入河问题。</w:t>
            </w:r>
          </w:p>
          <w:p w:rsidR="00F90281" w:rsidRPr="0076501E" w:rsidRDefault="00F90281" w:rsidP="00FD6BF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3.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充分利用现状循环水设施，增加河水流动性，促进河道水质向好。</w:t>
            </w:r>
          </w:p>
          <w:p w:rsidR="008F090B" w:rsidRPr="0076501E" w:rsidRDefault="00F90281" w:rsidP="00FD6BF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4.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充分利用河长制工作机制。进一步增加巡查、检查力度，加强举一反三，提升管理水平。</w:t>
            </w:r>
          </w:p>
        </w:tc>
      </w:tr>
      <w:tr w:rsidR="002A4E69" w:rsidRPr="0076501E" w:rsidTr="0076501E">
        <w:trPr>
          <w:trHeight w:val="2935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A4E69" w:rsidRPr="0076501E" w:rsidRDefault="002A4E69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整改主要工作</w:t>
            </w:r>
          </w:p>
          <w:p w:rsidR="002A4E69" w:rsidRPr="0076501E" w:rsidRDefault="002A4E69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及成效</w:t>
            </w:r>
          </w:p>
        </w:tc>
        <w:tc>
          <w:tcPr>
            <w:tcW w:w="6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D6BFE" w:rsidRPr="0076501E" w:rsidRDefault="00FD6BFE" w:rsidP="00FD6BF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1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、在完成源头雨污水排放情况调查的基础上，制定雨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污错混接治理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计划，分期实施排水管网改造提升工程，一期工程</w:t>
            </w:r>
            <w:r w:rsidR="00382D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于</w:t>
            </w:r>
            <w:r w:rsidR="00382D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2025</w:t>
            </w:r>
            <w:r w:rsidR="00382D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年</w:t>
            </w:r>
            <w:r w:rsidR="00382D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2</w:t>
            </w:r>
            <w:r w:rsidR="00382D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月取得立项批复，</w:t>
            </w:r>
            <w:r w:rsidR="00382D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8</w:t>
            </w:r>
            <w:r w:rsidR="00382D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月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开工建设，</w:t>
            </w:r>
            <w:r w:rsidR="00382D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预计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2026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年完工；二期工程正在开展前期工作。同时，制定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截污边闸优化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调度方案，在确保防汛安全的前提下，减少污水入河。</w:t>
            </w:r>
          </w:p>
          <w:p w:rsidR="00FD6BFE" w:rsidRPr="0076501E" w:rsidRDefault="00FD6BFE" w:rsidP="00FD6BF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、完成曹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各庄沟上游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雨污分流。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2022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年完成金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盏金融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园区东坝大街排水口污水溯源治理并加强动态管理。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2023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年完成曹各庄污水处理站撤站并网，设挡水坎，减少汛期溢流。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2025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年完成曹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各庄沟上游</w:t>
            </w:r>
            <w:proofErr w:type="gramEnd"/>
            <w:r w:rsidR="00AA52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东</w:t>
            </w:r>
            <w:proofErr w:type="gramStart"/>
            <w:r w:rsidR="00AA52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窑村雨污</w:t>
            </w:r>
            <w:proofErr w:type="gramEnd"/>
            <w:r w:rsidR="00AA52E9">
              <w:rPr>
                <w:rFonts w:ascii="Times New Roman" w:eastAsia="仿宋_GB2312" w:hAnsi="Times New Roman" w:hint="eastAsia"/>
                <w:color w:val="000000"/>
                <w:kern w:val="0"/>
                <w:lang w:bidi="ar"/>
              </w:rPr>
              <w:t>分流，基本解决汛期污水入河问题。</w:t>
            </w:r>
          </w:p>
          <w:p w:rsidR="00FD6BFE" w:rsidRPr="0076501E" w:rsidRDefault="00FD6BFE" w:rsidP="00FD6BF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3</w:t>
            </w: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、加强曹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各庄沟水源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补给，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从坝河向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曹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各庄沟上游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调水，</w:t>
            </w:r>
            <w:r w:rsidR="0076501E"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改善曹</w:t>
            </w:r>
            <w:proofErr w:type="gramStart"/>
            <w:r w:rsidR="0076501E"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各庄沟水质</w:t>
            </w:r>
            <w:proofErr w:type="gramEnd"/>
            <w:r w:rsidR="0076501E"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，经检测，水质合格。</w:t>
            </w:r>
          </w:p>
          <w:p w:rsidR="002A4E69" w:rsidRPr="0076501E" w:rsidRDefault="002A4E69" w:rsidP="00FD6BFE">
            <w:pPr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</w:pPr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今后将继续发挥河</w:t>
            </w:r>
            <w:proofErr w:type="gramStart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长制作</w:t>
            </w:r>
            <w:proofErr w:type="gramEnd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用，加强巡查</w:t>
            </w:r>
            <w:bookmarkStart w:id="0" w:name="_GoBack"/>
            <w:bookmarkEnd w:id="0"/>
            <w:r w:rsidRPr="0076501E">
              <w:rPr>
                <w:rFonts w:ascii="Times New Roman" w:eastAsia="仿宋_GB2312" w:hAnsi="Times New Roman"/>
                <w:color w:val="000000"/>
                <w:kern w:val="0"/>
                <w:lang w:bidi="ar"/>
              </w:rPr>
              <w:t>，发现复排问题及时整改，形成动态长效管理机制。</w:t>
            </w:r>
          </w:p>
        </w:tc>
      </w:tr>
      <w:tr w:rsidR="008F090B" w:rsidRPr="0076501E" w:rsidTr="0076501E">
        <w:trPr>
          <w:trHeight w:val="687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整改时间</w:t>
            </w:r>
          </w:p>
        </w:tc>
        <w:tc>
          <w:tcPr>
            <w:tcW w:w="6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216D83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76501E">
              <w:rPr>
                <w:rFonts w:ascii="Times New Roman" w:eastAsia="仿宋_GB2312" w:hAnsi="Times New Roman"/>
                <w:sz w:val="24"/>
              </w:rPr>
              <w:t>立行立改，长期坚持</w:t>
            </w:r>
          </w:p>
        </w:tc>
      </w:tr>
      <w:tr w:rsidR="008F090B" w:rsidRPr="0076501E" w:rsidTr="0076501E">
        <w:trPr>
          <w:trHeight w:val="546"/>
          <w:jc w:val="center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8F090B" w:rsidP="00782984">
            <w:pPr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76501E">
              <w:rPr>
                <w:rFonts w:ascii="Times New Roman" w:eastAsia="黑体" w:hAnsi="Times New Roman"/>
                <w:sz w:val="24"/>
              </w:rPr>
              <w:t>社会监督联系人及电话</w:t>
            </w:r>
          </w:p>
        </w:tc>
        <w:tc>
          <w:tcPr>
            <w:tcW w:w="6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F090B" w:rsidRPr="0076501E" w:rsidRDefault="00644022" w:rsidP="00644022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76501E">
              <w:rPr>
                <w:rFonts w:ascii="Times New Roman" w:eastAsia="仿宋_GB2312" w:hAnsi="Times New Roman"/>
                <w:sz w:val="24"/>
              </w:rPr>
              <w:t>罗霄雨</w:t>
            </w:r>
            <w:r w:rsidR="008F090B" w:rsidRPr="0076501E">
              <w:rPr>
                <w:rFonts w:ascii="Times New Roman" w:eastAsia="仿宋_GB2312" w:hAnsi="Times New Roman"/>
                <w:sz w:val="24"/>
              </w:rPr>
              <w:t xml:space="preserve">  8597</w:t>
            </w:r>
            <w:r w:rsidRPr="0076501E">
              <w:rPr>
                <w:rFonts w:ascii="Times New Roman" w:eastAsia="仿宋_GB2312" w:hAnsi="Times New Roman"/>
                <w:sz w:val="24"/>
              </w:rPr>
              <w:t>1165</w:t>
            </w:r>
          </w:p>
        </w:tc>
      </w:tr>
    </w:tbl>
    <w:p w:rsidR="00E254C7" w:rsidRPr="0076501E" w:rsidRDefault="00E254C7" w:rsidP="00847051">
      <w:pPr>
        <w:jc w:val="left"/>
        <w:rPr>
          <w:rFonts w:ascii="Times New Roman" w:hAnsi="Times New Roman"/>
        </w:rPr>
      </w:pPr>
    </w:p>
    <w:sectPr w:rsidR="00E254C7" w:rsidRPr="0076501E" w:rsidSect="0076501E">
      <w:footerReference w:type="default" r:id="rId7"/>
      <w:pgSz w:w="11906" w:h="16838"/>
      <w:pgMar w:top="2098" w:right="1474" w:bottom="1276" w:left="1588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8C" w:rsidRDefault="0051508C">
      <w:r>
        <w:separator/>
      </w:r>
    </w:p>
  </w:endnote>
  <w:endnote w:type="continuationSeparator" w:id="0">
    <w:p w:rsidR="0051508C" w:rsidRDefault="0051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79" w:rsidRDefault="00216D83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382DE9" w:rsidRPr="00382DE9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382DE9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8C" w:rsidRDefault="0051508C">
      <w:r>
        <w:separator/>
      </w:r>
    </w:p>
  </w:footnote>
  <w:footnote w:type="continuationSeparator" w:id="0">
    <w:p w:rsidR="0051508C" w:rsidRDefault="00515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17"/>
    <w:rsid w:val="001F12DE"/>
    <w:rsid w:val="00216D83"/>
    <w:rsid w:val="00280D94"/>
    <w:rsid w:val="0028603F"/>
    <w:rsid w:val="002A4E69"/>
    <w:rsid w:val="002F7053"/>
    <w:rsid w:val="00382DE9"/>
    <w:rsid w:val="005047FF"/>
    <w:rsid w:val="0051508C"/>
    <w:rsid w:val="00644022"/>
    <w:rsid w:val="0076501E"/>
    <w:rsid w:val="00785299"/>
    <w:rsid w:val="007A445C"/>
    <w:rsid w:val="00847051"/>
    <w:rsid w:val="008F090B"/>
    <w:rsid w:val="00AA52E9"/>
    <w:rsid w:val="00AB57A0"/>
    <w:rsid w:val="00AF7F14"/>
    <w:rsid w:val="00BF4328"/>
    <w:rsid w:val="00C02333"/>
    <w:rsid w:val="00D51A8C"/>
    <w:rsid w:val="00E254C7"/>
    <w:rsid w:val="00E727DD"/>
    <w:rsid w:val="00EA173D"/>
    <w:rsid w:val="00EF3A17"/>
    <w:rsid w:val="00F90281"/>
    <w:rsid w:val="00F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rsid w:val="00EF3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3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2"/>
    <w:next w:val="a"/>
    <w:link w:val="4Char"/>
    <w:qFormat/>
    <w:rsid w:val="00EF3A17"/>
    <w:pPr>
      <w:spacing w:line="560" w:lineRule="exact"/>
      <w:ind w:firstLineChars="200" w:firstLine="200"/>
      <w:outlineLvl w:val="3"/>
    </w:pPr>
    <w:rPr>
      <w:rFonts w:ascii="Times New Roman" w:eastAsia="仿宋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qFormat/>
    <w:rsid w:val="00EF3A17"/>
    <w:rPr>
      <w:rFonts w:ascii="Times New Roman" w:eastAsia="仿宋" w:hAnsi="Times New Roman" w:cs="Times New Roman"/>
      <w:b/>
      <w:bCs/>
      <w:sz w:val="32"/>
      <w:szCs w:val="28"/>
    </w:rPr>
  </w:style>
  <w:style w:type="paragraph" w:styleId="9">
    <w:name w:val="index 9"/>
    <w:basedOn w:val="a"/>
    <w:next w:val="a"/>
    <w:unhideWhenUsed/>
    <w:qFormat/>
    <w:rsid w:val="00EF3A17"/>
    <w:pPr>
      <w:jc w:val="left"/>
    </w:pPr>
    <w:rPr>
      <w:rFonts w:ascii="Times New Roman" w:hAnsi="Times New Roman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EF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3A17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3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qFormat/>
    <w:rsid w:val="00216D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2F7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7053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F70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70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14</cp:revision>
  <cp:lastPrinted>2025-11-03T07:57:00Z</cp:lastPrinted>
  <dcterms:created xsi:type="dcterms:W3CDTF">2024-01-25T01:26:00Z</dcterms:created>
  <dcterms:modified xsi:type="dcterms:W3CDTF">2025-12-12T01:16:00Z</dcterms:modified>
</cp:coreProperties>
</file>