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kern w:val="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color w:val="auto"/>
          <w:kern w:val="0"/>
          <w:sz w:val="40"/>
          <w:szCs w:val="40"/>
        </w:rPr>
        <w:t>朝阳区委区政府研究室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color w:val="auto"/>
          <w:kern w:val="0"/>
          <w:sz w:val="40"/>
          <w:szCs w:val="40"/>
        </w:rPr>
      </w:pPr>
      <w:r>
        <w:rPr>
          <w:rFonts w:hint="eastAsia" w:ascii="方正小标宋简体" w:eastAsia="方正小标宋简体"/>
          <w:color w:val="auto"/>
          <w:kern w:val="0"/>
          <w:sz w:val="40"/>
          <w:szCs w:val="40"/>
        </w:rPr>
        <w:t>公开征集</w:t>
      </w:r>
      <w:r>
        <w:rPr>
          <w:rFonts w:eastAsia="方正小标宋简体"/>
          <w:color w:val="auto"/>
          <w:kern w:val="0"/>
          <w:sz w:val="40"/>
          <w:szCs w:val="40"/>
        </w:rPr>
        <w:t>202</w:t>
      </w:r>
      <w:r>
        <w:rPr>
          <w:rFonts w:hint="eastAsia" w:eastAsia="方正小标宋简体"/>
          <w:color w:val="auto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kern w:val="0"/>
          <w:sz w:val="40"/>
          <w:szCs w:val="40"/>
        </w:rPr>
        <w:t>年重点课题研究选题指南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楷体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（202</w:t>
      </w:r>
      <w:r>
        <w:rPr>
          <w:rFonts w:hint="eastAsia" w:eastAsia="楷体_GB2312"/>
          <w:color w:val="auto"/>
          <w:sz w:val="32"/>
          <w:szCs w:val="32"/>
          <w:lang w:val="en-US" w:eastAsia="zh-CN"/>
        </w:rPr>
        <w:t>3</w:t>
      </w:r>
      <w:r>
        <w:rPr>
          <w:rFonts w:eastAsia="楷体_GB2312"/>
          <w:color w:val="auto"/>
          <w:sz w:val="32"/>
          <w:szCs w:val="32"/>
        </w:rPr>
        <w:t>年</w:t>
      </w:r>
      <w:r>
        <w:rPr>
          <w:rFonts w:hint="eastAsia" w:eastAsia="楷体_GB2312"/>
          <w:color w:val="auto"/>
          <w:sz w:val="32"/>
          <w:szCs w:val="32"/>
          <w:lang w:val="en-US" w:eastAsia="zh-CN"/>
        </w:rPr>
        <w:t>5</w:t>
      </w:r>
      <w:r>
        <w:rPr>
          <w:rFonts w:eastAsia="楷体_GB2312"/>
          <w:color w:val="auto"/>
          <w:sz w:val="32"/>
          <w:szCs w:val="32"/>
        </w:rPr>
        <w:t>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一、</w:t>
      </w:r>
      <w:r>
        <w:rPr>
          <w:rFonts w:ascii="黑体" w:hAnsi="黑体" w:eastAsia="黑体"/>
          <w:bCs/>
          <w:color w:val="auto"/>
          <w:sz w:val="32"/>
          <w:szCs w:val="32"/>
        </w:rPr>
        <w:t>重点课题研究方向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ascii="楷体_GB2312" w:hAnsi="Times New Roman" w:eastAsia="楷体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 xml:space="preserve">. </w:t>
      </w:r>
      <w:r>
        <w:rPr>
          <w:rFonts w:hint="eastAsia" w:ascii="楷体_GB2312" w:hAnsi="Times New Roman" w:eastAsia="楷体_GB2312"/>
          <w:b/>
          <w:color w:val="auto"/>
          <w:sz w:val="32"/>
          <w:szCs w:val="32"/>
          <w:lang w:val="en-US" w:eastAsia="zh-CN"/>
        </w:rPr>
        <w:t>朝阳区</w:t>
      </w:r>
      <w:r>
        <w:rPr>
          <w:rFonts w:hint="eastAsia" w:ascii="楷体_GB2312" w:hAnsi="Times New Roman" w:eastAsia="楷体_GB2312"/>
          <w:b/>
          <w:color w:val="auto"/>
          <w:sz w:val="32"/>
          <w:szCs w:val="32"/>
        </w:rPr>
        <w:t>城市更新</w:t>
      </w:r>
      <w:r>
        <w:rPr>
          <w:rFonts w:hint="eastAsia" w:ascii="楷体_GB2312" w:hAnsi="Times New Roman" w:eastAsia="楷体_GB2312"/>
          <w:b/>
          <w:color w:val="auto"/>
          <w:sz w:val="32"/>
          <w:szCs w:val="32"/>
          <w:lang w:val="en-US" w:eastAsia="zh-CN"/>
        </w:rPr>
        <w:t>实践背景下的创新机制研究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研究目的和意义: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城市更新是推动城市高质量发展的战略选择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朝阳区高度重视城市更新工作，在老旧小区改造、老旧厂房改造、街区更新、商业设施更新、河道更新等方面做出了积极探索，形成了一批城市更新典型案例。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《北京市城市更新条例》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的出台，标志着城市更新已从“零敲碎打”的项目式更新升级为系统性、综合性的更新。朝阳区要在总结以往经验的基础上，走出一条以有机更新为主的城市更新模式。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本课题旨在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总结朝阳区各类型城市更新实践经验，系统梳理城市更新的实施流程、实施要点、参与主体等，深入剖析研究发挥关键作用的体系构成、工作机制等，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提出具有可操作性的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机制创新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和对策建议，为提升我区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城市更新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水平提供参考。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default" w:ascii="楷体_GB2312" w:hAnsi="Times New Roman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楷体_GB2312"/>
          <w:b/>
          <w:color w:val="auto"/>
          <w:sz w:val="32"/>
          <w:szCs w:val="32"/>
        </w:rPr>
        <w:t xml:space="preserve">. 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lang w:val="en-US" w:eastAsia="zh-CN"/>
        </w:rPr>
        <w:t>互联网3.0背景下，</w:t>
      </w:r>
      <w:r>
        <w:rPr>
          <w:rFonts w:hint="eastAsia" w:ascii="楷体_GB2312" w:hAnsi="Times New Roman" w:eastAsia="楷体_GB2312"/>
          <w:b/>
          <w:color w:val="auto"/>
          <w:sz w:val="32"/>
          <w:szCs w:val="32"/>
          <w:lang w:val="en-US" w:eastAsia="zh-CN"/>
        </w:rPr>
        <w:t>朝阳区数字化建设的路径研究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研究目的和意义：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近年来，朝阳区通过构建“三网一平台”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0"/>
          <w:szCs w:val="30"/>
          <w:lang w:val="en-US" w:eastAsia="zh-CN"/>
        </w:rPr>
        <w:t>（“三网”即城市智慧大脑、城市经济大脑、社会动态信息系统；“一平台”即数据融合治理平台）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为城市精细化治理赋能、为经济高质量发展赋能、为民生保障服务赋能，形成了“数字朝阳”基本布局。数字化建设是动态升级的过程，随着互联网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的开启，朝阳区需要持续推动互联网、大数据、人工智能和实体经济的融合，打造“互联网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3.0+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城市”“互联网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3.0+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产业”“互联网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3.0+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消费”等应用场景，推进数字产业化和产业数字化，加快打通数字壁垒，把数字化建设融入经济社会各领域，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打造全域数字化的朝阳样板。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本课题旨在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通过深入分析朝阳区“数字朝阳”建设的现状，梳理朝阳区数字化建设基础优势及发展瓶颈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并提出具有可操作性的对策建议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eastAsia" w:ascii="楷体_GB2312" w:hAnsi="Times New Roman" w:eastAsia="楷体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楷体_GB2312"/>
          <w:b/>
          <w:color w:val="auto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楷体_GB2312"/>
          <w:b/>
          <w:color w:val="auto"/>
          <w:sz w:val="32"/>
          <w:szCs w:val="32"/>
          <w:highlight w:val="none"/>
          <w:lang w:eastAsia="zh-CN"/>
        </w:rPr>
        <w:t>推进“生态朝阳”建设的实践研究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研究目的和意义：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党的二十大报告明确指出，中国式现代化是人与自然和谐共生的现代化，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推进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生态城市建设是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推进中国式现代化朝阳实践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的重要引擎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朝阳区曾是京杭大运河连接帝都的“水陆要冲”，是首都的“菜篮子”“米袋子”，如今被赋予“大尺度生态环境建设示范区”的功能定位。独特的地理位置和发展历程造就了朝阳区独特的生态资源。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zh-CN" w:eastAsia="zh-CN"/>
        </w:rPr>
        <w:t>区内一半是森林，一半是城市，奥林匹克森林公园、温榆河湿地公园等大小公园160多个，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温榆河、坝河等水网纵横，绿网、河网、路网“三网融合”，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形成了“两环六楔、五河十园、多廊交织”绿色空间格局。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近年来，朝阳区积极践行“绿水青山就是金山银山”的发展理念，以河道建设和大尺度绿化为重点，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“公园城市”建设、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大气污染防治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生物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多样性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保护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等方面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开展实践探索并取得成效。本课题旨在梳理朝阳区生态资源禀赋的基础上，总结分析我区在推进“生态朝阳”建设过程中的实践经验，提出系统性、战略性的发展策略及实施路径，推动朝阳建设成为和谐宜居、富有活力、具有特色的现代化城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二</w:t>
      </w:r>
      <w:r>
        <w:rPr>
          <w:rFonts w:eastAsia="黑体"/>
          <w:color w:val="auto"/>
          <w:sz w:val="32"/>
          <w:szCs w:val="32"/>
        </w:rPr>
        <w:t>、</w:t>
      </w:r>
      <w:r>
        <w:rPr>
          <w:rFonts w:hint="eastAsia" w:eastAsia="黑体"/>
          <w:color w:val="auto"/>
          <w:sz w:val="32"/>
          <w:szCs w:val="32"/>
        </w:rPr>
        <w:t>重点课题申报要求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（一）课题</w:t>
      </w:r>
      <w:r>
        <w:rPr>
          <w:rFonts w:hint="eastAsia" w:eastAsia="仿宋_GB2312"/>
          <w:color w:val="auto"/>
          <w:sz w:val="32"/>
          <w:szCs w:val="32"/>
        </w:rPr>
        <w:t>研究</w:t>
      </w:r>
      <w:r>
        <w:rPr>
          <w:rFonts w:eastAsia="仿宋_GB2312"/>
          <w:color w:val="auto"/>
          <w:sz w:val="32"/>
          <w:szCs w:val="32"/>
        </w:rPr>
        <w:t>须</w:t>
      </w:r>
      <w:r>
        <w:rPr>
          <w:rFonts w:hint="eastAsia" w:eastAsia="仿宋_GB2312"/>
          <w:color w:val="auto"/>
          <w:sz w:val="32"/>
          <w:szCs w:val="32"/>
        </w:rPr>
        <w:t>坚持以习近平新时代中国特色社会主义思想为指导，全面</w:t>
      </w:r>
      <w:r>
        <w:rPr>
          <w:rFonts w:eastAsia="仿宋_GB2312"/>
          <w:color w:val="auto"/>
          <w:sz w:val="32"/>
          <w:szCs w:val="32"/>
        </w:rPr>
        <w:t>贯彻</w:t>
      </w:r>
      <w:r>
        <w:rPr>
          <w:rFonts w:hint="eastAsia" w:eastAsia="仿宋_GB2312"/>
          <w:color w:val="auto"/>
          <w:sz w:val="32"/>
          <w:szCs w:val="32"/>
        </w:rPr>
        <w:t>党的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二十大</w:t>
      </w:r>
      <w:r>
        <w:rPr>
          <w:rFonts w:hint="eastAsia" w:eastAsia="仿宋_GB2312"/>
          <w:color w:val="auto"/>
          <w:sz w:val="32"/>
          <w:szCs w:val="32"/>
        </w:rPr>
        <w:t>精神，深入贯彻习近平总书记对北京重要讲话精神，</w:t>
      </w:r>
      <w:r>
        <w:rPr>
          <w:rFonts w:eastAsia="仿宋_GB2312"/>
          <w:color w:val="auto"/>
          <w:sz w:val="32"/>
          <w:szCs w:val="32"/>
        </w:rPr>
        <w:t>围绕</w:t>
      </w:r>
      <w:r>
        <w:rPr>
          <w:rFonts w:hint="eastAsia" w:eastAsia="仿宋_GB2312"/>
          <w:color w:val="auto"/>
          <w:sz w:val="32"/>
          <w:szCs w:val="32"/>
        </w:rPr>
        <w:t>朝阳区</w:t>
      </w:r>
      <w:r>
        <w:rPr>
          <w:rFonts w:eastAsia="仿宋_GB2312"/>
          <w:color w:val="auto"/>
          <w:sz w:val="32"/>
          <w:szCs w:val="32"/>
        </w:rPr>
        <w:t>中心工作，</w:t>
      </w:r>
      <w:r>
        <w:rPr>
          <w:rFonts w:hint="eastAsia" w:eastAsia="仿宋_GB2312"/>
          <w:color w:val="auto"/>
          <w:sz w:val="32"/>
          <w:szCs w:val="32"/>
        </w:rPr>
        <w:t>坚持新发展理念，推动高质量发展，与时俱进，勇于创新，为朝阳区委、</w:t>
      </w:r>
      <w:r>
        <w:rPr>
          <w:rFonts w:eastAsia="仿宋_GB2312"/>
          <w:color w:val="auto"/>
          <w:sz w:val="32"/>
          <w:szCs w:val="32"/>
        </w:rPr>
        <w:t>区政府</w:t>
      </w:r>
      <w:r>
        <w:rPr>
          <w:rFonts w:hint="eastAsia" w:eastAsia="仿宋_GB2312"/>
          <w:color w:val="auto"/>
          <w:sz w:val="32"/>
          <w:szCs w:val="32"/>
        </w:rPr>
        <w:t>提供决策思路和工作建议。研究成果应具备一定的理论水平、较强的实践意义，既具前瞻性、针对性，又有可操作性。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（二）课题</w:t>
      </w:r>
      <w:r>
        <w:rPr>
          <w:rFonts w:hint="eastAsia" w:eastAsia="仿宋_GB2312"/>
          <w:color w:val="auto"/>
          <w:sz w:val="32"/>
          <w:szCs w:val="32"/>
        </w:rPr>
        <w:t>申报</w:t>
      </w:r>
      <w:r>
        <w:rPr>
          <w:rFonts w:eastAsia="仿宋_GB2312"/>
          <w:color w:val="auto"/>
          <w:sz w:val="32"/>
          <w:szCs w:val="32"/>
        </w:rPr>
        <w:t>单位须</w:t>
      </w:r>
      <w:r>
        <w:rPr>
          <w:rFonts w:hint="eastAsia" w:eastAsia="仿宋_GB2312"/>
          <w:color w:val="auto"/>
          <w:sz w:val="32"/>
          <w:szCs w:val="32"/>
        </w:rPr>
        <w:t>能够</w:t>
      </w:r>
      <w:r>
        <w:rPr>
          <w:rFonts w:eastAsia="仿宋_GB2312"/>
          <w:color w:val="auto"/>
          <w:sz w:val="32"/>
          <w:szCs w:val="32"/>
        </w:rPr>
        <w:t>独立</w:t>
      </w:r>
      <w:r>
        <w:rPr>
          <w:rFonts w:hint="eastAsia" w:eastAsia="仿宋_GB2312"/>
          <w:color w:val="auto"/>
          <w:sz w:val="32"/>
          <w:szCs w:val="32"/>
        </w:rPr>
        <w:t>完成</w:t>
      </w:r>
      <w:r>
        <w:rPr>
          <w:rFonts w:eastAsia="仿宋_GB2312"/>
          <w:color w:val="auto"/>
          <w:sz w:val="32"/>
          <w:szCs w:val="32"/>
        </w:rPr>
        <w:t>重点课题研究工作，具有相关</w:t>
      </w:r>
      <w:r>
        <w:rPr>
          <w:rFonts w:hint="eastAsia" w:eastAsia="仿宋_GB2312"/>
          <w:color w:val="auto"/>
          <w:sz w:val="32"/>
          <w:szCs w:val="32"/>
        </w:rPr>
        <w:t>领域</w:t>
      </w:r>
      <w:r>
        <w:rPr>
          <w:rFonts w:eastAsia="仿宋_GB2312"/>
          <w:color w:val="auto"/>
          <w:sz w:val="32"/>
          <w:szCs w:val="32"/>
        </w:rPr>
        <w:t>的</w:t>
      </w:r>
      <w:r>
        <w:rPr>
          <w:rFonts w:hint="eastAsia" w:eastAsia="仿宋_GB2312"/>
          <w:color w:val="auto"/>
          <w:sz w:val="32"/>
          <w:szCs w:val="32"/>
        </w:rPr>
        <w:t>研究</w:t>
      </w:r>
      <w:r>
        <w:rPr>
          <w:rFonts w:eastAsia="仿宋_GB2312"/>
          <w:color w:val="auto"/>
          <w:sz w:val="32"/>
          <w:szCs w:val="32"/>
        </w:rPr>
        <w:t>基础、研究经验和研究成果</w:t>
      </w:r>
      <w:r>
        <w:rPr>
          <w:rFonts w:hint="eastAsia" w:eastAsia="仿宋_GB2312"/>
          <w:color w:val="auto"/>
          <w:sz w:val="32"/>
          <w:szCs w:val="32"/>
        </w:rPr>
        <w:t>，具有独立</w:t>
      </w:r>
      <w:r>
        <w:rPr>
          <w:rFonts w:eastAsia="仿宋_GB2312"/>
          <w:color w:val="auto"/>
          <w:sz w:val="32"/>
          <w:szCs w:val="32"/>
        </w:rPr>
        <w:t>财务账户</w:t>
      </w:r>
      <w:r>
        <w:rPr>
          <w:rFonts w:hint="eastAsia" w:eastAsia="仿宋_GB2312"/>
          <w:color w:val="auto"/>
          <w:sz w:val="32"/>
          <w:szCs w:val="32"/>
        </w:rPr>
        <w:t>。</w:t>
      </w:r>
      <w:r>
        <w:rPr>
          <w:rFonts w:eastAsia="仿宋_GB2312"/>
          <w:color w:val="auto"/>
          <w:sz w:val="32"/>
          <w:szCs w:val="32"/>
        </w:rPr>
        <w:t>课题</w:t>
      </w:r>
      <w:r>
        <w:rPr>
          <w:rFonts w:hint="eastAsia" w:eastAsia="仿宋_GB2312"/>
          <w:color w:val="auto"/>
          <w:sz w:val="32"/>
          <w:szCs w:val="32"/>
        </w:rPr>
        <w:t>研究</w:t>
      </w:r>
      <w:r>
        <w:rPr>
          <w:rFonts w:eastAsia="仿宋_GB2312"/>
          <w:color w:val="auto"/>
          <w:sz w:val="32"/>
          <w:szCs w:val="32"/>
        </w:rPr>
        <w:t>团队</w:t>
      </w:r>
      <w:r>
        <w:rPr>
          <w:rFonts w:hint="eastAsia" w:eastAsia="仿宋_GB2312"/>
          <w:color w:val="auto"/>
          <w:sz w:val="32"/>
          <w:szCs w:val="32"/>
        </w:rPr>
        <w:t>由</w:t>
      </w:r>
      <w:r>
        <w:rPr>
          <w:rFonts w:eastAsia="仿宋_GB2312"/>
          <w:color w:val="auto"/>
          <w:sz w:val="32"/>
          <w:szCs w:val="32"/>
        </w:rPr>
        <w:t>课题负责人、课题组成员及专家</w:t>
      </w:r>
      <w:r>
        <w:rPr>
          <w:rFonts w:hint="eastAsia" w:eastAsia="仿宋_GB2312"/>
          <w:color w:val="auto"/>
          <w:sz w:val="32"/>
          <w:szCs w:val="32"/>
        </w:rPr>
        <w:t>组成员</w:t>
      </w:r>
      <w:r>
        <w:rPr>
          <w:rFonts w:eastAsia="仿宋_GB2312"/>
          <w:color w:val="auto"/>
          <w:sz w:val="32"/>
          <w:szCs w:val="32"/>
        </w:rPr>
        <w:t>组成，</w:t>
      </w:r>
      <w:r>
        <w:rPr>
          <w:rFonts w:hint="eastAsia" w:eastAsia="仿宋_GB2312"/>
          <w:color w:val="auto"/>
          <w:sz w:val="32"/>
          <w:szCs w:val="32"/>
        </w:rPr>
        <w:t>并对全部</w:t>
      </w:r>
      <w:r>
        <w:rPr>
          <w:rFonts w:eastAsia="仿宋_GB2312"/>
          <w:color w:val="auto"/>
          <w:sz w:val="32"/>
          <w:szCs w:val="32"/>
        </w:rPr>
        <w:t>研究人员的政治表现和业务素质负责。人员结构及专业配置</w:t>
      </w:r>
      <w:r>
        <w:rPr>
          <w:rFonts w:hint="eastAsia" w:eastAsia="仿宋_GB2312"/>
          <w:color w:val="auto"/>
          <w:sz w:val="32"/>
          <w:szCs w:val="32"/>
        </w:rPr>
        <w:t>须</w:t>
      </w:r>
      <w:r>
        <w:rPr>
          <w:rFonts w:eastAsia="仿宋_GB2312"/>
          <w:color w:val="auto"/>
          <w:sz w:val="32"/>
          <w:szCs w:val="32"/>
        </w:rPr>
        <w:t>规模适度、结构合理，与课题研究的内容和要求相适应</w:t>
      </w:r>
      <w:r>
        <w:rPr>
          <w:rFonts w:hint="eastAsia" w:eastAsia="仿宋_GB2312"/>
          <w:color w:val="auto"/>
          <w:sz w:val="32"/>
          <w:szCs w:val="32"/>
        </w:rPr>
        <w:t>，并保持人员</w:t>
      </w:r>
      <w:r>
        <w:rPr>
          <w:rFonts w:eastAsia="仿宋_GB2312"/>
          <w:color w:val="auto"/>
          <w:sz w:val="32"/>
          <w:szCs w:val="32"/>
        </w:rPr>
        <w:t>的相对稳定</w:t>
      </w:r>
      <w:r>
        <w:rPr>
          <w:rFonts w:hint="eastAsia" w:eastAsia="仿宋_GB2312"/>
          <w:color w:val="auto"/>
          <w:sz w:val="32"/>
          <w:szCs w:val="32"/>
        </w:rPr>
        <w:t>，课题研究过程中如更换研究人员须经区委区政府研究室同意。课题申报单位应与签订《朝阳区重点课题研究委托协议书》及收款单位保持一致。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</w:rPr>
        <w:t>三</w:t>
      </w:r>
      <w:r>
        <w:rPr>
          <w:rFonts w:eastAsia="仿宋_GB2312"/>
          <w:color w:val="auto"/>
          <w:sz w:val="32"/>
          <w:szCs w:val="32"/>
        </w:rPr>
        <w:t>）课题负责人须</w:t>
      </w:r>
      <w:r>
        <w:rPr>
          <w:rFonts w:hint="eastAsia" w:eastAsia="仿宋_GB2312"/>
          <w:color w:val="auto"/>
          <w:sz w:val="32"/>
          <w:szCs w:val="32"/>
        </w:rPr>
        <w:t>遵守中华</w:t>
      </w:r>
      <w:r>
        <w:rPr>
          <w:rFonts w:eastAsia="仿宋_GB2312"/>
          <w:color w:val="auto"/>
          <w:sz w:val="32"/>
          <w:szCs w:val="32"/>
        </w:rPr>
        <w:t>人民共和国法律</w:t>
      </w:r>
      <w:r>
        <w:rPr>
          <w:rFonts w:hint="eastAsia" w:eastAsia="仿宋_GB2312"/>
          <w:color w:val="auto"/>
          <w:sz w:val="32"/>
          <w:szCs w:val="32"/>
        </w:rPr>
        <w:t>法规</w:t>
      </w:r>
      <w:r>
        <w:rPr>
          <w:rFonts w:eastAsia="仿宋_GB2312"/>
          <w:color w:val="auto"/>
          <w:sz w:val="32"/>
          <w:szCs w:val="32"/>
        </w:rPr>
        <w:t>及相关</w:t>
      </w:r>
      <w:r>
        <w:rPr>
          <w:rFonts w:hint="eastAsia" w:eastAsia="仿宋_GB2312"/>
          <w:color w:val="auto"/>
          <w:sz w:val="32"/>
          <w:szCs w:val="32"/>
        </w:rPr>
        <w:t>规章制度；在</w:t>
      </w:r>
      <w:r>
        <w:rPr>
          <w:rFonts w:eastAsia="仿宋_GB2312"/>
          <w:color w:val="auto"/>
          <w:sz w:val="32"/>
          <w:szCs w:val="32"/>
        </w:rPr>
        <w:t>相关研究领域具有</w:t>
      </w:r>
      <w:r>
        <w:rPr>
          <w:rFonts w:hint="eastAsia" w:eastAsia="仿宋_GB2312"/>
          <w:color w:val="auto"/>
          <w:sz w:val="32"/>
          <w:szCs w:val="32"/>
        </w:rPr>
        <w:t>扎实</w:t>
      </w:r>
      <w:r>
        <w:rPr>
          <w:rFonts w:eastAsia="仿宋_GB2312"/>
          <w:color w:val="auto"/>
          <w:sz w:val="32"/>
          <w:szCs w:val="32"/>
        </w:rPr>
        <w:t>的理论</w:t>
      </w:r>
      <w:r>
        <w:rPr>
          <w:rFonts w:hint="eastAsia" w:eastAsia="仿宋_GB2312"/>
          <w:color w:val="auto"/>
          <w:sz w:val="32"/>
          <w:szCs w:val="32"/>
        </w:rPr>
        <w:t>基础和</w:t>
      </w:r>
      <w:r>
        <w:rPr>
          <w:rFonts w:eastAsia="仿宋_GB2312"/>
          <w:color w:val="auto"/>
          <w:sz w:val="32"/>
          <w:szCs w:val="32"/>
        </w:rPr>
        <w:t>丰富的研究经验，</w:t>
      </w:r>
      <w:r>
        <w:rPr>
          <w:rFonts w:hint="eastAsia" w:eastAsia="仿宋_GB2312"/>
          <w:color w:val="auto"/>
          <w:sz w:val="32"/>
          <w:szCs w:val="32"/>
        </w:rPr>
        <w:t>有较强</w:t>
      </w:r>
      <w:r>
        <w:rPr>
          <w:rFonts w:eastAsia="仿宋_GB2312"/>
          <w:color w:val="auto"/>
          <w:sz w:val="32"/>
          <w:szCs w:val="32"/>
        </w:rPr>
        <w:t>的</w:t>
      </w:r>
      <w:r>
        <w:rPr>
          <w:rFonts w:hint="eastAsia" w:eastAsia="仿宋_GB2312"/>
          <w:color w:val="auto"/>
          <w:sz w:val="32"/>
          <w:szCs w:val="32"/>
        </w:rPr>
        <w:t>语言</w:t>
      </w:r>
      <w:r>
        <w:rPr>
          <w:rFonts w:eastAsia="仿宋_GB2312"/>
          <w:color w:val="auto"/>
          <w:sz w:val="32"/>
          <w:szCs w:val="32"/>
        </w:rPr>
        <w:t>文字功底，</w:t>
      </w:r>
      <w:r>
        <w:rPr>
          <w:rFonts w:hint="eastAsia" w:eastAsia="仿宋_GB2312"/>
          <w:color w:val="auto"/>
          <w:sz w:val="32"/>
          <w:szCs w:val="32"/>
        </w:rPr>
        <w:t>对</w:t>
      </w:r>
      <w:r>
        <w:rPr>
          <w:rFonts w:eastAsia="仿宋_GB2312"/>
          <w:color w:val="auto"/>
          <w:sz w:val="32"/>
          <w:szCs w:val="32"/>
        </w:rPr>
        <w:t>朝阳区情有较深入了解</w:t>
      </w:r>
      <w:r>
        <w:rPr>
          <w:rFonts w:hint="eastAsia" w:eastAsia="仿宋_GB2312"/>
          <w:color w:val="auto"/>
          <w:sz w:val="32"/>
          <w:szCs w:val="32"/>
        </w:rPr>
        <w:t>；</w:t>
      </w:r>
      <w:r>
        <w:rPr>
          <w:rFonts w:eastAsia="仿宋_GB2312"/>
          <w:color w:val="auto"/>
          <w:sz w:val="32"/>
          <w:szCs w:val="32"/>
        </w:rPr>
        <w:t>具有较强的组织协调和分析解决问题的能力</w:t>
      </w:r>
      <w:r>
        <w:rPr>
          <w:rFonts w:hint="eastAsia" w:eastAsia="仿宋_GB2312"/>
          <w:color w:val="auto"/>
          <w:sz w:val="32"/>
          <w:szCs w:val="32"/>
        </w:rPr>
        <w:t>；能够</w:t>
      </w:r>
      <w:r>
        <w:rPr>
          <w:rFonts w:eastAsia="仿宋_GB2312"/>
          <w:color w:val="auto"/>
          <w:sz w:val="32"/>
          <w:szCs w:val="32"/>
        </w:rPr>
        <w:t>从事并</w:t>
      </w:r>
      <w:r>
        <w:rPr>
          <w:rFonts w:hint="eastAsia" w:eastAsia="仿宋_GB2312"/>
          <w:color w:val="auto"/>
          <w:sz w:val="32"/>
          <w:szCs w:val="32"/>
        </w:rPr>
        <w:t>真正负责组织</w:t>
      </w:r>
      <w:r>
        <w:rPr>
          <w:rFonts w:eastAsia="仿宋_GB2312"/>
          <w:color w:val="auto"/>
          <w:sz w:val="32"/>
          <w:szCs w:val="32"/>
        </w:rPr>
        <w:t>实施</w:t>
      </w:r>
      <w:r>
        <w:rPr>
          <w:rFonts w:hint="eastAsia" w:eastAsia="仿宋_GB2312"/>
          <w:color w:val="auto"/>
          <w:sz w:val="32"/>
          <w:szCs w:val="32"/>
        </w:rPr>
        <w:t>重点</w:t>
      </w:r>
      <w:r>
        <w:rPr>
          <w:rFonts w:eastAsia="仿宋_GB2312"/>
          <w:color w:val="auto"/>
          <w:sz w:val="32"/>
          <w:szCs w:val="32"/>
        </w:rPr>
        <w:t>课题研究工作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全过程</w:t>
      </w:r>
      <w:r>
        <w:rPr>
          <w:rFonts w:hint="eastAsia" w:eastAsia="仿宋_GB2312"/>
          <w:color w:val="auto"/>
          <w:sz w:val="32"/>
          <w:szCs w:val="32"/>
        </w:rPr>
        <w:t>实质参与</w:t>
      </w:r>
      <w:r>
        <w:rPr>
          <w:rFonts w:eastAsia="仿宋_GB2312"/>
          <w:color w:val="auto"/>
          <w:sz w:val="32"/>
          <w:szCs w:val="32"/>
        </w:rPr>
        <w:t>研究大纲制定、</w:t>
      </w:r>
      <w:r>
        <w:rPr>
          <w:rFonts w:hint="eastAsia" w:eastAsia="仿宋_GB2312"/>
          <w:color w:val="auto"/>
          <w:sz w:val="32"/>
          <w:szCs w:val="32"/>
        </w:rPr>
        <w:t>调查</w:t>
      </w:r>
      <w:r>
        <w:rPr>
          <w:rFonts w:eastAsia="仿宋_GB2312"/>
          <w:color w:val="auto"/>
          <w:sz w:val="32"/>
          <w:szCs w:val="32"/>
        </w:rPr>
        <w:t>研究、研究报告起草及</w:t>
      </w:r>
      <w:r>
        <w:rPr>
          <w:rFonts w:hint="eastAsia" w:eastAsia="仿宋_GB2312"/>
          <w:color w:val="auto"/>
          <w:sz w:val="32"/>
          <w:szCs w:val="32"/>
        </w:rPr>
        <w:t>评审</w:t>
      </w:r>
      <w:r>
        <w:rPr>
          <w:rFonts w:eastAsia="仿宋_GB2312"/>
          <w:color w:val="auto"/>
          <w:sz w:val="32"/>
          <w:szCs w:val="32"/>
        </w:rPr>
        <w:t>工作</w:t>
      </w:r>
      <w:r>
        <w:rPr>
          <w:rFonts w:hint="eastAsia" w:eastAsia="仿宋_GB2312"/>
          <w:color w:val="auto"/>
          <w:sz w:val="32"/>
          <w:szCs w:val="32"/>
        </w:rPr>
        <w:t>。每个重点课题的负责人只能</w:t>
      </w:r>
      <w:r>
        <w:rPr>
          <w:rFonts w:eastAsia="仿宋_GB2312"/>
          <w:color w:val="auto"/>
          <w:sz w:val="32"/>
          <w:szCs w:val="32"/>
        </w:rPr>
        <w:t>为一人</w:t>
      </w:r>
      <w:r>
        <w:rPr>
          <w:rFonts w:hint="eastAsia" w:eastAsia="仿宋_GB2312"/>
          <w:color w:val="auto"/>
          <w:sz w:val="32"/>
          <w:szCs w:val="32"/>
        </w:rPr>
        <w:t>，重点</w:t>
      </w:r>
      <w:r>
        <w:rPr>
          <w:rFonts w:eastAsia="仿宋_GB2312"/>
          <w:color w:val="auto"/>
          <w:sz w:val="32"/>
          <w:szCs w:val="32"/>
        </w:rPr>
        <w:t>课题研究过程中原则上不得更换课题负责人。</w:t>
      </w:r>
      <w:r>
        <w:rPr>
          <w:rFonts w:hint="eastAsia" w:eastAsia="仿宋_GB2312"/>
          <w:color w:val="auto"/>
          <w:sz w:val="32"/>
          <w:szCs w:val="32"/>
        </w:rPr>
        <w:t>课题负责人只能</w:t>
      </w:r>
      <w:r>
        <w:rPr>
          <w:rFonts w:eastAsia="仿宋_GB2312"/>
          <w:color w:val="auto"/>
          <w:sz w:val="32"/>
          <w:szCs w:val="32"/>
        </w:rPr>
        <w:t>申报一项重点课题，</w:t>
      </w:r>
      <w:r>
        <w:rPr>
          <w:rFonts w:hint="eastAsia" w:eastAsia="仿宋_GB2312"/>
          <w:color w:val="auto"/>
          <w:sz w:val="32"/>
          <w:szCs w:val="32"/>
        </w:rPr>
        <w:t>且</w:t>
      </w:r>
      <w:r>
        <w:rPr>
          <w:rFonts w:eastAsia="仿宋_GB2312"/>
          <w:color w:val="auto"/>
          <w:sz w:val="32"/>
          <w:szCs w:val="32"/>
        </w:rPr>
        <w:t>不能作为</w:t>
      </w:r>
      <w:r>
        <w:rPr>
          <w:rFonts w:hint="eastAsia" w:eastAsia="仿宋_GB2312"/>
          <w:color w:val="auto"/>
          <w:sz w:val="32"/>
          <w:szCs w:val="32"/>
        </w:rPr>
        <w:t>课题组</w:t>
      </w:r>
      <w:r>
        <w:rPr>
          <w:rFonts w:eastAsia="仿宋_GB2312"/>
          <w:color w:val="auto"/>
          <w:sz w:val="32"/>
          <w:szCs w:val="32"/>
        </w:rPr>
        <w:t>成员</w:t>
      </w:r>
      <w:r>
        <w:rPr>
          <w:rFonts w:hint="eastAsia" w:eastAsia="仿宋_GB2312"/>
          <w:color w:val="auto"/>
          <w:sz w:val="32"/>
          <w:szCs w:val="32"/>
        </w:rPr>
        <w:t>参与</w:t>
      </w:r>
      <w:r>
        <w:rPr>
          <w:rFonts w:eastAsia="仿宋_GB2312"/>
          <w:color w:val="auto"/>
          <w:sz w:val="32"/>
          <w:szCs w:val="32"/>
        </w:rPr>
        <w:t>其他</w:t>
      </w:r>
      <w:r>
        <w:rPr>
          <w:rFonts w:hint="eastAsia" w:eastAsia="仿宋_GB2312"/>
          <w:color w:val="auto"/>
          <w:sz w:val="32"/>
          <w:szCs w:val="32"/>
        </w:rPr>
        <w:t>重点</w:t>
      </w:r>
      <w:r>
        <w:rPr>
          <w:rFonts w:eastAsia="仿宋_GB2312"/>
          <w:color w:val="auto"/>
          <w:sz w:val="32"/>
          <w:szCs w:val="32"/>
        </w:rPr>
        <w:t>课题的申报。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</w:rPr>
        <w:t>四</w:t>
      </w:r>
      <w:r>
        <w:rPr>
          <w:rFonts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</w:rPr>
        <w:t>研究单位</w:t>
      </w:r>
      <w:r>
        <w:rPr>
          <w:rFonts w:eastAsia="仿宋_GB2312"/>
          <w:color w:val="auto"/>
          <w:sz w:val="32"/>
          <w:szCs w:val="32"/>
        </w:rPr>
        <w:t>须提交完整的研究成果，</w:t>
      </w:r>
      <w:r>
        <w:rPr>
          <w:rFonts w:hint="eastAsia" w:eastAsia="仿宋_GB2312"/>
          <w:color w:val="auto"/>
          <w:sz w:val="32"/>
          <w:szCs w:val="32"/>
        </w:rPr>
        <w:t>除另有约定外，课题研究成果的所有权归研究室所有，未经研究室同意，研究成果完成单位和完成人员不得公开发表或内部刊用。课题研究成果应加强保密管理，做好相关保密工作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。研究期限不超过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20" w:firstLineChars="200"/>
        <w:jc w:val="left"/>
        <w:textAlignment w:val="auto"/>
        <w:outlineLvl w:val="9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outlineLvl w:val="9"/>
      </w:pPr>
    </w:p>
    <w:sectPr>
      <w:footerReference r:id="rId3" w:type="default"/>
      <w:footerReference r:id="rId4" w:type="even"/>
      <w:pgSz w:w="11906" w:h="16838"/>
      <w:pgMar w:top="1417" w:right="1587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67FD8"/>
    <w:rsid w:val="6846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2023-05-08T08:26:00Z</dcterms:created>
  <dc:creator>Administrator</dc:creator>
  <cp:lastModifiedBy>Administrator</cp:lastModifiedBy>
  <dcterms:modified xsi:type="dcterms:W3CDTF">2023-05-08T08:28:13Z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