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cs="宋体"/>
          <w:b/>
          <w:color w:val="000000"/>
          <w:kern w:val="0"/>
          <w:sz w:val="44"/>
          <w:szCs w:val="44"/>
          <w:lang w:val="en-US" w:eastAsia="zh-CN" w:bidi="en-US"/>
        </w:rPr>
        <w:t>3</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w:t>
      </w:r>
      <w:r>
        <w:rPr>
          <w:rFonts w:hint="eastAsia" w:ascii="宋体" w:hAnsi="宋体" w:cs="宋体"/>
          <w:b/>
          <w:color w:val="000000"/>
          <w:kern w:val="0"/>
          <w:sz w:val="44"/>
          <w:szCs w:val="44"/>
          <w:lang w:val="en-US" w:eastAsia="zh-CN" w:bidi="en-US"/>
        </w:rPr>
        <w:t>4</w:t>
      </w:r>
      <w:r>
        <w:rPr>
          <w:rFonts w:hint="eastAsia" w:ascii="宋体" w:hAnsi="宋体" w:eastAsia="宋体" w:cs="宋体"/>
          <w:b/>
          <w:color w:val="000000"/>
          <w:kern w:val="0"/>
          <w:sz w:val="44"/>
          <w:szCs w:val="44"/>
          <w:lang w:val="en-US" w:eastAsia="zh-CN" w:bidi="en-US"/>
        </w:rPr>
        <w:t>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5.5</w:t>
      </w:r>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202</w:t>
      </w:r>
      <w:r>
        <w:rPr>
          <w:rFonts w:hint="eastAsia" w:ascii="宋体" w:hAnsi="宋体" w:cs="宋体"/>
          <w:color w:val="000000"/>
          <w:kern w:val="0"/>
          <w:sz w:val="28"/>
          <w:szCs w:val="28"/>
          <w:lang w:val="en-US" w:eastAsia="zh-CN" w:bidi="en-US"/>
        </w:rPr>
        <w:t>3</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w:t>
      </w:r>
      <w:r>
        <w:rPr>
          <w:rFonts w:hint="eastAsia" w:ascii="宋体" w:hAnsi="宋体" w:cs="宋体"/>
          <w:color w:val="000000"/>
          <w:kern w:val="0"/>
          <w:sz w:val="28"/>
          <w:szCs w:val="28"/>
          <w:lang w:val="en-US" w:eastAsia="zh-CN" w:bidi="en-US"/>
        </w:rPr>
        <w:t>4</w:t>
      </w:r>
      <w:r>
        <w:rPr>
          <w:rFonts w:hint="eastAsia" w:ascii="宋体" w:hAnsi="宋体" w:eastAsia="宋体" w:cs="宋体"/>
          <w:color w:val="000000"/>
          <w:kern w:val="0"/>
          <w:sz w:val="28"/>
          <w:szCs w:val="28"/>
          <w:lang w:val="en-US" w:eastAsia="zh-CN" w:bidi="en-US"/>
        </w:rPr>
        <w:t>季度</w:t>
      </w:r>
      <w:r>
        <w:rPr>
          <w:rFonts w:hint="eastAsia" w:ascii="宋体" w:hAnsi="宋体" w:eastAsia="宋体" w:cs="宋体"/>
          <w:color w:val="000000"/>
          <w:kern w:val="0"/>
          <w:sz w:val="28"/>
          <w:szCs w:val="28"/>
          <w:lang w:bidi="en-US"/>
        </w:rPr>
        <w:t>，朝阳区实现地区生产总值8387.2</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5.5</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eastAsia="宋体" w:cs="宋体"/>
          <w:color w:val="000000"/>
          <w:kern w:val="0"/>
          <w:sz w:val="28"/>
          <w:szCs w:val="28"/>
          <w:lang w:eastAsia="zh-CN" w:bidi="en-US"/>
        </w:rPr>
        <w:t>2.5亿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color w:val="000000"/>
          <w:kern w:val="0"/>
          <w:sz w:val="28"/>
          <w:szCs w:val="28"/>
          <w:lang w:val="en-US" w:eastAsia="zh-CN" w:bidi="en-US"/>
        </w:rPr>
        <w:t>17.9</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519.8</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1.8</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值7864.9</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5.8</w:t>
      </w:r>
      <w:r>
        <w:rPr>
          <w:rFonts w:hint="eastAsia" w:ascii="宋体" w:hAnsi="宋体" w:eastAsia="宋体" w:cs="宋体"/>
          <w:color w:val="000000"/>
          <w:kern w:val="0"/>
          <w:sz w:val="28"/>
          <w:szCs w:val="28"/>
          <w:lang w:bidi="en-US"/>
        </w:rPr>
        <w:t>%。</w:t>
      </w:r>
      <w:bookmarkStart w:id="0" w:name="_GoBack"/>
      <w:bookmarkEnd w:id="0"/>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4A459B1"/>
    <w:rsid w:val="068A1866"/>
    <w:rsid w:val="15BE5E5C"/>
    <w:rsid w:val="2A7039FF"/>
    <w:rsid w:val="32453D8C"/>
    <w:rsid w:val="3249671C"/>
    <w:rsid w:val="3EEC78FB"/>
    <w:rsid w:val="44BC5D0F"/>
    <w:rsid w:val="4D122667"/>
    <w:rsid w:val="549665E2"/>
    <w:rsid w:val="7CD91072"/>
    <w:rsid w:val="7E21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赵雪岑</cp:lastModifiedBy>
  <cp:lastPrinted>2024-01-16T06:04:00Z</cp:lastPrinted>
  <dcterms:modified xsi:type="dcterms:W3CDTF">2024-01-22T08:36:31Z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