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（朝阳区气象局）2021年市政府工作报告重点工作落实情况表（第三季度）</w:t>
      </w:r>
    </w:p>
    <w:tbl>
      <w:tblPr>
        <w:tblStyle w:val="13"/>
        <w:tblW w:w="15421"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30"/>
        <w:gridCol w:w="4515"/>
        <w:gridCol w:w="2744"/>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45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27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61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u w:val="none"/>
                <w:lang w:val="en-US" w:eastAsia="zh-CN" w:bidi="ar"/>
              </w:rPr>
            </w:pPr>
            <w:bookmarkStart w:id="0" w:name="_GoBack"/>
            <w:bookmarkEnd w:id="0"/>
            <w:r>
              <w:rPr>
                <w:rFonts w:hint="eastAsia" w:ascii="仿宋_GB2312" w:hAnsi="Arial" w:eastAsia="仿宋_GB2312" w:cs="仿宋_GB2312"/>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rPr>
              <w:t>市折子第283项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1.</w:t>
            </w:r>
            <w:r>
              <w:rPr>
                <w:rFonts w:hint="eastAsia"/>
              </w:rPr>
              <w:tab/>
            </w:r>
            <w:r>
              <w:rPr>
                <w:rFonts w:hint="eastAsia"/>
              </w:rPr>
              <w:t>对照任务要求，进一步细化工作方案和职责，落实职责到人。做好国际赛事、冬奥会训练和测试活动以及相关重大活动气象服务保障。开展赛事场馆周边气象资料收集和分析。</w:t>
            </w:r>
          </w:p>
          <w:p>
            <w:pPr>
              <w:keepNext w:val="0"/>
              <w:keepLines w:val="0"/>
              <w:widowControl/>
              <w:suppressLineNumbers w:val="0"/>
              <w:jc w:val="left"/>
              <w:textAlignment w:val="center"/>
              <w:rPr>
                <w:rFonts w:hint="eastAsia"/>
              </w:rPr>
            </w:pPr>
            <w:r>
              <w:rPr>
                <w:rFonts w:hint="eastAsia"/>
              </w:rPr>
              <w:t>2.</w:t>
            </w:r>
            <w:r>
              <w:rPr>
                <w:rFonts w:hint="eastAsia"/>
              </w:rPr>
              <w:tab/>
            </w:r>
            <w:r>
              <w:rPr>
                <w:rFonts w:hint="eastAsia"/>
              </w:rPr>
              <w:t>对可能影响活动进行的灾害性天气，进行天气研判，提前预报预警。</w:t>
            </w:r>
          </w:p>
          <w:p>
            <w:pPr>
              <w:keepNext w:val="0"/>
              <w:keepLines w:val="0"/>
              <w:widowControl/>
              <w:suppressLineNumbers w:val="0"/>
              <w:jc w:val="left"/>
              <w:textAlignment w:val="center"/>
              <w:rPr>
                <w:rFonts w:hint="eastAsia"/>
              </w:rPr>
            </w:pPr>
            <w:r>
              <w:rPr>
                <w:rFonts w:hint="eastAsia"/>
              </w:rPr>
              <w:t>3.</w:t>
            </w:r>
            <w:r>
              <w:rPr>
                <w:rFonts w:hint="eastAsia"/>
              </w:rPr>
              <w:tab/>
            </w:r>
            <w:r>
              <w:rPr>
                <w:rFonts w:hint="eastAsia"/>
              </w:rPr>
              <w:t>开展活动时段内的气象灾害风险评估，确定主要的天气灾害风险源。分析主要的气象灾害，为相关部门提出合理化防范建议。</w:t>
            </w:r>
          </w:p>
          <w:p>
            <w:pPr>
              <w:keepNext w:val="0"/>
              <w:keepLines w:val="0"/>
              <w:widowControl/>
              <w:suppressLineNumbers w:val="0"/>
              <w:jc w:val="left"/>
              <w:textAlignment w:val="center"/>
              <w:rPr>
                <w:rFonts w:hint="eastAsia"/>
              </w:rPr>
            </w:pPr>
            <w:r>
              <w:rPr>
                <w:rFonts w:hint="eastAsia"/>
              </w:rPr>
              <w:t>4.</w:t>
            </w:r>
            <w:r>
              <w:rPr>
                <w:rFonts w:hint="eastAsia"/>
              </w:rPr>
              <w:tab/>
            </w:r>
            <w:r>
              <w:rPr>
                <w:rFonts w:hint="eastAsia"/>
              </w:rPr>
              <w:t>对与活动相关的气象信息进行可视化展示。</w:t>
            </w:r>
          </w:p>
          <w:p>
            <w:pPr>
              <w:keepNext w:val="0"/>
              <w:keepLines w:val="0"/>
              <w:widowControl/>
              <w:suppressLineNumbers w:val="0"/>
              <w:jc w:val="left"/>
              <w:textAlignment w:val="center"/>
              <w:rPr>
                <w:rFonts w:hint="eastAsia"/>
              </w:rPr>
            </w:pPr>
            <w:r>
              <w:rPr>
                <w:rFonts w:hint="eastAsia"/>
              </w:rPr>
              <w:t>5.</w:t>
            </w:r>
            <w:r>
              <w:rPr>
                <w:rFonts w:hint="eastAsia"/>
              </w:rPr>
              <w:tab/>
            </w:r>
            <w:r>
              <w:rPr>
                <w:rFonts w:hint="eastAsia"/>
              </w:rPr>
              <w:t>开展气象领域安全执法检查。</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eastAsia="zh-CN"/>
              </w:rPr>
            </w:pPr>
            <w:r>
              <w:rPr>
                <w:rFonts w:hint="eastAsia"/>
                <w:lang w:eastAsia="zh-CN"/>
              </w:rPr>
              <w:t>区气象局</w:t>
            </w:r>
          </w:p>
        </w:tc>
        <w:tc>
          <w:tcPr>
            <w:tcW w:w="6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rPr>
            </w:pPr>
          </w:p>
          <w:p>
            <w:pPr>
              <w:keepNext w:val="0"/>
              <w:keepLines w:val="0"/>
              <w:widowControl/>
              <w:numPr>
                <w:ilvl w:val="0"/>
                <w:numId w:val="0"/>
              </w:numPr>
              <w:suppressLineNumbers w:val="0"/>
              <w:jc w:val="left"/>
              <w:textAlignment w:val="center"/>
              <w:rPr>
                <w:rFonts w:hint="eastAsia"/>
              </w:rPr>
            </w:pPr>
            <w:r>
              <w:rPr>
                <w:rFonts w:hint="eastAsia"/>
                <w:lang w:val="en-US" w:eastAsia="zh-CN"/>
              </w:rPr>
              <w:t>1</w:t>
            </w:r>
            <w:r>
              <w:rPr>
                <w:rFonts w:hint="eastAsia"/>
              </w:rPr>
              <w:t>.开展冬奥期间气象灾害气象要素的统计。.完成冬奥测试赛期间气象灾害风险评估工作。</w:t>
            </w:r>
          </w:p>
          <w:p>
            <w:pPr>
              <w:keepNext w:val="0"/>
              <w:keepLines w:val="0"/>
              <w:widowControl/>
              <w:numPr>
                <w:ilvl w:val="0"/>
                <w:numId w:val="0"/>
              </w:numPr>
              <w:suppressLineNumbers w:val="0"/>
              <w:jc w:val="left"/>
              <w:textAlignment w:val="center"/>
              <w:rPr>
                <w:rFonts w:hint="eastAsia"/>
              </w:rPr>
            </w:pPr>
            <w:r>
              <w:rPr>
                <w:rFonts w:hint="eastAsia"/>
                <w:lang w:val="en-US" w:eastAsia="zh-CN"/>
              </w:rPr>
              <w:t>2</w:t>
            </w:r>
            <w:r>
              <w:rPr>
                <w:rFonts w:hint="eastAsia"/>
              </w:rPr>
              <w:t>.做好重要场馆周边汛期气象服务保障</w:t>
            </w:r>
          </w:p>
          <w:p>
            <w:pPr>
              <w:keepNext w:val="0"/>
              <w:keepLines w:val="0"/>
              <w:widowControl/>
              <w:numPr>
                <w:ilvl w:val="0"/>
                <w:numId w:val="0"/>
              </w:numPr>
              <w:suppressLineNumbers w:val="0"/>
              <w:jc w:val="left"/>
              <w:textAlignment w:val="center"/>
              <w:rPr>
                <w:rFonts w:hint="eastAsia"/>
              </w:rPr>
            </w:pPr>
            <w:r>
              <w:rPr>
                <w:rFonts w:hint="eastAsia"/>
                <w:lang w:val="en-US" w:eastAsia="zh-CN"/>
              </w:rPr>
              <w:t>3</w:t>
            </w:r>
            <w:r>
              <w:rPr>
                <w:rFonts w:hint="eastAsia"/>
              </w:rPr>
              <w:t>.根据市气象局的工作要求进一步修订冬奥和冬残奥气象保障工作实施方案。</w:t>
            </w:r>
          </w:p>
          <w:p>
            <w:pPr>
              <w:keepNext w:val="0"/>
              <w:keepLines w:val="0"/>
              <w:widowControl/>
              <w:numPr>
                <w:ilvl w:val="0"/>
                <w:numId w:val="0"/>
              </w:numPr>
              <w:suppressLineNumbers w:val="0"/>
              <w:jc w:val="left"/>
              <w:textAlignment w:val="center"/>
              <w:rPr>
                <w:rFonts w:hint="eastAsia"/>
              </w:rPr>
            </w:pPr>
            <w:r>
              <w:rPr>
                <w:rFonts w:hint="eastAsia"/>
                <w:lang w:val="en-US" w:eastAsia="zh-CN"/>
              </w:rPr>
              <w:t>4</w:t>
            </w:r>
            <w:r>
              <w:rPr>
                <w:rFonts w:hint="eastAsia"/>
              </w:rPr>
              <w:t>.针对工作中可能存在的风险点梳理了“北京2022年冬奥会和冬残奥会气象服务保障风险隐患及防范清单”</w:t>
            </w:r>
          </w:p>
          <w:p>
            <w:pPr>
              <w:keepNext w:val="0"/>
              <w:keepLines w:val="0"/>
              <w:widowControl/>
              <w:numPr>
                <w:ilvl w:val="0"/>
                <w:numId w:val="0"/>
              </w:numPr>
              <w:suppressLineNumbers w:val="0"/>
              <w:jc w:val="left"/>
              <w:textAlignment w:val="center"/>
              <w:rPr>
                <w:rFonts w:hint="eastAsia"/>
              </w:rPr>
            </w:pPr>
            <w:r>
              <w:rPr>
                <w:rFonts w:hint="eastAsia"/>
                <w:lang w:val="en-US" w:eastAsia="zh-CN"/>
              </w:rPr>
              <w:t>5</w:t>
            </w:r>
            <w:r>
              <w:rPr>
                <w:rFonts w:hint="eastAsia"/>
              </w:rPr>
              <w:t>.继续</w:t>
            </w:r>
            <w:r>
              <w:rPr>
                <w:rFonts w:hint="eastAsia"/>
                <w:lang w:eastAsia="zh-CN"/>
              </w:rPr>
              <w:t>开展</w:t>
            </w:r>
            <w:r>
              <w:rPr>
                <w:rFonts w:hint="eastAsia"/>
              </w:rPr>
              <w:t>冬奥服务平台数据和功能进行系统性的测试。</w:t>
            </w:r>
          </w:p>
          <w:p>
            <w:pPr>
              <w:keepNext w:val="0"/>
              <w:keepLines w:val="0"/>
              <w:widowControl/>
              <w:numPr>
                <w:ilvl w:val="0"/>
                <w:numId w:val="0"/>
              </w:numPr>
              <w:suppressLineNumbers w:val="0"/>
              <w:jc w:val="left"/>
              <w:textAlignment w:val="center"/>
              <w:rPr>
                <w:rFonts w:hint="eastAsia"/>
              </w:rPr>
            </w:pPr>
            <w:r>
              <w:rPr>
                <w:rFonts w:hint="eastAsia"/>
                <w:lang w:val="en-US" w:eastAsia="zh-CN"/>
              </w:rPr>
              <w:t>6</w:t>
            </w:r>
            <w:r>
              <w:rPr>
                <w:rFonts w:hint="eastAsia"/>
              </w:rPr>
              <w:t>.</w:t>
            </w:r>
            <w:r>
              <w:rPr>
                <w:rFonts w:hint="eastAsia"/>
                <w:lang w:eastAsia="zh-CN"/>
              </w:rPr>
              <w:t>每月</w:t>
            </w:r>
            <w:r>
              <w:rPr>
                <w:rFonts w:hint="eastAsia"/>
              </w:rPr>
              <w:t>向区应急办提供冬奥气象灾害风险形势信息。</w:t>
            </w:r>
          </w:p>
          <w:p>
            <w:pPr>
              <w:keepNext w:val="0"/>
              <w:keepLines w:val="0"/>
              <w:widowControl/>
              <w:numPr>
                <w:ilvl w:val="0"/>
                <w:numId w:val="0"/>
              </w:numPr>
              <w:suppressLineNumbers w:val="0"/>
              <w:jc w:val="left"/>
              <w:textAlignment w:val="center"/>
              <w:rPr>
                <w:rFonts w:hint="eastAsia"/>
              </w:rPr>
            </w:pPr>
            <w:r>
              <w:rPr>
                <w:rFonts w:hint="eastAsia"/>
                <w:lang w:val="en-US" w:eastAsia="zh-CN"/>
              </w:rPr>
              <w:t>7</w:t>
            </w:r>
            <w:r>
              <w:rPr>
                <w:rFonts w:hint="eastAsia"/>
                <w:color w:val="auto"/>
              </w:rPr>
              <w:t>.本</w:t>
            </w:r>
            <w:r>
              <w:rPr>
                <w:rFonts w:hint="eastAsia"/>
                <w:color w:val="auto"/>
                <w:lang w:eastAsia="zh-CN"/>
              </w:rPr>
              <w:t>季度</w:t>
            </w:r>
            <w:r>
              <w:rPr>
                <w:rFonts w:hint="eastAsia"/>
                <w:color w:val="auto"/>
              </w:rPr>
              <w:t>发</w:t>
            </w:r>
            <w:r>
              <w:rPr>
                <w:rFonts w:hint="eastAsia"/>
              </w:rPr>
              <w:t>布天气情况</w:t>
            </w:r>
            <w:r>
              <w:rPr>
                <w:rFonts w:hint="eastAsia"/>
                <w:lang w:val="en-US" w:eastAsia="zh-CN"/>
              </w:rPr>
              <w:t>435</w:t>
            </w:r>
            <w:r>
              <w:rPr>
                <w:rFonts w:hint="eastAsia"/>
              </w:rPr>
              <w:t>期，重要气象专报</w:t>
            </w:r>
            <w:r>
              <w:rPr>
                <w:rFonts w:hint="eastAsia"/>
                <w:lang w:val="en-US" w:eastAsia="zh-CN"/>
              </w:rPr>
              <w:t>22</w:t>
            </w:r>
            <w:r>
              <w:rPr>
                <w:rFonts w:hint="eastAsia"/>
              </w:rPr>
              <w:t>期，天气预警</w:t>
            </w:r>
            <w:r>
              <w:rPr>
                <w:rFonts w:hint="eastAsia"/>
                <w:lang w:val="en-US" w:eastAsia="zh-CN"/>
              </w:rPr>
              <w:t>84</w:t>
            </w:r>
            <w:r>
              <w:rPr>
                <w:rFonts w:hint="eastAsia"/>
              </w:rPr>
              <w:t>期。</w:t>
            </w:r>
          </w:p>
          <w:p>
            <w:pPr>
              <w:keepNext w:val="0"/>
              <w:keepLines w:val="0"/>
              <w:widowControl/>
              <w:numPr>
                <w:ilvl w:val="0"/>
                <w:numId w:val="0"/>
              </w:numPr>
              <w:suppressLineNumbers w:val="0"/>
              <w:jc w:val="left"/>
              <w:textAlignment w:val="center"/>
              <w:rPr>
                <w:rFonts w:hint="eastAsia"/>
              </w:rPr>
            </w:pP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singl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文星标宋">
    <w:altName w:val="宋体"/>
    <w:panose1 w:val="00000000000000000000"/>
    <w:charset w:val="00"/>
    <w:family w:val="modern"/>
    <w:pitch w:val="default"/>
    <w:sig w:usb0="00000000" w:usb1="00000000" w:usb2="00000010" w:usb3="00000000" w:csb0="00040000" w:csb1="00000000"/>
  </w:font>
  <w:font w:name="badacce5">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Undefined">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swiss"/>
    <w:pitch w:val="default"/>
    <w:sig w:usb0="A00002FF" w:usb1="28CFFCFA" w:usb2="00000016" w:usb3="00000000" w:csb0="00100001" w:csb1="00000000"/>
  </w:font>
  <w:font w:name="方正楷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ZXBSJW--GB1-0">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文星标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FangSong_GB2312">
    <w:altName w:val="仿宋"/>
    <w:panose1 w:val="00000000000000000000"/>
    <w:charset w:val="86"/>
    <w:family w:val="roman"/>
    <w:pitch w:val="default"/>
    <w:sig w:usb0="00000000" w:usb1="00000000" w:usb2="00000010" w:usb3="00000000" w:csb0="00040001" w:csb1="00000000"/>
  </w:font>
  <w:font w:name="新宋体">
    <w:panose1 w:val="02010609030101010101"/>
    <w:charset w:val="86"/>
    <w:family w:val="roman"/>
    <w:pitch w:val="default"/>
    <w:sig w:usb0="00000003" w:usb1="288F0000" w:usb2="0000000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华文中宋_GB2312">
    <w:altName w:val="宋体"/>
    <w:panose1 w:val="00000000000000000000"/>
    <w:charset w:val="86"/>
    <w:family w:val="swiss"/>
    <w:pitch w:val="default"/>
    <w:sig w:usb0="00000000" w:usb1="00000000" w:usb2="0000001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MS Mincho">
    <w:panose1 w:val="02020609040205080304"/>
    <w:charset w:val="80"/>
    <w:family w:val="decorative"/>
    <w:pitch w:val="default"/>
    <w:sig w:usb0="E00002FF" w:usb1="6AC7FDFB" w:usb2="00000012" w:usb3="00000000" w:csb0="4002009F" w:csb1="DFD70000"/>
  </w:font>
  <w:font w:name="HiddenHorzOCR">
    <w:altName w:val="MS Mincho"/>
    <w:panose1 w:val="00000000000000000000"/>
    <w:charset w:val="80"/>
    <w:family w:val="auto"/>
    <w:pitch w:val="default"/>
    <w:sig w:usb0="00000000" w:usb1="00000000" w:usb2="00000010" w:usb3="00000000" w:csb0="00020000"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86"/>
    <w:family w:val="decorative"/>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time">
    <w:altName w:val="Times New Roman"/>
    <w:panose1 w:val="00000000000000000000"/>
    <w:charset w:val="00"/>
    <w:family w:val="decorative"/>
    <w:pitch w:val="default"/>
    <w:sig w:usb0="00000000" w:usb1="00000000" w:usb2="00000000" w:usb3="00000000" w:csb0="00040001" w:csb1="00000000"/>
  </w:font>
  <w:font w:name="times newrome">
    <w:altName w:val="Times New Roman"/>
    <w:panose1 w:val="00000000000000000000"/>
    <w:charset w:val="00"/>
    <w:family w:val="roman"/>
    <w:pitch w:val="default"/>
    <w:sig w:usb0="00000000" w:usb1="00000000" w:usb2="00000000" w:usb3="00000000" w:csb0="00000000" w:csb1="00000000"/>
  </w:font>
  <w:font w:name="仿宋|蠃">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黑体..汰.汰.">
    <w:altName w:val="黑体"/>
    <w:panose1 w:val="00000000000000000000"/>
    <w:charset w:val="86"/>
    <w:family w:val="swiss"/>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7A6E"/>
    <w:rsid w:val="00330CF5"/>
    <w:rsid w:val="00330F50"/>
    <w:rsid w:val="003431BB"/>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D45A2"/>
    <w:rsid w:val="007D510C"/>
    <w:rsid w:val="007E05B2"/>
    <w:rsid w:val="007E540C"/>
    <w:rsid w:val="007F4A53"/>
    <w:rsid w:val="007F72C0"/>
    <w:rsid w:val="008004F1"/>
    <w:rsid w:val="00812D88"/>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7E"/>
    <w:rsid w:val="00913D3E"/>
    <w:rsid w:val="00933640"/>
    <w:rsid w:val="00962A8C"/>
    <w:rsid w:val="00972FCD"/>
    <w:rsid w:val="009872F3"/>
    <w:rsid w:val="00987572"/>
    <w:rsid w:val="00994FAA"/>
    <w:rsid w:val="00997D5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402D8"/>
    <w:rsid w:val="00C444D9"/>
    <w:rsid w:val="00C4594E"/>
    <w:rsid w:val="00C462AB"/>
    <w:rsid w:val="00C467DD"/>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8334D"/>
    <w:rsid w:val="00F91EFB"/>
    <w:rsid w:val="00F923AB"/>
    <w:rsid w:val="00F943ED"/>
    <w:rsid w:val="00F94DAC"/>
    <w:rsid w:val="00F951F8"/>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55C4905"/>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060ACE"/>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921EF-EFF3-4162-B285-4F92157B201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844</Words>
  <Characters>911</Characters>
  <Lines>10</Lines>
  <Paragraphs>19</Paragraphs>
  <ScaleCrop>false</ScaleCrop>
  <LinksUpToDate>false</LinksUpToDate>
  <CharactersWithSpaces>1013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程月星(承办科科长)</cp:lastModifiedBy>
  <cp:lastPrinted>2019-04-03T03:16:00Z</cp:lastPrinted>
  <dcterms:modified xsi:type="dcterms:W3CDTF">2021-11-11T03:11:29Z</dcterms:modified>
  <dc:title>朝阳区人民政府督查室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