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朝阳区财政局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2024年市政府工作报告重点工作落实情况表（第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13"/>
        <w:tblW w:w="13777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030"/>
        <w:gridCol w:w="3700"/>
        <w:gridCol w:w="1305"/>
        <w:gridCol w:w="6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市级任务内容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市政府工作报告重点工作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坚持政府过“紧日子”，推进绩效管理和预算管理深度融合，从严控制一般性支出和“三公”经费，压缩非重点非刚性支出，把有限的资金花在发展急需处、民生关切上。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区财政局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1、继续坚持党政机关过“紧日子”，从严从紧控制调研类、会议类支出，大力压减非重点、非刚性支出，扎实做好基本民生及区域重大战略任务财力保障，确保把有限财力用到发展紧要处、民生急需上。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2、已分批推进2024年财政事前绩效评估工作，已组织预算部门和单位实施2023年度财政支出绩效自评工作。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朝阳区财政局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13"/>
        <w:tblW w:w="1378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3723"/>
        <w:gridCol w:w="1305"/>
        <w:gridCol w:w="6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3723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13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6072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地方级一般公共预算收入增长5%以上，区级一般公共预算收入增长3%。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区财政局</w:t>
            </w:r>
          </w:p>
        </w:tc>
        <w:tc>
          <w:tcPr>
            <w:tcW w:w="607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2024年1-3月份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，我区完成地方级收入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2844490万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元，同比降低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%；完成区级收入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1472715万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元，同比增长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扩大有效益的投资，提高项目储备库质量和落地效率，安排政府投资类项目290个左右、土地开发类项目50个左右。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区财政局</w:t>
            </w:r>
          </w:p>
        </w:tc>
        <w:tc>
          <w:tcPr>
            <w:tcW w:w="607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按照相关部门申请，做好资金保障。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</w:rPr>
              <w:t>提高财政资金配置使用效率，兜牢基层“三保”底线。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区财政局</w:t>
            </w:r>
          </w:p>
        </w:tc>
        <w:tc>
          <w:tcPr>
            <w:tcW w:w="607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真落实“积极的财政政策要适度加力、提质增效”要求，合理谋划资金支出时序，优先保障“三保”支出，通过强化预算单位主体责任、与预算挂钩机制等方法切实加快当期财政支出进度，更好发挥积极财政政策对实现经济社会高质量发展的推动作用。</w:t>
            </w:r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1417" w:bottom="1474" w:left="1417" w:header="851" w:footer="992" w:gutter="0"/>
      <w:paperSrc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BB0752"/>
    <w:rsid w:val="17DF4801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B30AA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6928A7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22193E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936A1"/>
    <w:rsid w:val="5DFD2B3F"/>
    <w:rsid w:val="5DFD37F0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5A05384"/>
    <w:rsid w:val="66237694"/>
    <w:rsid w:val="66325CB2"/>
    <w:rsid w:val="66580839"/>
    <w:rsid w:val="667A49C0"/>
    <w:rsid w:val="66A27570"/>
    <w:rsid w:val="66DC5798"/>
    <w:rsid w:val="67046310"/>
    <w:rsid w:val="676174DE"/>
    <w:rsid w:val="676E484D"/>
    <w:rsid w:val="67AD3EA8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9E21A4"/>
    <w:rsid w:val="6CA52D5A"/>
    <w:rsid w:val="6CF457D5"/>
    <w:rsid w:val="6CF61827"/>
    <w:rsid w:val="6D29264F"/>
    <w:rsid w:val="6E495247"/>
    <w:rsid w:val="6E677D6B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788</Words>
  <Characters>194</Characters>
  <Lines>1</Lines>
  <Paragraphs>1</Paragraphs>
  <ScaleCrop>false</ScaleCrop>
  <LinksUpToDate>false</LinksUpToDate>
  <CharactersWithSpaces>981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Administrator</cp:lastModifiedBy>
  <cp:lastPrinted>2019-04-03T03:16:00Z</cp:lastPrinted>
  <dcterms:modified xsi:type="dcterms:W3CDTF">2024-04-10T07:27:28Z</dcterms:modified>
  <dc:title>朝阳区人民政府督查室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