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2023年1-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月朝阳区主要经济指标数据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月，朝阳区实现规模以上工业总产值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284.7</w:t>
      </w:r>
      <w:r>
        <w:rPr>
          <w:rFonts w:hint="eastAsia" w:ascii="宋体" w:hAnsi="宋体" w:cs="宋体"/>
          <w:sz w:val="28"/>
          <w:szCs w:val="28"/>
        </w:rPr>
        <w:t>亿元，</w:t>
      </w:r>
      <w:r>
        <w:rPr>
          <w:rFonts w:hint="eastAsia" w:ascii="宋体" w:hAnsi="宋体" w:cs="宋体"/>
          <w:color w:val="000000"/>
          <w:sz w:val="28"/>
          <w:szCs w:val="28"/>
        </w:rPr>
        <w:t>同比增长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3.6</w:t>
      </w:r>
      <w:r>
        <w:rPr>
          <w:rFonts w:hint="eastAsia" w:ascii="宋体" w:hAnsi="宋体" w:cs="宋体"/>
          <w:color w:val="000000"/>
          <w:sz w:val="28"/>
          <w:szCs w:val="28"/>
        </w:rPr>
        <w:t>%。</w:t>
      </w:r>
      <w:r>
        <w:rPr>
          <w:rFonts w:hint="eastAsia" w:ascii="宋体" w:hAnsi="宋体" w:cs="宋体"/>
          <w:sz w:val="28"/>
          <w:szCs w:val="28"/>
        </w:rPr>
        <w:t>分行业看，1-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，在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个工业大类行业中，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个行业产值同比增长，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2022年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1-4</w:t>
      </w:r>
      <w:r>
        <w:rPr>
          <w:rFonts w:hint="eastAsia" w:ascii="宋体" w:hAnsi="宋体" w:cs="宋体"/>
          <w:b/>
          <w:w w:val="90"/>
          <w:sz w:val="28"/>
          <w:szCs w:val="28"/>
        </w:rPr>
        <w:t>月规模以上工业总产值累计增速（%）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59610"/>
            <wp:effectExtent l="0" t="0" r="10160" b="889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</w:t>
      </w:r>
      <w:r>
        <w:rPr>
          <w:rFonts w:hint="eastAsia" w:asciiTheme="minorEastAsia" w:hAnsiTheme="minorEastAsia"/>
          <w:sz w:val="28"/>
          <w:szCs w:val="28"/>
        </w:rPr>
        <w:t>增长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16.8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。其中，房地产开发投资同比</w:t>
      </w:r>
      <w:r>
        <w:rPr>
          <w:rFonts w:hint="eastAsia" w:asciiTheme="minorEastAsia" w:hAnsiTheme="minorEastAsia" w:eastAsiaTheme="minorEastAsia"/>
          <w:sz w:val="28"/>
          <w:szCs w:val="32"/>
        </w:rPr>
        <w:t>增长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37.9</w:t>
      </w:r>
      <w:r>
        <w:rPr>
          <w:rFonts w:hint="eastAsia" w:asciiTheme="minorEastAsia" w:hAnsiTheme="minorEastAsia" w:eastAsiaTheme="minorEastAsia"/>
          <w:sz w:val="28"/>
          <w:szCs w:val="32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2022年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1-4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月固定资产投资（不含农户）累计增速（%）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2105660"/>
            <wp:effectExtent l="0" t="0" r="10160" b="25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月，朝阳区实现社会消费品零售总额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1114.5</w:t>
      </w:r>
      <w:r>
        <w:rPr>
          <w:rFonts w:hint="eastAsia" w:asciiTheme="minorEastAsia" w:hAnsiTheme="minorEastAsia"/>
          <w:sz w:val="28"/>
          <w:szCs w:val="28"/>
        </w:rPr>
        <w:t>亿元，同比</w:t>
      </w:r>
      <w:r>
        <w:rPr>
          <w:rFonts w:hint="eastAsia" w:asciiTheme="minorEastAsia" w:hAnsiTheme="minorEastAsia"/>
          <w:sz w:val="28"/>
          <w:szCs w:val="28"/>
          <w:lang w:eastAsia="zh-CN"/>
        </w:rPr>
        <w:t>增长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1.0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2022年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1-4</w:t>
      </w:r>
      <w:r>
        <w:rPr>
          <w:rFonts w:hint="eastAsia" w:ascii="宋体" w:hAnsi="宋体" w:cs="宋体"/>
          <w:b/>
          <w:spacing w:val="-6"/>
          <w:sz w:val="28"/>
          <w:szCs w:val="28"/>
        </w:rPr>
        <w:t>月社会消费品零售总额累计增速（%）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73040" cy="1976120"/>
            <wp:effectExtent l="0" t="0" r="10160" b="508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4A518BA"/>
    <w:rsid w:val="055F4794"/>
    <w:rsid w:val="06D206FE"/>
    <w:rsid w:val="0CD2757C"/>
    <w:rsid w:val="0EAC2FE8"/>
    <w:rsid w:val="0EF546E1"/>
    <w:rsid w:val="10D16479"/>
    <w:rsid w:val="121C5A48"/>
    <w:rsid w:val="156C4552"/>
    <w:rsid w:val="1B5B5321"/>
    <w:rsid w:val="1F136385"/>
    <w:rsid w:val="20BC6E7B"/>
    <w:rsid w:val="22327339"/>
    <w:rsid w:val="22CA17D0"/>
    <w:rsid w:val="2540269A"/>
    <w:rsid w:val="26362F2D"/>
    <w:rsid w:val="26D96D0C"/>
    <w:rsid w:val="34C25C14"/>
    <w:rsid w:val="35E80586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64C647F"/>
    <w:rsid w:val="6927334E"/>
    <w:rsid w:val="6DA57E9F"/>
    <w:rsid w:val="75203DE9"/>
    <w:rsid w:val="75601036"/>
    <w:rsid w:val="75C7123D"/>
    <w:rsid w:val="771861AB"/>
    <w:rsid w:val="78C460F2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5&#26376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5&#26376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5&#26376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[外网信息图.xls]工业!$A$90:$B$103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[外网信息图.xls]工业!$C$90:$C$103</c:f>
              <c:numCache>
                <c:formatCode>0.0_ </c:formatCode>
                <c:ptCount val="14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  <c:pt idx="13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67100192678227"/>
          <c:y val="0.217810218978102"/>
          <c:w val="0.896796724470135"/>
          <c:h val="0.480233576642336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[外网信息图.xls]投资!$A$90:$B$103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[外网信息图.xls]投资!$C$90:$C$103</c:f>
              <c:numCache>
                <c:formatCode>General</c:formatCode>
                <c:ptCount val="14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  <c:pt idx="13">
                  <c:v>16.8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[外网信息图.xls]零售额!$A$90:$B$103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[外网信息图.xls]零售额!$C$90:$C$103</c:f>
              <c:numCache>
                <c:formatCode>0.0_ </c:formatCode>
                <c:ptCount val="14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  <c:pt idx="13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张娇娇</cp:lastModifiedBy>
  <cp:lastPrinted>2023-05-18T06:09:33Z</cp:lastPrinted>
  <dcterms:modified xsi:type="dcterms:W3CDTF">2023-05-18T06:09:37Z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