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楷体_GB2312" w:hAnsi="楷体_GB2312" w:eastAsia="楷体_GB2312" w:cs="楷体_GB2312"/>
          <w:sz w:val="32"/>
          <w:szCs w:val="32"/>
          <w:lang w:val="en-US" w:eastAsia="zh-CN"/>
        </w:rPr>
      </w:pPr>
      <w:bookmarkStart w:id="0" w:name="_GoBack"/>
      <w:r>
        <w:rPr>
          <w:rFonts w:hint="eastAsia" w:ascii="黑体" w:eastAsia="黑体"/>
          <w:sz w:val="32"/>
          <w:szCs w:val="32"/>
        </w:rPr>
        <w:t>项目支出绩效评价报告</w:t>
      </w:r>
    </w:p>
    <w:bookmarkEnd w:id="0"/>
    <w:p>
      <w:pPr>
        <w:spacing w:line="600" w:lineRule="exact"/>
        <w:ind w:firstLine="280" w:firstLineChars="1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（一）基本情况</w:t>
      </w:r>
    </w:p>
    <w:p>
      <w:pPr>
        <w:numPr>
          <w:ilvl w:val="0"/>
          <w:numId w:val="0"/>
        </w:num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1、</w:t>
      </w:r>
      <w:r>
        <w:rPr>
          <w:rFonts w:hint="eastAsia" w:ascii="楷体_GB2312" w:hAnsi="楷体_GB2312" w:eastAsia="楷体_GB2312" w:cs="楷体_GB2312"/>
          <w:sz w:val="28"/>
          <w:szCs w:val="28"/>
        </w:rPr>
        <w:t>项目概况</w:t>
      </w:r>
    </w:p>
    <w:p>
      <w:pPr>
        <w:pStyle w:val="2"/>
        <w:ind w:firstLine="560" w:firstLineChars="200"/>
        <w:rPr>
          <w:rFonts w:hint="default" w:ascii="仿宋_GB2312" w:hAnsi="宋体" w:eastAsia="仿宋_GB2312" w:cs="Times New Roman"/>
          <w:kern w:val="2"/>
          <w:sz w:val="28"/>
          <w:szCs w:val="28"/>
          <w:lang w:val="en-US" w:eastAsia="zh-CN" w:bidi="ar-SA"/>
        </w:rPr>
      </w:pPr>
      <w:r>
        <w:rPr>
          <w:rFonts w:hint="default" w:ascii="仿宋_GB2312" w:hAnsi="宋体" w:eastAsia="仿宋_GB2312" w:cs="Times New Roman"/>
          <w:kern w:val="2"/>
          <w:sz w:val="28"/>
          <w:szCs w:val="28"/>
          <w:lang w:val="en-US" w:eastAsia="zh-CN" w:bidi="ar-SA"/>
        </w:rPr>
        <w:t>消防验收专项经费由我委工程质量管理科申请使用。根据新修改的《中华人民共和国消防法》和《北京市人民政府办公厅关于建设工程消防设计审查验收职责划转的通知》（京政办发[2019]16号）、《北京市住房和城乡建设委员会关于开展建设工程消防验收、备案及抽查有关工作的通知（试行）》（京建发〔2019〕305号）等有关规定，区住建委从2019年7月1日正式承接我区建设工程消防验收和备案抽查工作。科室现有消防验收人员8人，为充实人员力量和提供技术支持，我委采取政府购买第三方服务的方式，建立消防验收专家库。我委参照市住建委经验和《中央财政科研项目专家咨询费管理办法》的规定，并结合建设工程申报消防验收数量实际情况，按照《北京市朝阳区住建委消防验收专家管理办法》开展本项工作。202</w:t>
      </w:r>
      <w:r>
        <w:rPr>
          <w:rFonts w:hint="eastAsia" w:ascii="仿宋_GB2312" w:hAnsi="宋体" w:eastAsia="仿宋_GB2312" w:cs="Times New Roman"/>
          <w:kern w:val="2"/>
          <w:sz w:val="28"/>
          <w:szCs w:val="28"/>
          <w:lang w:val="en-US" w:eastAsia="zh-CN" w:bidi="ar-SA"/>
        </w:rPr>
        <w:t>3</w:t>
      </w:r>
      <w:r>
        <w:rPr>
          <w:rFonts w:hint="default" w:ascii="仿宋_GB2312" w:hAnsi="宋体" w:eastAsia="仿宋_GB2312" w:cs="Times New Roman"/>
          <w:kern w:val="2"/>
          <w:sz w:val="28"/>
          <w:szCs w:val="28"/>
          <w:lang w:val="en-US" w:eastAsia="zh-CN" w:bidi="ar-SA"/>
        </w:rPr>
        <w:t>年全年预算数</w:t>
      </w:r>
      <w:r>
        <w:rPr>
          <w:rFonts w:hint="eastAsia" w:ascii="仿宋_GB2312" w:hAnsi="宋体" w:eastAsia="仿宋_GB2312" w:cs="Times New Roman"/>
          <w:kern w:val="2"/>
          <w:sz w:val="28"/>
          <w:szCs w:val="28"/>
          <w:lang w:val="en-US" w:eastAsia="zh-CN" w:bidi="ar-SA"/>
        </w:rPr>
        <w:t>67</w:t>
      </w:r>
      <w:r>
        <w:rPr>
          <w:rFonts w:hint="default" w:ascii="仿宋_GB2312" w:hAnsi="宋体" w:eastAsia="仿宋_GB2312" w:cs="Times New Roman"/>
          <w:kern w:val="2"/>
          <w:sz w:val="28"/>
          <w:szCs w:val="28"/>
          <w:lang w:val="en-US" w:eastAsia="zh-CN" w:bidi="ar-SA"/>
        </w:rPr>
        <w:t>万元，资金总体支出</w:t>
      </w:r>
      <w:r>
        <w:rPr>
          <w:rFonts w:hint="eastAsia" w:ascii="仿宋_GB2312" w:hAnsi="宋体" w:eastAsia="仿宋_GB2312" w:cs="Times New Roman"/>
          <w:kern w:val="2"/>
          <w:sz w:val="28"/>
          <w:szCs w:val="28"/>
          <w:lang w:val="en-US" w:eastAsia="zh-CN" w:bidi="ar-SA"/>
        </w:rPr>
        <w:t>67</w:t>
      </w:r>
      <w:r>
        <w:rPr>
          <w:rFonts w:hint="default" w:ascii="仿宋_GB2312" w:hAnsi="宋体" w:eastAsia="仿宋_GB2312" w:cs="Times New Roman"/>
          <w:kern w:val="2"/>
          <w:sz w:val="28"/>
          <w:szCs w:val="28"/>
          <w:lang w:val="en-US" w:eastAsia="zh-CN" w:bidi="ar-SA"/>
        </w:rPr>
        <w:t>万元</w:t>
      </w:r>
      <w:r>
        <w:rPr>
          <w:rFonts w:hint="eastAsia" w:ascii="仿宋_GB2312" w:hAnsi="宋体" w:eastAsia="仿宋_GB2312" w:cs="Times New Roman"/>
          <w:kern w:val="2"/>
          <w:sz w:val="28"/>
          <w:szCs w:val="28"/>
          <w:lang w:val="en-US" w:eastAsia="zh-CN" w:bidi="ar-SA"/>
        </w:rPr>
        <w:t>，</w:t>
      </w:r>
      <w:r>
        <w:rPr>
          <w:rFonts w:hint="default" w:ascii="仿宋_GB2312" w:hAnsi="宋体" w:eastAsia="仿宋_GB2312" w:cs="Times New Roman"/>
          <w:kern w:val="2"/>
          <w:sz w:val="28"/>
          <w:szCs w:val="28"/>
          <w:lang w:val="en-US" w:eastAsia="zh-CN" w:bidi="ar-SA"/>
        </w:rPr>
        <w:t>预算执行率为100%。</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北京市朝阳区消防验收信息化管理平台由我委工程质量管理科使用。在新形势下，研究和开发基于移动互联网、云计算、大数据等高新技术的北京市朝阳区消防验收信息化管理平台对我区建设系统科学、高效的监督管理非常必要。我委通过建立一套朝阳区消防验收信息化管理平台，作为协助本区住建委进行消防验收工作监管的工具，进一步加强对消防验收的监管，优化建筑行业，实现朝阳区消防验收信息化管理平台的全覆盖。我委严格按照工作计划、绩效管理有关规定开展本项工作。</w:t>
      </w:r>
      <w:r>
        <w:rPr>
          <w:rFonts w:hint="default" w:ascii="仿宋_GB2312" w:hAnsi="宋体" w:eastAsia="仿宋_GB2312" w:cs="Times New Roman"/>
          <w:kern w:val="2"/>
          <w:sz w:val="28"/>
          <w:szCs w:val="28"/>
          <w:lang w:val="en-US" w:eastAsia="zh-CN" w:bidi="ar-SA"/>
        </w:rPr>
        <w:t>202</w:t>
      </w:r>
      <w:r>
        <w:rPr>
          <w:rFonts w:hint="eastAsia" w:ascii="仿宋_GB2312" w:hAnsi="宋体" w:eastAsia="仿宋_GB2312" w:cs="Times New Roman"/>
          <w:kern w:val="2"/>
          <w:sz w:val="28"/>
          <w:szCs w:val="28"/>
          <w:lang w:val="en-US" w:eastAsia="zh-CN" w:bidi="ar-SA"/>
        </w:rPr>
        <w:t>3</w:t>
      </w:r>
      <w:r>
        <w:rPr>
          <w:rFonts w:hint="default" w:ascii="仿宋_GB2312" w:hAnsi="宋体" w:eastAsia="仿宋_GB2312" w:cs="Times New Roman"/>
          <w:kern w:val="2"/>
          <w:sz w:val="28"/>
          <w:szCs w:val="28"/>
          <w:lang w:val="en-US" w:eastAsia="zh-CN" w:bidi="ar-SA"/>
        </w:rPr>
        <w:t>年全年预算数</w:t>
      </w:r>
      <w:r>
        <w:rPr>
          <w:rFonts w:hint="eastAsia" w:ascii="仿宋_GB2312" w:hAnsi="宋体" w:eastAsia="仿宋_GB2312" w:cs="Times New Roman"/>
          <w:kern w:val="2"/>
          <w:sz w:val="28"/>
          <w:szCs w:val="28"/>
          <w:lang w:val="en-US" w:eastAsia="zh-CN" w:bidi="ar-SA"/>
        </w:rPr>
        <w:t>33.42</w:t>
      </w:r>
      <w:r>
        <w:rPr>
          <w:rFonts w:hint="default" w:ascii="仿宋_GB2312" w:hAnsi="宋体" w:eastAsia="仿宋_GB2312" w:cs="Times New Roman"/>
          <w:kern w:val="2"/>
          <w:sz w:val="28"/>
          <w:szCs w:val="28"/>
          <w:lang w:val="en-US" w:eastAsia="zh-CN" w:bidi="ar-SA"/>
        </w:rPr>
        <w:t>万元，资金总体支出</w:t>
      </w:r>
      <w:r>
        <w:rPr>
          <w:rFonts w:hint="eastAsia" w:ascii="仿宋_GB2312" w:hAnsi="宋体" w:eastAsia="仿宋_GB2312" w:cs="Times New Roman"/>
          <w:kern w:val="2"/>
          <w:sz w:val="28"/>
          <w:szCs w:val="28"/>
          <w:lang w:val="en-US" w:eastAsia="zh-CN" w:bidi="ar-SA"/>
        </w:rPr>
        <w:t>33.42</w:t>
      </w:r>
      <w:r>
        <w:rPr>
          <w:rFonts w:hint="default" w:ascii="仿宋_GB2312" w:hAnsi="宋体" w:eastAsia="仿宋_GB2312" w:cs="Times New Roman"/>
          <w:kern w:val="2"/>
          <w:sz w:val="28"/>
          <w:szCs w:val="28"/>
          <w:lang w:val="en-US" w:eastAsia="zh-CN" w:bidi="ar-SA"/>
        </w:rPr>
        <w:t>万元</w:t>
      </w:r>
      <w:r>
        <w:rPr>
          <w:rFonts w:hint="eastAsia" w:ascii="仿宋_GB2312" w:hAnsi="宋体" w:eastAsia="仿宋_GB2312" w:cs="Times New Roman"/>
          <w:kern w:val="2"/>
          <w:sz w:val="28"/>
          <w:szCs w:val="28"/>
          <w:lang w:val="en-US" w:eastAsia="zh-CN" w:bidi="ar-SA"/>
        </w:rPr>
        <w:t>，</w:t>
      </w:r>
      <w:r>
        <w:rPr>
          <w:rFonts w:hint="default" w:ascii="仿宋_GB2312" w:hAnsi="宋体" w:eastAsia="仿宋_GB2312" w:cs="Times New Roman"/>
          <w:kern w:val="2"/>
          <w:sz w:val="28"/>
          <w:szCs w:val="28"/>
          <w:lang w:val="en-US" w:eastAsia="zh-CN" w:bidi="ar-SA"/>
        </w:rPr>
        <w:t>预算执行率为100%。</w:t>
      </w:r>
    </w:p>
    <w:p>
      <w:pPr>
        <w:numPr>
          <w:ilvl w:val="0"/>
          <w:numId w:val="0"/>
        </w:numPr>
        <w:spacing w:line="600" w:lineRule="exact"/>
        <w:ind w:firstLine="560" w:firstLineChars="200"/>
        <w:rPr>
          <w:rFonts w:hint="eastAsia" w:ascii="黑体" w:hAnsi="黑体" w:eastAsia="黑体" w:cs="黑体"/>
          <w:sz w:val="28"/>
          <w:szCs w:val="28"/>
        </w:rPr>
      </w:pP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sz w:val="28"/>
          <w:szCs w:val="28"/>
        </w:rPr>
        <w:t>项目绩效目标</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消防验收专项经费项目2023年绩效目标为随机抽取专家参与工程消防验收，保障消防验收工作顺利完成，2023年申请预算67万元。</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北京市朝阳区消防验收信息化管理平台项目2023年绩效目标为成功搭建一套朝阳区消防验收信息化管理平台，作为协助本区住建委进行消防验收工作监管的工具，建立消防验收管理模块，加强对消防验收的监管，实现朝阳区消防验收信息化管理平台的全覆盖，2023年申请预算33.42万元。</w:t>
      </w:r>
    </w:p>
    <w:p>
      <w:pPr>
        <w:spacing w:line="600" w:lineRule="exact"/>
        <w:ind w:firstLine="280" w:firstLineChars="1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（二）绩效评价工作开展情况</w:t>
      </w:r>
    </w:p>
    <w:p>
      <w:pPr>
        <w:pStyle w:val="2"/>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1、</w:t>
      </w:r>
      <w:r>
        <w:rPr>
          <w:rFonts w:hint="eastAsia" w:ascii="楷体_GB2312" w:hAnsi="楷体_GB2312" w:eastAsia="楷体_GB2312" w:cs="楷体_GB2312"/>
          <w:sz w:val="28"/>
          <w:szCs w:val="28"/>
        </w:rPr>
        <w:t>绩效评价目的</w:t>
      </w:r>
      <w:r>
        <w:rPr>
          <w:rFonts w:hint="eastAsia" w:ascii="楷体_GB2312" w:hAnsi="楷体_GB2312" w:eastAsia="楷体_GB2312" w:cs="楷体_GB2312"/>
          <w:sz w:val="28"/>
          <w:szCs w:val="28"/>
          <w:lang w:eastAsia="zh-CN"/>
        </w:rPr>
        <w:t>和</w:t>
      </w:r>
      <w:r>
        <w:rPr>
          <w:rFonts w:hint="eastAsia" w:ascii="楷体_GB2312" w:hAnsi="楷体_GB2312" w:eastAsia="楷体_GB2312" w:cs="楷体_GB2312"/>
          <w:sz w:val="28"/>
          <w:szCs w:val="28"/>
        </w:rPr>
        <w:t>对象</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根据设定的绩效目标，运用科学、合理的绩效评价指标、评价标准和评价方法，对专项资金的经济性、效率性和效益性进行客观、公正的评价。质量科本次绩效评价对象为消防验收专项经费项目和朝阳区消防验收信息化管理平台项目。</w:t>
      </w:r>
    </w:p>
    <w:p>
      <w:pPr>
        <w:numPr>
          <w:ilvl w:val="0"/>
          <w:numId w:val="0"/>
        </w:num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sz w:val="28"/>
          <w:szCs w:val="28"/>
        </w:rPr>
        <w:t>绩效评价原则</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评价方法</w:t>
      </w:r>
      <w:r>
        <w:rPr>
          <w:rFonts w:hint="eastAsia" w:ascii="楷体_GB2312" w:hAnsi="楷体_GB2312" w:eastAsia="楷体_GB2312" w:cs="楷体_GB2312"/>
          <w:sz w:val="28"/>
          <w:szCs w:val="28"/>
          <w:lang w:eastAsia="zh-CN"/>
        </w:rPr>
        <w:t>及</w:t>
      </w:r>
      <w:r>
        <w:rPr>
          <w:rFonts w:hint="eastAsia" w:ascii="楷体_GB2312" w:hAnsi="楷体_GB2312" w:eastAsia="楷体_GB2312" w:cs="楷体_GB2312"/>
          <w:sz w:val="28"/>
          <w:szCs w:val="28"/>
        </w:rPr>
        <w:t>评价标准</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按照科学规范、公开公正、分级分类、绩效相关的评价原则，制定评价方案和评价指标体系，收集被评价项目的相关资料，对数据进行计算复核，掌握项目实施情况。在形成评价结论后，按照绩效评价工作要求，认真撰写绩效评价报告。在评价过程中采用指标评价和数据采集的方法进行绩效评价工作。</w:t>
      </w:r>
    </w:p>
    <w:p>
      <w:pPr>
        <w:spacing w:line="60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rPr>
        <w:t>绩效评价工作过程</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按照绩效评价工作的相关要求，我科室按下列步骤开展了绩效评价工作。</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（1）组织项目实施人员召开座谈会，听取项目有关情况介绍。</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（2）收集项目相关政策文件、申报文件、制度等资料，核查相关制度是否完善，项目立项、评审等程序是否符合要求，项目支出是否符合规定，资金拨付手续是否齐全及时。</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（3）根据绩效评价情况，结合相关资料进行分析，形成评价结论，出具绩效评价报告。</w:t>
      </w:r>
    </w:p>
    <w:p>
      <w:pPr>
        <w:spacing w:line="600" w:lineRule="exact"/>
        <w:ind w:firstLine="280" w:firstLineChars="1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（三）综合评价情况及评价结论</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质量科圆满完成2023年项目支出绩效评价工作，消防验收专项经费项目及北京市朝阳区消防验收信息化管理平台项目均达到预期目标，完成各项绩效指标，项目支出绩效自评达到100分。 </w:t>
      </w:r>
    </w:p>
    <w:p>
      <w:pPr>
        <w:spacing w:line="600" w:lineRule="exact"/>
        <w:ind w:firstLine="280" w:firstLineChars="1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（四）绩效评价指标分析</w:t>
      </w:r>
    </w:p>
    <w:p>
      <w:pPr>
        <w:spacing w:line="600" w:lineRule="exact"/>
        <w:ind w:firstLine="560" w:firstLineChars="200"/>
        <w:outlineLvl w:val="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1、</w:t>
      </w:r>
      <w:r>
        <w:rPr>
          <w:rFonts w:hint="eastAsia" w:ascii="楷体_GB2312" w:hAnsi="楷体_GB2312" w:eastAsia="楷体_GB2312" w:cs="楷体_GB2312"/>
          <w:sz w:val="28"/>
          <w:szCs w:val="28"/>
        </w:rPr>
        <w:t>项目决策情况</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我委参照市住建委经验和《中央财政科研项目专家咨询费管理办法》的规定，并结合建设工程申报消防验收数量实际情况，制订了《北京市朝阳区住建委消防验收专家管理办法》，严格按照本办法开展工作，专家费用参照《北京市市级党政机关事业单位培训费管理办法》及《关于聘请专家配合开展消防验收工作申请技术服务费用的请示》相应标准支付。</w:t>
      </w:r>
    </w:p>
    <w:p>
      <w:pPr>
        <w:spacing w:line="600" w:lineRule="exact"/>
        <w:ind w:firstLine="560" w:firstLineChars="200"/>
        <w:outlineLvl w:val="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2、项目过程情况</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消防验收专项经费执行率较高，2023年上半年消防验收项目金额报销费用为51.2250万元，支出完成率为76.46%，2023年10月，项目支出率达到100%，没有项目结转结余情况。</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北京市朝阳区消防验收信息化管理平台是一项较为复杂的分阶段开发项目，需要不断进行调试搭建，持续优化平台建设，时间跨度长，技术难度较大。按照合同约定，2023年9月于系统上线并验收通过后，完成了资金拨付。</w:t>
      </w:r>
    </w:p>
    <w:p>
      <w:pPr>
        <w:spacing w:line="600" w:lineRule="exact"/>
        <w:ind w:firstLine="560" w:firstLineChars="200"/>
        <w:outlineLvl w:val="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3、项目产出情况</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2023年圆满完成朝阳区建设工程消防验收任务，2023年我区完成建设工程消防验收及备案552项，其中完成建设工程消防验收472项，建设工程消防备案80项。建设工程消防验收工作按照相关法律法规要求进行验收，每项工程受理后出具意见书时间不超过规定时间要求。采取抽取专家方式参加消防验收，并参照《北京市市级党政机关事业单位培训费管理办法》《关于聘请专家配合开展消防验收工作申请技术服务费用的请示》相应标准支付专家费用。</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2023年全年，朝阳区消防验收工作利用北京市朝阳区消防验收信息化管理平台抽取专家约1073人次、小微改造工程抽取87项、消防记录试用100项；消防验收专家均能认真负责完成消防验收工作；小微改造工程抽取时间不超过0.5个工作日，较好完成时效指标；在使用过程中，多次与平台建设单位沟通协调，持续优化平台建设，已搭建完成专家抽取、消防记录、小微工程三个测试模块，初步搭建商场告知承诺和商场备查模块，基本完成平台建设；消防验收信息化管理平台（测试版）的使用，极大提高了消防验收的工作效率和服务质量。</w:t>
      </w:r>
    </w:p>
    <w:p>
      <w:pPr>
        <w:spacing w:line="600" w:lineRule="exact"/>
        <w:ind w:firstLine="560" w:firstLineChars="200"/>
        <w:outlineLvl w:val="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4、项目效益情况</w:t>
      </w:r>
    </w:p>
    <w:p>
      <w:pPr>
        <w:pStyle w:val="2"/>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通过抽取消防专家参加消防验收的模式，有效提高了消防验收效率，保障了朝阳区建设工程消防安全。消防验收信息化管理平台的搭建，助力我区圆满完成建设工程消防验收任务，进一步提高了消防验收服务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Mongolian Baiti">
    <w:panose1 w:val="03000500000000000000"/>
    <w:charset w:val="00"/>
    <w:family w:val="script"/>
    <w:pitch w:val="default"/>
    <w:sig w:usb0="80000023" w:usb1="00000000" w:usb2="0002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197" w:csb1="00000000"/>
  </w:font>
  <w:font w:name="Verdana">
    <w:panose1 w:val="020B0604030504040204"/>
    <w:charset w:val="00"/>
    <w:family w:val="swiss"/>
    <w:pitch w:val="default"/>
    <w:sig w:usb0="A1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9F" w:csb1="00000000"/>
  </w:font>
  <w:font w:name="等线">
    <w:altName w:val="宋体"/>
    <w:panose1 w:val="02010600030101010101"/>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隶书_GBK">
    <w:altName w:val="隶书"/>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行楷_GBK">
    <w:altName w:val="宋体"/>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隶书">
    <w:panose1 w:val="02010509060101010101"/>
    <w:charset w:val="86"/>
    <w:family w:val="auto"/>
    <w:pitch w:val="default"/>
    <w:sig w:usb0="00000001" w:usb1="080E0000" w:usb2="00000000" w:usb3="00000000" w:csb0="00040000"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Courier New">
    <w:panose1 w:val="02070309020205020404"/>
    <w:charset w:val="00"/>
    <w:family w:val="modern"/>
    <w:pitch w:val="default"/>
    <w:sig w:usb0="E0002AFF" w:usb1="C0007843" w:usb2="00000009" w:usb3="00000000" w:csb0="400001FF" w:csb1="FFFF0000"/>
  </w:font>
  <w:font w:name="CESI楷体-GB2312">
    <w:altName w:val="微软雅黑"/>
    <w:panose1 w:val="00000000000000000000"/>
    <w:charset w:val="86"/>
    <w:family w:val="auto"/>
    <w:pitch w:val="default"/>
    <w:sig w:usb0="00000000" w:usb1="00000000" w:usb2="00000012" w:usb3="00000000" w:csb0="0004000F" w:csb1="00000000"/>
  </w:font>
  <w:font w:name="Noto Sans CJK">
    <w:altName w:val="Segoe Print"/>
    <w:panose1 w:val="00000000000000000000"/>
    <w:charset w:val="00"/>
    <w:family w:val="auto"/>
    <w:pitch w:val="default"/>
    <w:sig w:usb0="00000000" w:usb1="00000000" w:usb2="00000000" w:usb3="00000000" w:csb0="00000000" w:csb1="00000000"/>
  </w:font>
  <w:font w:name="Times New Romance">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entury">
    <w:panose1 w:val="020406040505050203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HP Simplified">
    <w:altName w:val="Segoe Print"/>
    <w:panose1 w:val="020B0606020204020204"/>
    <w:charset w:val="00"/>
    <w:family w:val="auto"/>
    <w:pitch w:val="default"/>
    <w:sig w:usb0="00000000" w:usb1="00000000" w:usb2="00000000" w:usb3="00000000" w:csb0="20000093"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sdb">
    <w:altName w:val="Vrinda"/>
    <w:panose1 w:val="020005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PhagsPa">
    <w:panose1 w:val="020B0502040204020203"/>
    <w:charset w:val="00"/>
    <w:family w:val="auto"/>
    <w:pitch w:val="default"/>
    <w:sig w:usb0="00000003" w:usb1="00200000" w:usb2="08000000" w:usb3="00000000" w:csb0="00000001" w:csb1="00000000"/>
  </w:font>
  <w:font w:name="Microsoft Uighur">
    <w:panose1 w:val="02000000000000000000"/>
    <w:charset w:val="00"/>
    <w:family w:val="auto"/>
    <w:pitch w:val="default"/>
    <w:sig w:usb0="80002023" w:usb1="80000002" w:usb2="00000008" w:usb3="00000000" w:csb0="00000041" w:csb1="00000000"/>
  </w:font>
  <w:font w:name="MT Extra">
    <w:panose1 w:val="05050102010205020202"/>
    <w:charset w:val="00"/>
    <w:family w:val="auto"/>
    <w:pitch w:val="default"/>
    <w:sig w:usb0="80000000" w:usb1="00000000" w:usb2="00000000" w:usb3="00000000" w:csb0="00000000" w:csb1="00000000"/>
  </w:font>
  <w:font w:name="Raavi">
    <w:panose1 w:val="020B0502040204020203"/>
    <w:charset w:val="00"/>
    <w:family w:val="auto"/>
    <w:pitch w:val="default"/>
    <w:sig w:usb0="0002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经典粗黑简">
    <w:altName w:val="黑体"/>
    <w:panose1 w:val="02010609000101010101"/>
    <w:charset w:val="86"/>
    <w:family w:val="auto"/>
    <w:pitch w:val="default"/>
    <w:sig w:usb0="00000000" w:usb1="00000000" w:usb2="0000001E" w:usb3="00000000" w:csb0="20040000" w:csb1="00000000"/>
  </w:font>
  <w:font w:name="经典平黑简">
    <w:altName w:val="黑体"/>
    <w:panose1 w:val="02010609010101010101"/>
    <w:charset w:val="86"/>
    <w:family w:val="auto"/>
    <w:pitch w:val="default"/>
    <w:sig w:usb0="00000000" w:usb1="00000000" w:usb2="0000001E" w:usb3="00000000" w:csb0="20040000" w:csb1="00000000"/>
  </w:font>
  <w:font w:name="方正大黑繁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F5034"/>
    <w:rsid w:val="101F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2024-08-27T07:52:00Z</dcterms:created>
  <dc:creator>caiwu01</dc:creator>
  <cp:lastModifiedBy>caiwu01</cp:lastModifiedBy>
  <dcterms:modified xsi:type="dcterms:W3CDTF">2024-08-27T07:53:40Z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