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C48FA" w14:textId="6C95C338" w:rsidR="00DE09E4" w:rsidRDefault="00000000">
      <w:pPr>
        <w:spacing w:line="440" w:lineRule="exact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  <w:lang w:bidi="ar"/>
        </w:rPr>
        <w:t>（司法局）2026年区政府工作报告重点工作落实情况表（第</w:t>
      </w:r>
      <w:r w:rsidR="001364C8"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  <w:lang w:bidi="ar"/>
        </w:rPr>
        <w:t>二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  <w:lang w:bidi="ar"/>
        </w:rPr>
        <w:t>季度）</w:t>
      </w:r>
    </w:p>
    <w:tbl>
      <w:tblPr>
        <w:tblStyle w:val="a4"/>
        <w:tblW w:w="13245" w:type="dxa"/>
        <w:tblInd w:w="443" w:type="dxa"/>
        <w:tblLayout w:type="fixed"/>
        <w:tblLook w:val="04A0" w:firstRow="1" w:lastRow="0" w:firstColumn="1" w:lastColumn="0" w:noHBand="0" w:noVBand="1"/>
      </w:tblPr>
      <w:tblGrid>
        <w:gridCol w:w="765"/>
        <w:gridCol w:w="1920"/>
        <w:gridCol w:w="2790"/>
        <w:gridCol w:w="2865"/>
        <w:gridCol w:w="4905"/>
      </w:tblGrid>
      <w:tr w:rsidR="00DE09E4" w14:paraId="61120503" w14:textId="77777777">
        <w:trPr>
          <w:trHeight w:val="365"/>
          <w:tblHeader/>
        </w:trPr>
        <w:tc>
          <w:tcPr>
            <w:tcW w:w="765" w:type="dxa"/>
            <w:shd w:val="clear" w:color="auto" w:fill="D9D9D9"/>
            <w:vAlign w:val="center"/>
          </w:tcPr>
          <w:p w14:paraId="6E67A20C" w14:textId="77777777" w:rsidR="00DE09E4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920" w:type="dxa"/>
            <w:shd w:val="clear" w:color="auto" w:fill="D9D9D9"/>
            <w:vAlign w:val="center"/>
          </w:tcPr>
          <w:p w14:paraId="35BFEFA3" w14:textId="77777777" w:rsidR="00DE09E4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任务来源</w:t>
            </w:r>
          </w:p>
        </w:tc>
        <w:tc>
          <w:tcPr>
            <w:tcW w:w="2790" w:type="dxa"/>
            <w:shd w:val="clear" w:color="auto" w:fill="D9D9D9"/>
            <w:vAlign w:val="center"/>
          </w:tcPr>
          <w:p w14:paraId="3D988F11" w14:textId="77777777" w:rsidR="00DE09E4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任务内容</w:t>
            </w:r>
          </w:p>
        </w:tc>
        <w:tc>
          <w:tcPr>
            <w:tcW w:w="2865" w:type="dxa"/>
            <w:shd w:val="clear" w:color="auto" w:fill="D9D9D9"/>
            <w:vAlign w:val="center"/>
          </w:tcPr>
          <w:p w14:paraId="280B6B38" w14:textId="77777777" w:rsidR="00DE09E4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区级责任部门</w:t>
            </w:r>
          </w:p>
        </w:tc>
        <w:tc>
          <w:tcPr>
            <w:tcW w:w="4905" w:type="dxa"/>
            <w:shd w:val="clear" w:color="auto" w:fill="D9D9D9"/>
            <w:vAlign w:val="center"/>
          </w:tcPr>
          <w:p w14:paraId="3E93221D" w14:textId="77777777" w:rsidR="00DE09E4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进展情况</w:t>
            </w:r>
          </w:p>
        </w:tc>
      </w:tr>
      <w:tr w:rsidR="00DE09E4" w14:paraId="094C01FF" w14:textId="77777777">
        <w:trPr>
          <w:trHeight w:val="817"/>
        </w:trPr>
        <w:tc>
          <w:tcPr>
            <w:tcW w:w="765" w:type="dxa"/>
            <w:vAlign w:val="center"/>
          </w:tcPr>
          <w:p w14:paraId="7EF31A06" w14:textId="77777777" w:rsidR="00DE09E4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20" w:type="dxa"/>
            <w:vAlign w:val="center"/>
          </w:tcPr>
          <w:p w14:paraId="0F9D9E2C" w14:textId="77777777" w:rsidR="00DE09E4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Arial" w:cs="仿宋_GB2312" w:hint="eastAsia"/>
                <w:color w:val="000000"/>
                <w:kern w:val="0"/>
                <w:sz w:val="24"/>
                <w:lang w:bidi="ar"/>
              </w:rPr>
              <w:t>区折子第7项</w:t>
            </w:r>
          </w:p>
        </w:tc>
        <w:tc>
          <w:tcPr>
            <w:tcW w:w="2790" w:type="dxa"/>
            <w:vAlign w:val="center"/>
          </w:tcPr>
          <w:p w14:paraId="44C662D3" w14:textId="5F950468" w:rsidR="00DE09E4" w:rsidRDefault="00355F15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 w:rsidRPr="00355F15">
              <w:rPr>
                <w:rFonts w:ascii="仿宋_GB2312" w:eastAsia="仿宋_GB2312" w:hAnsi="仿宋_GB2312" w:cs="仿宋_GB2312"/>
                <w:sz w:val="24"/>
              </w:rPr>
              <w:t>做大商务经济新优势，聚焦结构优化和国际竞争力提升双向发力，深入实施总部成长计划，实施会展业高质量发展三年行动计划，大力引进咨询、法律等全球领先专业服务机构，完善人力资源服务贸易标准化体系，办好总裁沙龙等特色品牌活动，打造全链条出海服务矩阵。</w:t>
            </w:r>
          </w:p>
        </w:tc>
        <w:tc>
          <w:tcPr>
            <w:tcW w:w="2865" w:type="dxa"/>
            <w:vAlign w:val="center"/>
          </w:tcPr>
          <w:p w14:paraId="0E28D625" w14:textId="77777777" w:rsidR="00DE09E4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司法局</w:t>
            </w:r>
          </w:p>
        </w:tc>
        <w:tc>
          <w:tcPr>
            <w:tcW w:w="4905" w:type="dxa"/>
            <w:vAlign w:val="center"/>
          </w:tcPr>
          <w:p w14:paraId="2E5098CB" w14:textId="74578C89" w:rsidR="00DE09E4" w:rsidRDefault="00355F15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 w:rsidRPr="00355F15">
              <w:rPr>
                <w:rFonts w:ascii="仿宋_GB2312" w:eastAsia="仿宋_GB2312" w:hAnsi="仿宋_GB2312" w:cs="仿宋_GB2312"/>
                <w:sz w:val="24"/>
              </w:rPr>
              <w:t>积极推进国际商事仲裁中心（北京）实体平台建设。5月25日，新仲北京代表处正式落地朝阳。成为继港仲之后，第二家在京设立的境外知名仲裁机构。是北京落实“两区”建设、加快国际商事仲裁中心建设的重要标志性成果。</w:t>
            </w:r>
            <w:r w:rsidR="00000000">
              <w:rPr>
                <w:rFonts w:ascii="仿宋_GB2312" w:eastAsia="仿宋_GB2312" w:hAnsi="仿宋_GB2312" w:cs="仿宋_GB2312" w:hint="eastAsia"/>
                <w:sz w:val="24"/>
              </w:rPr>
              <w:t>。</w:t>
            </w:r>
          </w:p>
        </w:tc>
      </w:tr>
      <w:tr w:rsidR="00DE09E4" w14:paraId="6C6702B7" w14:textId="77777777">
        <w:trPr>
          <w:trHeight w:val="817"/>
        </w:trPr>
        <w:tc>
          <w:tcPr>
            <w:tcW w:w="765" w:type="dxa"/>
            <w:vAlign w:val="center"/>
          </w:tcPr>
          <w:p w14:paraId="3F9B3932" w14:textId="77777777" w:rsidR="00DE09E4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920" w:type="dxa"/>
            <w:vAlign w:val="center"/>
          </w:tcPr>
          <w:p w14:paraId="38FE8580" w14:textId="77777777" w:rsidR="00DE09E4" w:rsidRDefault="00000000">
            <w:pPr>
              <w:widowControl/>
              <w:jc w:val="center"/>
              <w:textAlignment w:val="center"/>
              <w:rPr>
                <w:rFonts w:ascii="仿宋_GB2312" w:eastAsia="仿宋_GB2312" w:hAnsi="Arial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Arial" w:cs="仿宋_GB2312" w:hint="eastAsia"/>
                <w:color w:val="000000"/>
                <w:kern w:val="0"/>
                <w:sz w:val="24"/>
                <w:lang w:bidi="ar"/>
              </w:rPr>
              <w:t>区折子第24项</w:t>
            </w:r>
          </w:p>
        </w:tc>
        <w:tc>
          <w:tcPr>
            <w:tcW w:w="2790" w:type="dxa"/>
            <w:vAlign w:val="center"/>
          </w:tcPr>
          <w:p w14:paraId="5130B7E1" w14:textId="015EFE3D" w:rsidR="00DE09E4" w:rsidRDefault="00355F15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 w:rsidRPr="00355F15">
              <w:rPr>
                <w:rFonts w:ascii="仿宋_GB2312" w:eastAsia="仿宋_GB2312" w:hAnsi="仿宋_GB2312" w:cs="仿宋_GB2312"/>
                <w:sz w:val="24"/>
              </w:rPr>
              <w:t>全域建设国际法商融合示范区，设立综合服务中心、知识产权赋能站、法商数据流通平台，提升司法服务矩阵和巡回审判机制效能，着力为企业提供高质量、全链条、国际化的法商服务。</w:t>
            </w:r>
          </w:p>
        </w:tc>
        <w:tc>
          <w:tcPr>
            <w:tcW w:w="2865" w:type="dxa"/>
            <w:vAlign w:val="center"/>
          </w:tcPr>
          <w:p w14:paraId="1387EBA8" w14:textId="77777777" w:rsidR="00DE09E4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司法局</w:t>
            </w:r>
          </w:p>
        </w:tc>
        <w:tc>
          <w:tcPr>
            <w:tcW w:w="4905" w:type="dxa"/>
            <w:vAlign w:val="center"/>
          </w:tcPr>
          <w:p w14:paraId="2B8953D2" w14:textId="246D1833" w:rsidR="00DE09E4" w:rsidRDefault="00355F15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 w:rsidRPr="00355F15">
              <w:rPr>
                <w:rFonts w:ascii="仿宋_GB2312" w:eastAsia="仿宋_GB2312" w:hAnsi="仿宋_GB2312" w:cs="仿宋_GB2312"/>
                <w:sz w:val="24"/>
              </w:rPr>
              <w:t>与相关部门统筹协调 ，定于6月16日上午在中国大饭店一层会议大厅举行2026年北京国际法商融合论坛。1.已主动对接市司法局，同步联动新加坡国际仲裁中心北京代表处，谋划配套活动落地；2.进一步对接落实确认邀请嘉宾，全力邀请司法部、市司法局相关领导出席论坛；3.推进《2026年朝阳区国际法商融合典型案例集成》编印工作，已完稿进入付印准备阶段；4.抓实会务筹备，准备会议所需指引材料及宣传展板，已设计完毕准备制作。</w:t>
            </w:r>
          </w:p>
        </w:tc>
      </w:tr>
      <w:tr w:rsidR="00DE09E4" w14:paraId="40EC755E" w14:textId="77777777">
        <w:trPr>
          <w:trHeight w:val="817"/>
        </w:trPr>
        <w:tc>
          <w:tcPr>
            <w:tcW w:w="765" w:type="dxa"/>
            <w:vAlign w:val="center"/>
          </w:tcPr>
          <w:p w14:paraId="2BC9D3EA" w14:textId="77777777" w:rsidR="00DE09E4" w:rsidRDefault="00000000"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  <w:lang w:bidi="ar"/>
              </w:rPr>
              <w:lastRenderedPageBreak/>
              <w:t>3</w:t>
            </w:r>
          </w:p>
        </w:tc>
        <w:tc>
          <w:tcPr>
            <w:tcW w:w="1920" w:type="dxa"/>
            <w:vAlign w:val="center"/>
          </w:tcPr>
          <w:p w14:paraId="4939BE74" w14:textId="77777777" w:rsidR="00DE09E4" w:rsidRDefault="00000000">
            <w:pPr>
              <w:widowControl/>
              <w:jc w:val="center"/>
              <w:textAlignment w:val="center"/>
              <w:rPr>
                <w:rFonts w:ascii="仿宋_GB2312" w:eastAsia="仿宋_GB2312" w:hAnsi="Arial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Arial" w:cs="仿宋_GB2312" w:hint="eastAsia"/>
                <w:color w:val="000000"/>
                <w:kern w:val="0"/>
                <w:sz w:val="24"/>
                <w:lang w:bidi="ar"/>
              </w:rPr>
              <w:t>区折子第100项</w:t>
            </w:r>
          </w:p>
        </w:tc>
        <w:tc>
          <w:tcPr>
            <w:tcW w:w="2790" w:type="dxa"/>
            <w:vAlign w:val="center"/>
          </w:tcPr>
          <w:p w14:paraId="04463A1D" w14:textId="77777777" w:rsidR="00DE09E4" w:rsidRDefault="00000000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加大行政争议实质性化解力度。</w:t>
            </w:r>
          </w:p>
        </w:tc>
        <w:tc>
          <w:tcPr>
            <w:tcW w:w="2865" w:type="dxa"/>
            <w:vAlign w:val="center"/>
          </w:tcPr>
          <w:p w14:paraId="7BF368AB" w14:textId="77777777" w:rsidR="00DE09E4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司法局</w:t>
            </w:r>
          </w:p>
        </w:tc>
        <w:tc>
          <w:tcPr>
            <w:tcW w:w="4905" w:type="dxa"/>
            <w:vAlign w:val="center"/>
          </w:tcPr>
          <w:p w14:paraId="1941B72B" w14:textId="4C029E94" w:rsidR="00DE09E4" w:rsidRDefault="00355F15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 w:rsidRPr="00355F15">
              <w:rPr>
                <w:rFonts w:ascii="仿宋_GB2312" w:eastAsia="仿宋_GB2312" w:hAnsi="仿宋_GB2312" w:cs="仿宋_GB2312"/>
                <w:sz w:val="24"/>
              </w:rPr>
              <w:t>2026年1-6月，累计收案4169件，结案3883件（受理后审结2419件），调解率37.13%，纠错率4.29%。复议科坚持推行“有案必收、简案快办、繁案精办、全过程调解、有错必纠”机制。</w:t>
            </w:r>
            <w:r w:rsidRPr="00355F15">
              <w:rPr>
                <w:rFonts w:ascii="Calibri" w:eastAsia="仿宋_GB2312" w:hAnsi="Calibri" w:cs="Calibri"/>
                <w:sz w:val="24"/>
              </w:rPr>
              <w:t> </w:t>
            </w:r>
            <w:r w:rsidRPr="00355F15">
              <w:rPr>
                <w:rFonts w:ascii="仿宋_GB2312" w:eastAsia="仿宋_GB2312" w:hAnsi="仿宋_GB2312" w:cs="仿宋_GB2312"/>
                <w:sz w:val="24"/>
              </w:rPr>
              <w:t>坚持全过程调解，与市律协合作，探索引入第三方调解新机制。坚持案前、案中全过程调解，主动搭建沟通平台，积极协调各方利益，推动行政复议从“事后纠正”向“事前预防”延伸。加强行政争议实质化解，提升复议质效。</w:t>
            </w:r>
          </w:p>
        </w:tc>
      </w:tr>
    </w:tbl>
    <w:p w14:paraId="1C8B3E19" w14:textId="77777777" w:rsidR="00DE09E4" w:rsidRDefault="00DE09E4"/>
    <w:sectPr w:rsidR="00DE09E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C6B22A4"/>
    <w:rsid w:val="000A0D07"/>
    <w:rsid w:val="001364C8"/>
    <w:rsid w:val="00355F15"/>
    <w:rsid w:val="00DE09E4"/>
    <w:rsid w:val="00E7281B"/>
    <w:rsid w:val="08686ED9"/>
    <w:rsid w:val="125A7070"/>
    <w:rsid w:val="6C6B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9C0462"/>
  <w15:docId w15:val="{09468550-0A6A-4429-80C4-30B52AF14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qFormat/>
    <w:rPr>
      <w:rFonts w:ascii="宋体" w:hAnsi="Courier New"/>
      <w:szCs w:val="20"/>
    </w:rPr>
  </w:style>
  <w:style w:type="table" w:styleId="a4">
    <w:name w:val="Table Grid"/>
    <w:basedOn w:val="a2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XYSD</dc:creator>
  <cp:lastModifiedBy>DELL</cp:lastModifiedBy>
  <cp:revision>5</cp:revision>
  <dcterms:created xsi:type="dcterms:W3CDTF">2025-04-15T01:59:00Z</dcterms:created>
  <dcterms:modified xsi:type="dcterms:W3CDTF">2026-06-12T08:38:00Z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94790D9F7A8241FAA067967D592781A4_11</vt:lpwstr>
  </property>
  <property fmtid="{D5CDD505-2E9C-101B-9397-08002B2CF9AE}" pid="4" name="KSOTemplateDocerSaveRecord">
    <vt:lpwstr>eyJoZGlkIjoiZjBhMWJkMTk5Y2Y5MWI4OGExODQ5NTdiZmQ4NzJhZWQifQ==</vt:lpwstr>
  </property>
</Properties>
</file>