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928" w:type="dxa"/>
        <w:jc w:val="center"/>
        <w:tblInd w:w="0" w:type="dxa"/>
        <w:tblLayout w:type="fixed"/>
        <w:tblCellMar>
          <w:top w:w="0" w:type="dxa"/>
          <w:left w:w="108" w:type="dxa"/>
          <w:bottom w:w="0" w:type="dxa"/>
          <w:right w:w="108" w:type="dxa"/>
        </w:tblCellMar>
      </w:tblPr>
      <w:tblGrid>
        <w:gridCol w:w="578"/>
        <w:gridCol w:w="963"/>
        <w:gridCol w:w="1092"/>
        <w:gridCol w:w="718"/>
        <w:gridCol w:w="1114"/>
        <w:gridCol w:w="279"/>
        <w:gridCol w:w="839"/>
        <w:gridCol w:w="837"/>
        <w:gridCol w:w="277"/>
        <w:gridCol w:w="280"/>
        <w:gridCol w:w="416"/>
        <w:gridCol w:w="141"/>
        <w:gridCol w:w="695"/>
        <w:gridCol w:w="699"/>
      </w:tblGrid>
      <w:tr>
        <w:tblPrEx>
          <w:tblLayout w:type="fixed"/>
          <w:tblCellMar>
            <w:top w:w="0" w:type="dxa"/>
            <w:left w:w="108" w:type="dxa"/>
            <w:bottom w:w="0" w:type="dxa"/>
            <w:right w:w="108" w:type="dxa"/>
          </w:tblCellMar>
        </w:tblPrEx>
        <w:trPr>
          <w:trHeight w:val="440" w:hRule="exact"/>
          <w:jc w:val="center"/>
        </w:trPr>
        <w:tc>
          <w:tcPr>
            <w:tcW w:w="8928" w:type="dxa"/>
            <w:gridSpan w:val="14"/>
            <w:tcBorders>
              <w:top w:val="nil"/>
              <w:left w:val="nil"/>
              <w:bottom w:val="nil"/>
              <w:right w:val="nil"/>
            </w:tcBorders>
            <w:vAlign w:val="center"/>
          </w:tcPr>
          <w:p>
            <w:pPr>
              <w:widowControl/>
              <w:spacing w:line="320" w:lineRule="exact"/>
              <w:jc w:val="center"/>
              <w:rPr>
                <w:rFonts w:ascii="黑体" w:eastAsia="黑体"/>
                <w:b w:val="0"/>
                <w:bCs w:val="0"/>
                <w:kern w:val="0"/>
                <w:sz w:val="32"/>
                <w:szCs w:val="32"/>
              </w:rPr>
            </w:pPr>
            <w:r>
              <w:rPr>
                <w:rFonts w:hint="eastAsia" w:ascii="黑体" w:eastAsia="黑体"/>
                <w:b w:val="0"/>
                <w:bCs w:val="0"/>
                <w:kern w:val="0"/>
                <w:sz w:val="32"/>
                <w:szCs w:val="32"/>
              </w:rPr>
              <w:t>朝阳区项目支出绩效自评表</w:t>
            </w:r>
          </w:p>
        </w:tc>
      </w:tr>
      <w:tr>
        <w:tblPrEx>
          <w:tblLayout w:type="fixed"/>
          <w:tblCellMar>
            <w:top w:w="0" w:type="dxa"/>
            <w:left w:w="108" w:type="dxa"/>
            <w:bottom w:w="0" w:type="dxa"/>
            <w:right w:w="108" w:type="dxa"/>
          </w:tblCellMar>
        </w:tblPrEx>
        <w:trPr>
          <w:trHeight w:val="194" w:hRule="atLeast"/>
          <w:jc w:val="center"/>
        </w:trPr>
        <w:tc>
          <w:tcPr>
            <w:tcW w:w="8928" w:type="dxa"/>
            <w:gridSpan w:val="14"/>
            <w:tcBorders>
              <w:top w:val="nil"/>
              <w:left w:val="nil"/>
              <w:bottom w:val="nil"/>
              <w:right w:val="nil"/>
            </w:tcBorders>
          </w:tcPr>
          <w:p>
            <w:pPr>
              <w:widowControl/>
              <w:jc w:val="center"/>
              <w:rPr>
                <w:kern w:val="0"/>
                <w:sz w:val="22"/>
              </w:rPr>
            </w:pPr>
            <w:r>
              <w:rPr>
                <w:kern w:val="0"/>
                <w:sz w:val="22"/>
              </w:rPr>
              <w:t xml:space="preserve">（  </w:t>
            </w:r>
            <w:r>
              <w:rPr>
                <w:rFonts w:hint="eastAsia"/>
                <w:kern w:val="0"/>
                <w:sz w:val="22"/>
                <w:lang w:val="en-US" w:eastAsia="zh-CN"/>
              </w:rPr>
              <w:t>2020</w:t>
            </w:r>
            <w:r>
              <w:rPr>
                <w:kern w:val="0"/>
                <w:sz w:val="22"/>
              </w:rPr>
              <w:t xml:space="preserve">  年度）</w:t>
            </w:r>
          </w:p>
        </w:tc>
      </w:tr>
      <w:tr>
        <w:tblPrEx>
          <w:tblLayout w:type="fixed"/>
          <w:tblCellMar>
            <w:top w:w="0" w:type="dxa"/>
            <w:left w:w="108" w:type="dxa"/>
            <w:bottom w:w="0" w:type="dxa"/>
            <w:right w:w="108" w:type="dxa"/>
          </w:tblCellMar>
        </w:tblPrEx>
        <w:trPr>
          <w:trHeight w:val="291" w:hRule="exact"/>
          <w:jc w:val="center"/>
        </w:trPr>
        <w:tc>
          <w:tcPr>
            <w:tcW w:w="15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项目名称</w:t>
            </w:r>
          </w:p>
        </w:tc>
        <w:tc>
          <w:tcPr>
            <w:tcW w:w="7387"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平原造林土地流转市补</w:t>
            </w:r>
          </w:p>
        </w:tc>
      </w:tr>
      <w:tr>
        <w:tblPrEx>
          <w:tblLayout w:type="fixed"/>
          <w:tblCellMar>
            <w:top w:w="0" w:type="dxa"/>
            <w:left w:w="108" w:type="dxa"/>
            <w:bottom w:w="0" w:type="dxa"/>
            <w:right w:w="108" w:type="dxa"/>
          </w:tblCellMar>
        </w:tblPrEx>
        <w:trPr>
          <w:trHeight w:val="291" w:hRule="exact"/>
          <w:jc w:val="center"/>
        </w:trPr>
        <w:tc>
          <w:tcPr>
            <w:tcW w:w="15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主管部门</w:t>
            </w:r>
          </w:p>
        </w:tc>
        <w:tc>
          <w:tcPr>
            <w:tcW w:w="404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豆各庄乡</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实施单位</w:t>
            </w:r>
          </w:p>
        </w:tc>
        <w:tc>
          <w:tcPr>
            <w:tcW w:w="223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豆各庄</w:t>
            </w:r>
          </w:p>
        </w:tc>
      </w:tr>
      <w:tr>
        <w:tblPrEx>
          <w:tblLayout w:type="fixed"/>
          <w:tblCellMar>
            <w:top w:w="0" w:type="dxa"/>
            <w:left w:w="108" w:type="dxa"/>
            <w:bottom w:w="0" w:type="dxa"/>
            <w:right w:w="108" w:type="dxa"/>
          </w:tblCellMar>
        </w:tblPrEx>
        <w:trPr>
          <w:trHeight w:val="291" w:hRule="exact"/>
          <w:jc w:val="center"/>
        </w:trPr>
        <w:tc>
          <w:tcPr>
            <w:tcW w:w="15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项目负责人</w:t>
            </w:r>
          </w:p>
        </w:tc>
        <w:tc>
          <w:tcPr>
            <w:tcW w:w="404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代意</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联系电话</w:t>
            </w:r>
          </w:p>
        </w:tc>
        <w:tc>
          <w:tcPr>
            <w:tcW w:w="223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65472318</w:t>
            </w:r>
          </w:p>
        </w:tc>
      </w:tr>
      <w:tr>
        <w:tblPrEx>
          <w:tblLayout w:type="fixed"/>
          <w:tblCellMar>
            <w:top w:w="0" w:type="dxa"/>
            <w:left w:w="108" w:type="dxa"/>
            <w:bottom w:w="0" w:type="dxa"/>
            <w:right w:w="108" w:type="dxa"/>
          </w:tblCellMar>
        </w:tblPrEx>
        <w:trPr>
          <w:trHeight w:val="291" w:hRule="exact"/>
          <w:jc w:val="center"/>
        </w:trPr>
        <w:tc>
          <w:tcPr>
            <w:tcW w:w="154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项目资金</w:t>
            </w:r>
            <w:r>
              <w:rPr>
                <w:kern w:val="0"/>
                <w:sz w:val="18"/>
                <w:szCs w:val="18"/>
              </w:rPr>
              <w:br w:type="textWrapping"/>
            </w:r>
            <w:r>
              <w:rPr>
                <w:kern w:val="0"/>
                <w:sz w:val="18"/>
                <w:szCs w:val="18"/>
              </w:rPr>
              <w:t>（万元）</w:t>
            </w: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p>
        </w:tc>
        <w:tc>
          <w:tcPr>
            <w:tcW w:w="1114"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年初预算数</w:t>
            </w:r>
          </w:p>
        </w:tc>
        <w:tc>
          <w:tcPr>
            <w:tcW w:w="1118"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全年预算数</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全年执行数</w:t>
            </w: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分值</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执行率</w:t>
            </w:r>
          </w:p>
        </w:tc>
        <w:tc>
          <w:tcPr>
            <w:tcW w:w="699"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得分</w:t>
            </w:r>
          </w:p>
        </w:tc>
      </w:tr>
      <w:tr>
        <w:tblPrEx>
          <w:tblLayout w:type="fixed"/>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年度资金总额</w:t>
            </w:r>
          </w:p>
        </w:tc>
        <w:tc>
          <w:tcPr>
            <w:tcW w:w="1114" w:type="dxa"/>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607.2317</w:t>
            </w:r>
          </w:p>
        </w:tc>
        <w:tc>
          <w:tcPr>
            <w:tcW w:w="1118" w:type="dxa"/>
            <w:gridSpan w:val="2"/>
            <w:tcBorders>
              <w:top w:val="nil"/>
              <w:left w:val="nil"/>
              <w:bottom w:val="single" w:color="auto" w:sz="4" w:space="0"/>
              <w:right w:val="single" w:color="auto" w:sz="4" w:space="0"/>
            </w:tcBorders>
            <w:vAlign w:val="center"/>
          </w:tcPr>
          <w:p>
            <w:pPr>
              <w:widowControl/>
              <w:spacing w:line="240" w:lineRule="exact"/>
              <w:jc w:val="both"/>
              <w:rPr>
                <w:rFonts w:hint="default" w:eastAsia="宋体"/>
                <w:b w:val="0"/>
                <w:kern w:val="0"/>
                <w:sz w:val="18"/>
                <w:szCs w:val="18"/>
                <w:lang w:val="en-US" w:eastAsia="zh-CN"/>
              </w:rPr>
            </w:pPr>
            <w:r>
              <w:rPr>
                <w:rFonts w:hint="eastAsia"/>
                <w:b w:val="0"/>
                <w:kern w:val="0"/>
                <w:sz w:val="18"/>
                <w:szCs w:val="18"/>
                <w:lang w:val="en-US" w:eastAsia="zh-CN"/>
              </w:rPr>
              <w:t>607.2317</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607.2317</w:t>
            </w: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10</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100%</w:t>
            </w:r>
          </w:p>
        </w:tc>
        <w:tc>
          <w:tcPr>
            <w:tcW w:w="699" w:type="dxa"/>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10</w:t>
            </w:r>
          </w:p>
        </w:tc>
      </w:tr>
      <w:tr>
        <w:tblPrEx>
          <w:tblLayout w:type="fixed"/>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其中：当年财政拨款</w:t>
            </w:r>
          </w:p>
        </w:tc>
        <w:tc>
          <w:tcPr>
            <w:tcW w:w="1114" w:type="dxa"/>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607.2317</w:t>
            </w:r>
          </w:p>
        </w:tc>
        <w:tc>
          <w:tcPr>
            <w:tcW w:w="1118" w:type="dxa"/>
            <w:gridSpan w:val="2"/>
            <w:tcBorders>
              <w:top w:val="nil"/>
              <w:left w:val="nil"/>
              <w:bottom w:val="single" w:color="auto" w:sz="4" w:space="0"/>
              <w:right w:val="single" w:color="auto" w:sz="4" w:space="0"/>
            </w:tcBorders>
            <w:vAlign w:val="center"/>
          </w:tcPr>
          <w:p>
            <w:pPr>
              <w:widowControl/>
              <w:spacing w:line="240" w:lineRule="exact"/>
              <w:jc w:val="both"/>
              <w:rPr>
                <w:rFonts w:hint="default" w:eastAsia="宋体"/>
                <w:b w:val="0"/>
                <w:kern w:val="0"/>
                <w:sz w:val="18"/>
                <w:szCs w:val="18"/>
                <w:lang w:val="en-US" w:eastAsia="zh-CN"/>
              </w:rPr>
            </w:pPr>
            <w:r>
              <w:rPr>
                <w:rFonts w:hint="eastAsia"/>
                <w:b w:val="0"/>
                <w:kern w:val="0"/>
                <w:sz w:val="18"/>
                <w:szCs w:val="18"/>
                <w:lang w:val="en-US" w:eastAsia="zh-CN"/>
              </w:rPr>
              <w:t>607.2317</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607.2317</w:t>
            </w: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100%</w:t>
            </w:r>
          </w:p>
        </w:tc>
        <w:tc>
          <w:tcPr>
            <w:tcW w:w="699"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r>
      <w:tr>
        <w:tblPrEx>
          <w:tblLayout w:type="fixed"/>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 xml:space="preserve">     上年结转资金</w:t>
            </w:r>
          </w:p>
        </w:tc>
        <w:tc>
          <w:tcPr>
            <w:tcW w:w="1114"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0</w:t>
            </w:r>
          </w:p>
        </w:tc>
        <w:tc>
          <w:tcPr>
            <w:tcW w:w="111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0</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699"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r>
      <w:tr>
        <w:tblPrEx>
          <w:tblLayout w:type="fixed"/>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 xml:space="preserve">  其他资金</w:t>
            </w:r>
          </w:p>
        </w:tc>
        <w:tc>
          <w:tcPr>
            <w:tcW w:w="1114"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0</w:t>
            </w:r>
          </w:p>
        </w:tc>
        <w:tc>
          <w:tcPr>
            <w:tcW w:w="111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0</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699"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r>
      <w:tr>
        <w:tblPrEx>
          <w:tblLayout w:type="fixed"/>
          <w:tblCellMar>
            <w:top w:w="0" w:type="dxa"/>
            <w:left w:w="108" w:type="dxa"/>
            <w:bottom w:w="0" w:type="dxa"/>
            <w:right w:w="108" w:type="dxa"/>
          </w:tblCellMar>
        </w:tblPrEx>
        <w:trPr>
          <w:trHeight w:val="291" w:hRule="exact"/>
          <w:jc w:val="center"/>
        </w:trPr>
        <w:tc>
          <w:tcPr>
            <w:tcW w:w="57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年度总体目标</w:t>
            </w:r>
          </w:p>
        </w:tc>
        <w:tc>
          <w:tcPr>
            <w:tcW w:w="5005"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预期目标</w:t>
            </w:r>
          </w:p>
        </w:tc>
        <w:tc>
          <w:tcPr>
            <w:tcW w:w="334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实际完成情况</w:t>
            </w:r>
          </w:p>
        </w:tc>
      </w:tr>
      <w:tr>
        <w:tblPrEx>
          <w:tblLayout w:type="fixed"/>
          <w:tblCellMar>
            <w:top w:w="0" w:type="dxa"/>
            <w:left w:w="108" w:type="dxa"/>
            <w:bottom w:w="0" w:type="dxa"/>
            <w:right w:w="108" w:type="dxa"/>
          </w:tblCellMar>
        </w:tblPrEx>
        <w:trPr>
          <w:trHeight w:val="579" w:hRule="exact"/>
          <w:jc w:val="center"/>
        </w:trPr>
        <w:tc>
          <w:tcPr>
            <w:tcW w:w="5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b w:val="0"/>
                <w:kern w:val="0"/>
                <w:sz w:val="18"/>
                <w:szCs w:val="18"/>
              </w:rPr>
            </w:pPr>
          </w:p>
        </w:tc>
        <w:tc>
          <w:tcPr>
            <w:tcW w:w="5005"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rPr>
              <w:t>管理养护地区自管道路两侧范围绿地并接受市区级养护检查达到合格标准</w:t>
            </w:r>
            <w:r>
              <w:rPr>
                <w:rFonts w:hint="eastAsia"/>
                <w:b w:val="0"/>
                <w:kern w:val="0"/>
                <w:sz w:val="18"/>
                <w:szCs w:val="18"/>
                <w:lang w:eastAsia="zh-CN"/>
              </w:rPr>
              <w:t>，有效提升地区生态环境质量</w:t>
            </w:r>
          </w:p>
        </w:tc>
        <w:tc>
          <w:tcPr>
            <w:tcW w:w="334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已完成目标任务</w:t>
            </w:r>
          </w:p>
        </w:tc>
      </w:tr>
      <w:tr>
        <w:tblPrEx>
          <w:tblLayout w:type="fixed"/>
          <w:tblCellMar>
            <w:top w:w="0" w:type="dxa"/>
            <w:left w:w="108" w:type="dxa"/>
            <w:bottom w:w="0" w:type="dxa"/>
            <w:right w:w="108" w:type="dxa"/>
          </w:tblCellMar>
        </w:tblPrEx>
        <w:trPr>
          <w:trHeight w:val="517" w:hRule="exact"/>
          <w:jc w:val="center"/>
        </w:trPr>
        <w:tc>
          <w:tcPr>
            <w:tcW w:w="578" w:type="dxa"/>
            <w:vMerge w:val="restart"/>
            <w:tcBorders>
              <w:top w:val="nil"/>
              <w:left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绩</w:t>
            </w:r>
            <w:r>
              <w:rPr>
                <w:kern w:val="0"/>
                <w:sz w:val="18"/>
                <w:szCs w:val="18"/>
              </w:rPr>
              <w:br w:type="textWrapping"/>
            </w:r>
            <w:r>
              <w:rPr>
                <w:kern w:val="0"/>
                <w:sz w:val="18"/>
                <w:szCs w:val="18"/>
              </w:rPr>
              <w:t>效</w:t>
            </w:r>
            <w:r>
              <w:rPr>
                <w:kern w:val="0"/>
                <w:sz w:val="18"/>
                <w:szCs w:val="18"/>
              </w:rPr>
              <w:br w:type="textWrapping"/>
            </w:r>
            <w:r>
              <w:rPr>
                <w:kern w:val="0"/>
                <w:sz w:val="18"/>
                <w:szCs w:val="18"/>
              </w:rPr>
              <w:t>指</w:t>
            </w:r>
            <w:r>
              <w:rPr>
                <w:kern w:val="0"/>
                <w:sz w:val="18"/>
                <w:szCs w:val="18"/>
              </w:rPr>
              <w:br w:type="textWrapping"/>
            </w:r>
            <w:r>
              <w:rPr>
                <w:kern w:val="0"/>
                <w:sz w:val="18"/>
                <w:szCs w:val="18"/>
              </w:rPr>
              <w:t>标</w:t>
            </w:r>
          </w:p>
        </w:tc>
        <w:tc>
          <w:tcPr>
            <w:tcW w:w="963"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一级指标</w:t>
            </w:r>
          </w:p>
        </w:tc>
        <w:tc>
          <w:tcPr>
            <w:tcW w:w="1092"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二级指标</w:t>
            </w: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三级指标</w:t>
            </w:r>
          </w:p>
        </w:tc>
        <w:tc>
          <w:tcPr>
            <w:tcW w:w="839"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年度</w:t>
            </w:r>
          </w:p>
          <w:p>
            <w:pPr>
              <w:widowControl/>
              <w:spacing w:line="240" w:lineRule="exact"/>
              <w:jc w:val="center"/>
              <w:rPr>
                <w:kern w:val="0"/>
                <w:sz w:val="18"/>
                <w:szCs w:val="18"/>
              </w:rPr>
            </w:pPr>
            <w:r>
              <w:rPr>
                <w:kern w:val="0"/>
                <w:sz w:val="18"/>
                <w:szCs w:val="18"/>
              </w:rPr>
              <w:t>指标值</w:t>
            </w:r>
          </w:p>
        </w:tc>
        <w:tc>
          <w:tcPr>
            <w:tcW w:w="837"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实际</w:t>
            </w:r>
          </w:p>
          <w:p>
            <w:pPr>
              <w:widowControl/>
              <w:spacing w:line="240" w:lineRule="exact"/>
              <w:jc w:val="center"/>
              <w:rPr>
                <w:kern w:val="0"/>
                <w:sz w:val="18"/>
                <w:szCs w:val="18"/>
              </w:rPr>
            </w:pPr>
            <w:r>
              <w:rPr>
                <w:kern w:val="0"/>
                <w:sz w:val="18"/>
                <w:szCs w:val="18"/>
              </w:rPr>
              <w:t>完成值</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分值</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得分</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偏差原因分析及改进措施</w:t>
            </w:r>
          </w:p>
        </w:tc>
      </w:tr>
      <w:tr>
        <w:tblPrEx>
          <w:tblLayout w:type="fixed"/>
          <w:tblCellMar>
            <w:top w:w="0" w:type="dxa"/>
            <w:left w:w="108" w:type="dxa"/>
            <w:bottom w:w="0" w:type="dxa"/>
            <w:right w:w="108" w:type="dxa"/>
          </w:tblCellMar>
        </w:tblPrEx>
        <w:trPr>
          <w:trHeight w:val="512"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产出指标</w:t>
            </w:r>
          </w:p>
        </w:tc>
        <w:tc>
          <w:tcPr>
            <w:tcW w:w="1092"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数量指标</w:t>
            </w: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eastAsia="宋体"/>
                <w:b w:val="0"/>
                <w:color w:val="000000"/>
                <w:kern w:val="0"/>
                <w:sz w:val="18"/>
                <w:szCs w:val="18"/>
                <w:lang w:val="en-US" w:eastAsia="zh-CN"/>
              </w:rPr>
            </w:pPr>
            <w:r>
              <w:rPr>
                <w:color w:val="000000"/>
                <w:kern w:val="0"/>
                <w:sz w:val="18"/>
                <w:szCs w:val="18"/>
              </w:rPr>
              <w:t>指标1</w:t>
            </w:r>
            <w:r>
              <w:rPr>
                <w:b w:val="0"/>
                <w:color w:val="000000"/>
                <w:kern w:val="0"/>
                <w:sz w:val="18"/>
                <w:szCs w:val="18"/>
              </w:rPr>
              <w:t>：</w:t>
            </w:r>
            <w:r>
              <w:rPr>
                <w:rFonts w:hint="eastAsia"/>
                <w:b w:val="0"/>
                <w:color w:val="000000"/>
                <w:kern w:val="0"/>
                <w:sz w:val="18"/>
                <w:szCs w:val="18"/>
                <w:lang w:eastAsia="zh-CN"/>
              </w:rPr>
              <w:t>流转面积</w:t>
            </w:r>
            <w:r>
              <w:rPr>
                <w:rFonts w:hint="eastAsia"/>
                <w:b w:val="0"/>
                <w:color w:val="000000"/>
                <w:kern w:val="0"/>
                <w:sz w:val="18"/>
                <w:szCs w:val="18"/>
                <w:lang w:val="en-US" w:eastAsia="zh-CN"/>
              </w:rPr>
              <w:t>4048亩</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4048亩</w:t>
            </w: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4048亩</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5</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5</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无</w:t>
            </w:r>
          </w:p>
        </w:tc>
      </w:tr>
      <w:tr>
        <w:tblPrEx>
          <w:tblLayout w:type="fixed"/>
          <w:tblCellMar>
            <w:top w:w="0" w:type="dxa"/>
            <w:left w:w="108" w:type="dxa"/>
            <w:bottom w:w="0" w:type="dxa"/>
            <w:right w:w="108" w:type="dxa"/>
          </w:tblCellMar>
        </w:tblPrEx>
        <w:trPr>
          <w:trHeight w:val="530"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质量指标</w:t>
            </w: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eastAsia="宋体"/>
                <w:b w:val="0"/>
                <w:color w:val="000000"/>
                <w:kern w:val="0"/>
                <w:sz w:val="18"/>
                <w:szCs w:val="18"/>
                <w:lang w:val="en-US" w:eastAsia="zh-CN"/>
              </w:rPr>
            </w:pPr>
            <w:r>
              <w:rPr>
                <w:color w:val="000000"/>
                <w:kern w:val="0"/>
                <w:sz w:val="18"/>
                <w:szCs w:val="18"/>
              </w:rPr>
              <w:t>指标1</w:t>
            </w:r>
            <w:r>
              <w:rPr>
                <w:b w:val="0"/>
                <w:color w:val="000000"/>
                <w:kern w:val="0"/>
                <w:sz w:val="18"/>
                <w:szCs w:val="18"/>
              </w:rPr>
              <w:t>：</w:t>
            </w:r>
            <w:r>
              <w:rPr>
                <w:rFonts w:hint="eastAsia"/>
                <w:b w:val="0"/>
                <w:color w:val="000000"/>
                <w:kern w:val="0"/>
                <w:sz w:val="18"/>
                <w:szCs w:val="18"/>
              </w:rPr>
              <w:t>流转后土地全部用于造林建设</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符合</w:t>
            </w: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符合</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20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20</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无</w:t>
            </w:r>
          </w:p>
        </w:tc>
      </w:tr>
      <w:tr>
        <w:tblPrEx>
          <w:tblLayout w:type="fixed"/>
          <w:tblCellMar>
            <w:top w:w="0" w:type="dxa"/>
            <w:left w:w="108" w:type="dxa"/>
            <w:bottom w:w="0" w:type="dxa"/>
            <w:right w:w="108" w:type="dxa"/>
          </w:tblCellMar>
        </w:tblPrEx>
        <w:trPr>
          <w:trHeight w:val="545"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时效指标</w:t>
            </w: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eastAsia="宋体"/>
                <w:b w:val="0"/>
                <w:color w:val="000000"/>
                <w:kern w:val="0"/>
                <w:sz w:val="18"/>
                <w:szCs w:val="18"/>
                <w:lang w:eastAsia="zh-CN"/>
              </w:rPr>
            </w:pPr>
            <w:r>
              <w:rPr>
                <w:color w:val="000000"/>
                <w:kern w:val="0"/>
                <w:sz w:val="18"/>
                <w:szCs w:val="18"/>
              </w:rPr>
              <w:t>指标1</w:t>
            </w:r>
            <w:r>
              <w:rPr>
                <w:b w:val="0"/>
                <w:color w:val="000000"/>
                <w:kern w:val="0"/>
                <w:sz w:val="18"/>
                <w:szCs w:val="18"/>
              </w:rPr>
              <w:t>：</w:t>
            </w:r>
            <w:r>
              <w:rPr>
                <w:rFonts w:hint="eastAsia"/>
                <w:b w:val="0"/>
                <w:color w:val="000000"/>
                <w:kern w:val="0"/>
                <w:sz w:val="18"/>
                <w:szCs w:val="18"/>
                <w:lang w:eastAsia="zh-CN"/>
              </w:rPr>
              <w:t>一次性拨付给补偿村</w:t>
            </w:r>
          </w:p>
        </w:tc>
        <w:tc>
          <w:tcPr>
            <w:tcW w:w="839" w:type="dxa"/>
            <w:tcBorders>
              <w:top w:val="nil"/>
              <w:left w:val="nil"/>
              <w:bottom w:val="single" w:color="auto" w:sz="4" w:space="0"/>
              <w:right w:val="single" w:color="auto" w:sz="4" w:space="0"/>
            </w:tcBorders>
            <w:vAlign w:val="center"/>
          </w:tcPr>
          <w:p>
            <w:pPr>
              <w:widowControl/>
              <w:spacing w:line="240" w:lineRule="exact"/>
              <w:jc w:val="both"/>
              <w:rPr>
                <w:rFonts w:hint="default" w:eastAsia="宋体"/>
                <w:b w:val="0"/>
                <w:kern w:val="0"/>
                <w:sz w:val="18"/>
                <w:szCs w:val="18"/>
                <w:lang w:val="en-US" w:eastAsia="zh-CN"/>
              </w:rPr>
            </w:pPr>
            <w:r>
              <w:rPr>
                <w:rFonts w:hint="eastAsia"/>
                <w:b w:val="0"/>
                <w:kern w:val="0"/>
                <w:sz w:val="18"/>
                <w:szCs w:val="18"/>
                <w:lang w:val="en-US" w:eastAsia="zh-CN"/>
              </w:rPr>
              <w:t>符合</w:t>
            </w:r>
          </w:p>
        </w:tc>
        <w:tc>
          <w:tcPr>
            <w:tcW w:w="837" w:type="dxa"/>
            <w:tcBorders>
              <w:top w:val="nil"/>
              <w:left w:val="nil"/>
              <w:bottom w:val="single" w:color="auto" w:sz="4" w:space="0"/>
              <w:right w:val="single" w:color="auto" w:sz="4" w:space="0"/>
            </w:tcBorders>
            <w:vAlign w:val="center"/>
          </w:tcPr>
          <w:p>
            <w:pPr>
              <w:widowControl/>
              <w:spacing w:line="240" w:lineRule="exact"/>
              <w:jc w:val="both"/>
              <w:rPr>
                <w:rFonts w:hint="default" w:eastAsia="宋体"/>
                <w:b w:val="0"/>
                <w:kern w:val="0"/>
                <w:sz w:val="18"/>
                <w:szCs w:val="18"/>
                <w:lang w:val="en-US" w:eastAsia="zh-CN"/>
              </w:rPr>
            </w:pPr>
            <w:r>
              <w:rPr>
                <w:rFonts w:hint="eastAsia"/>
                <w:b w:val="0"/>
                <w:kern w:val="0"/>
                <w:sz w:val="18"/>
                <w:szCs w:val="18"/>
                <w:lang w:val="en-US" w:eastAsia="zh-CN"/>
              </w:rPr>
              <w:t>符合</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10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10</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无</w:t>
            </w:r>
          </w:p>
        </w:tc>
      </w:tr>
      <w:tr>
        <w:tblPrEx>
          <w:tblLayout w:type="fixed"/>
          <w:tblCellMar>
            <w:top w:w="0" w:type="dxa"/>
            <w:left w:w="108" w:type="dxa"/>
            <w:bottom w:w="0" w:type="dxa"/>
            <w:right w:w="108" w:type="dxa"/>
          </w:tblCellMar>
        </w:tblPrEx>
        <w:trPr>
          <w:trHeight w:val="563"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成本指标</w:t>
            </w: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eastAsia="宋体"/>
                <w:b w:val="0"/>
                <w:color w:val="000000"/>
                <w:kern w:val="0"/>
                <w:sz w:val="18"/>
                <w:szCs w:val="18"/>
                <w:lang w:val="en-US" w:eastAsia="zh-CN"/>
              </w:rPr>
            </w:pPr>
            <w:r>
              <w:rPr>
                <w:color w:val="000000"/>
                <w:kern w:val="0"/>
                <w:sz w:val="18"/>
                <w:szCs w:val="18"/>
              </w:rPr>
              <w:t>指标1</w:t>
            </w:r>
            <w:r>
              <w:rPr>
                <w:b w:val="0"/>
                <w:color w:val="000000"/>
                <w:kern w:val="0"/>
                <w:sz w:val="18"/>
                <w:szCs w:val="18"/>
              </w:rPr>
              <w:t>：</w:t>
            </w:r>
            <w:r>
              <w:rPr>
                <w:rFonts w:hint="eastAsia"/>
                <w:b w:val="0"/>
                <w:color w:val="000000"/>
                <w:kern w:val="0"/>
                <w:sz w:val="18"/>
                <w:szCs w:val="18"/>
                <w:lang w:eastAsia="zh-CN"/>
              </w:rPr>
              <w:t>每年每亩</w:t>
            </w:r>
            <w:r>
              <w:rPr>
                <w:rFonts w:hint="eastAsia"/>
                <w:b w:val="0"/>
                <w:color w:val="000000"/>
                <w:kern w:val="0"/>
                <w:sz w:val="18"/>
                <w:szCs w:val="18"/>
                <w:lang w:val="en-US" w:eastAsia="zh-CN"/>
              </w:rPr>
              <w:t>1500元</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符合</w:t>
            </w: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符合</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5</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5</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无</w:t>
            </w:r>
          </w:p>
        </w:tc>
      </w:tr>
      <w:tr>
        <w:tblPrEx>
          <w:tblLayout w:type="fixed"/>
          <w:tblCellMar>
            <w:top w:w="0" w:type="dxa"/>
            <w:left w:w="108" w:type="dxa"/>
            <w:bottom w:w="0" w:type="dxa"/>
            <w:right w:w="108" w:type="dxa"/>
          </w:tblCellMar>
        </w:tblPrEx>
        <w:trPr>
          <w:trHeight w:val="564"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效益指标</w:t>
            </w:r>
          </w:p>
        </w:tc>
        <w:tc>
          <w:tcPr>
            <w:tcW w:w="1092"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经济效益</w:t>
            </w:r>
          </w:p>
          <w:p>
            <w:pPr>
              <w:widowControl/>
              <w:spacing w:line="240" w:lineRule="exact"/>
              <w:jc w:val="center"/>
              <w:rPr>
                <w:kern w:val="0"/>
                <w:sz w:val="18"/>
                <w:szCs w:val="18"/>
              </w:rPr>
            </w:pPr>
            <w:r>
              <w:rPr>
                <w:kern w:val="0"/>
                <w:sz w:val="18"/>
                <w:szCs w:val="18"/>
              </w:rPr>
              <w:t>指标</w:t>
            </w: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eastAsia="宋体"/>
                <w:b w:val="0"/>
                <w:color w:val="000000"/>
                <w:kern w:val="0"/>
                <w:sz w:val="18"/>
                <w:szCs w:val="18"/>
                <w:lang w:eastAsia="zh-CN"/>
              </w:rPr>
            </w:pPr>
            <w:r>
              <w:rPr>
                <w:color w:val="000000"/>
                <w:kern w:val="0"/>
                <w:sz w:val="18"/>
                <w:szCs w:val="18"/>
              </w:rPr>
              <w:t>指标1</w:t>
            </w:r>
            <w:r>
              <w:rPr>
                <w:b w:val="0"/>
                <w:color w:val="000000"/>
                <w:kern w:val="0"/>
                <w:sz w:val="18"/>
                <w:szCs w:val="18"/>
              </w:rPr>
              <w:t>：</w:t>
            </w:r>
            <w:r>
              <w:rPr>
                <w:rFonts w:hint="eastAsia"/>
                <w:b w:val="0"/>
                <w:color w:val="000000"/>
                <w:kern w:val="0"/>
                <w:sz w:val="18"/>
                <w:szCs w:val="18"/>
                <w:lang w:eastAsia="zh-CN"/>
              </w:rPr>
              <w:t>保障乡域内平原造林绿化美化效果</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符合</w:t>
            </w: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符合</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10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10</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无</w:t>
            </w:r>
          </w:p>
        </w:tc>
      </w:tr>
      <w:tr>
        <w:tblPrEx>
          <w:tblLayout w:type="fixed"/>
          <w:tblCellMar>
            <w:top w:w="0" w:type="dxa"/>
            <w:left w:w="108" w:type="dxa"/>
            <w:bottom w:w="0" w:type="dxa"/>
            <w:right w:w="108" w:type="dxa"/>
          </w:tblCellMar>
        </w:tblPrEx>
        <w:trPr>
          <w:trHeight w:val="495"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社会效益</w:t>
            </w:r>
          </w:p>
          <w:p>
            <w:pPr>
              <w:widowControl/>
              <w:spacing w:line="240" w:lineRule="exact"/>
              <w:jc w:val="center"/>
              <w:rPr>
                <w:kern w:val="0"/>
                <w:sz w:val="18"/>
                <w:szCs w:val="18"/>
              </w:rPr>
            </w:pPr>
            <w:r>
              <w:rPr>
                <w:kern w:val="0"/>
                <w:sz w:val="18"/>
                <w:szCs w:val="18"/>
              </w:rPr>
              <w:t>指标</w:t>
            </w: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eastAsia="宋体"/>
                <w:b w:val="0"/>
                <w:color w:val="000000"/>
                <w:kern w:val="0"/>
                <w:sz w:val="18"/>
                <w:szCs w:val="18"/>
                <w:lang w:eastAsia="zh-CN"/>
              </w:rPr>
            </w:pPr>
            <w:r>
              <w:rPr>
                <w:color w:val="000000"/>
                <w:kern w:val="0"/>
                <w:sz w:val="18"/>
                <w:szCs w:val="18"/>
              </w:rPr>
              <w:t>指标1</w:t>
            </w:r>
            <w:r>
              <w:rPr>
                <w:b w:val="0"/>
                <w:color w:val="000000"/>
                <w:kern w:val="0"/>
                <w:sz w:val="18"/>
                <w:szCs w:val="18"/>
              </w:rPr>
              <w:t>：</w:t>
            </w:r>
            <w:r>
              <w:rPr>
                <w:rFonts w:hint="eastAsia"/>
                <w:b w:val="0"/>
                <w:color w:val="000000"/>
                <w:kern w:val="0"/>
                <w:sz w:val="18"/>
                <w:szCs w:val="18"/>
                <w:lang w:eastAsia="zh-CN"/>
              </w:rPr>
              <w:t>流转后土地全</w:t>
            </w:r>
            <w:bookmarkStart w:id="0" w:name="_GoBack"/>
            <w:bookmarkEnd w:id="0"/>
            <w:r>
              <w:rPr>
                <w:rFonts w:hint="eastAsia"/>
                <w:b w:val="0"/>
                <w:color w:val="000000"/>
                <w:kern w:val="0"/>
                <w:sz w:val="18"/>
                <w:szCs w:val="18"/>
                <w:lang w:eastAsia="zh-CN"/>
              </w:rPr>
              <w:t>部用于造林建设</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符合</w:t>
            </w: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符合</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10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10</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无</w:t>
            </w:r>
          </w:p>
        </w:tc>
      </w:tr>
      <w:tr>
        <w:tblPrEx>
          <w:tblLayout w:type="fixed"/>
          <w:tblCellMar>
            <w:top w:w="0" w:type="dxa"/>
            <w:left w:w="108" w:type="dxa"/>
            <w:bottom w:w="0" w:type="dxa"/>
            <w:right w:w="108" w:type="dxa"/>
          </w:tblCellMar>
        </w:tblPrEx>
        <w:trPr>
          <w:trHeight w:val="495"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生态效益</w:t>
            </w:r>
          </w:p>
          <w:p>
            <w:pPr>
              <w:widowControl/>
              <w:spacing w:line="240" w:lineRule="exact"/>
              <w:jc w:val="center"/>
              <w:rPr>
                <w:kern w:val="0"/>
                <w:sz w:val="18"/>
                <w:szCs w:val="18"/>
              </w:rPr>
            </w:pPr>
            <w:r>
              <w:rPr>
                <w:kern w:val="0"/>
                <w:sz w:val="18"/>
                <w:szCs w:val="18"/>
              </w:rPr>
              <w:t>指标</w:t>
            </w: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lang w:eastAsia="zh-CN"/>
              </w:rPr>
              <w:t>保障平原造林绿化美化效果</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符合</w:t>
            </w: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符合</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10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10</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无</w:t>
            </w:r>
          </w:p>
        </w:tc>
      </w:tr>
      <w:tr>
        <w:tblPrEx>
          <w:tblLayout w:type="fixed"/>
          <w:tblCellMar>
            <w:top w:w="0" w:type="dxa"/>
            <w:left w:w="108" w:type="dxa"/>
            <w:bottom w:w="0" w:type="dxa"/>
            <w:right w:w="108" w:type="dxa"/>
          </w:tblCellMar>
        </w:tblPrEx>
        <w:trPr>
          <w:trHeight w:val="547"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可持续影响指标</w:t>
            </w: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eastAsia="宋体"/>
                <w:b w:val="0"/>
                <w:color w:val="000000"/>
                <w:kern w:val="0"/>
                <w:sz w:val="18"/>
                <w:szCs w:val="18"/>
                <w:lang w:eastAsia="zh-CN"/>
              </w:rPr>
            </w:pPr>
            <w:r>
              <w:rPr>
                <w:color w:val="000000"/>
                <w:kern w:val="0"/>
                <w:sz w:val="18"/>
                <w:szCs w:val="18"/>
              </w:rPr>
              <w:t>指标1</w:t>
            </w:r>
            <w:r>
              <w:rPr>
                <w:b w:val="0"/>
                <w:color w:val="000000"/>
                <w:kern w:val="0"/>
                <w:sz w:val="18"/>
                <w:szCs w:val="18"/>
              </w:rPr>
              <w:t>：</w:t>
            </w:r>
            <w:r>
              <w:rPr>
                <w:rFonts w:hint="eastAsia"/>
                <w:b w:val="0"/>
                <w:color w:val="000000"/>
                <w:kern w:val="0"/>
                <w:sz w:val="18"/>
                <w:szCs w:val="18"/>
                <w:lang w:eastAsia="zh-CN"/>
              </w:rPr>
              <w:t>确保地区平原造林路绿化景观完整</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符合</w:t>
            </w: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符合</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10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10</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无</w:t>
            </w:r>
          </w:p>
        </w:tc>
      </w:tr>
      <w:tr>
        <w:tblPrEx>
          <w:tblLayout w:type="fixed"/>
          <w:tblCellMar>
            <w:top w:w="0" w:type="dxa"/>
            <w:left w:w="108" w:type="dxa"/>
            <w:bottom w:w="0" w:type="dxa"/>
            <w:right w:w="108" w:type="dxa"/>
          </w:tblCellMar>
        </w:tblPrEx>
        <w:trPr>
          <w:trHeight w:val="735"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tcBorders>
              <w:top w:val="single" w:color="auto" w:sz="4" w:space="0"/>
              <w:left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满意度</w:t>
            </w:r>
          </w:p>
          <w:p>
            <w:pPr>
              <w:widowControl/>
              <w:spacing w:line="240" w:lineRule="exact"/>
              <w:jc w:val="center"/>
              <w:rPr>
                <w:kern w:val="0"/>
                <w:sz w:val="18"/>
                <w:szCs w:val="18"/>
              </w:rPr>
            </w:pPr>
            <w:r>
              <w:rPr>
                <w:kern w:val="0"/>
                <w:sz w:val="18"/>
                <w:szCs w:val="18"/>
              </w:rPr>
              <w:t>指标</w:t>
            </w:r>
          </w:p>
        </w:tc>
        <w:tc>
          <w:tcPr>
            <w:tcW w:w="109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服务对象满意度指标</w:t>
            </w: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环境提升后，充分满足地区百姓对生态环境建设的需求</w:t>
            </w:r>
          </w:p>
        </w:tc>
        <w:tc>
          <w:tcPr>
            <w:tcW w:w="8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符合</w:t>
            </w:r>
          </w:p>
        </w:tc>
        <w:tc>
          <w:tcPr>
            <w:tcW w:w="83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符合</w:t>
            </w:r>
          </w:p>
        </w:tc>
        <w:tc>
          <w:tcPr>
            <w:tcW w:w="5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10</w:t>
            </w:r>
          </w:p>
        </w:tc>
        <w:tc>
          <w:tcPr>
            <w:tcW w:w="5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10</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无</w:t>
            </w:r>
          </w:p>
        </w:tc>
      </w:tr>
      <w:tr>
        <w:tblPrEx>
          <w:tblLayout w:type="fixed"/>
          <w:tblCellMar>
            <w:top w:w="0" w:type="dxa"/>
            <w:left w:w="108" w:type="dxa"/>
            <w:bottom w:w="0" w:type="dxa"/>
            <w:right w:w="108" w:type="dxa"/>
          </w:tblCellMar>
        </w:tblPrEx>
        <w:trPr>
          <w:trHeight w:val="291" w:hRule="exact"/>
          <w:jc w:val="center"/>
        </w:trPr>
        <w:tc>
          <w:tcPr>
            <w:tcW w:w="6420"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总分</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100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color w:val="000000"/>
                <w:kern w:val="0"/>
                <w:sz w:val="18"/>
                <w:szCs w:val="18"/>
                <w:lang w:val="en-US" w:eastAsia="zh-CN"/>
              </w:rPr>
            </w:pPr>
            <w:r>
              <w:rPr>
                <w:rFonts w:hint="eastAsia"/>
                <w:b w:val="0"/>
                <w:color w:val="000000"/>
                <w:kern w:val="0"/>
                <w:sz w:val="18"/>
                <w:szCs w:val="18"/>
                <w:lang w:val="en-US" w:eastAsia="zh-CN"/>
              </w:rPr>
              <w:t>100</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p>
        </w:tc>
      </w:tr>
    </w:tbl>
    <w:p>
      <w:pPr>
        <w:widowControl/>
        <w:spacing w:line="360" w:lineRule="auto"/>
        <w:ind w:firstLine="241" w:firstLineChars="100"/>
        <w:jc w:val="left"/>
        <w:rPr>
          <w:rFonts w:hint="eastAsia" w:asciiTheme="minorEastAsia" w:hAnsiTheme="minorEastAsia" w:eastAsiaTheme="minorEastAsia" w:cstheme="minorEastAsia"/>
          <w:b w:val="0"/>
          <w:sz w:val="24"/>
          <w:szCs w:val="24"/>
          <w:lang w:val="en-US"/>
        </w:rPr>
      </w:pPr>
      <w:r>
        <w:rPr>
          <w:rFonts w:hint="eastAsia" w:asciiTheme="minorEastAsia" w:hAnsiTheme="minorEastAsia" w:eastAsiaTheme="minorEastAsia" w:cstheme="minorEastAsia"/>
          <w:sz w:val="24"/>
          <w:szCs w:val="32"/>
        </w:rPr>
        <w:t xml:space="preserve">填表人：   </w:t>
      </w:r>
      <w:r>
        <w:rPr>
          <w:rFonts w:hint="eastAsia" w:asciiTheme="minorEastAsia" w:hAnsiTheme="minorEastAsia" w:eastAsiaTheme="minorEastAsia" w:cstheme="minorEastAsia"/>
          <w:sz w:val="24"/>
          <w:szCs w:val="32"/>
          <w:lang w:eastAsia="zh-CN"/>
        </w:rPr>
        <w:t>代意</w:t>
      </w:r>
      <w:r>
        <w:rPr>
          <w:rFonts w:hint="eastAsia" w:asciiTheme="minorEastAsia" w:hAnsiTheme="minorEastAsia" w:eastAsiaTheme="minorEastAsia" w:cstheme="minorEastAsia"/>
          <w:sz w:val="24"/>
          <w:szCs w:val="32"/>
        </w:rPr>
        <w:t xml:space="preserve">   联系电话：</w:t>
      </w:r>
      <w:r>
        <w:rPr>
          <w:rFonts w:hint="eastAsia" w:asciiTheme="minorEastAsia" w:hAnsiTheme="minorEastAsia" w:eastAsiaTheme="minorEastAsia" w:cstheme="minorEastAsia"/>
          <w:sz w:val="24"/>
          <w:szCs w:val="32"/>
          <w:lang w:val="en-US" w:eastAsia="zh-CN"/>
        </w:rPr>
        <w:t>65733205</w:t>
      </w:r>
      <w:r>
        <w:rPr>
          <w:rFonts w:hint="eastAsia" w:asciiTheme="minorEastAsia" w:hAnsiTheme="minorEastAsia" w:eastAsiaTheme="minorEastAsia" w:cstheme="minorEastAsia"/>
          <w:sz w:val="24"/>
          <w:szCs w:val="32"/>
        </w:rPr>
        <w:t xml:space="preserve">  填写日期：</w:t>
      </w:r>
      <w:r>
        <w:rPr>
          <w:rFonts w:hint="eastAsia" w:asciiTheme="minorEastAsia" w:hAnsiTheme="minorEastAsia" w:eastAsiaTheme="minorEastAsia" w:cstheme="minorEastAsia"/>
          <w:b/>
          <w:bCs w:val="0"/>
          <w:sz w:val="24"/>
          <w:szCs w:val="24"/>
          <w:lang w:val="en-US" w:eastAsia="zh-CN"/>
        </w:rPr>
        <w:t>2021.2.20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170F3E"/>
    <w:rsid w:val="0E206AFF"/>
    <w:rsid w:val="30D22B44"/>
    <w:rsid w:val="35170F3E"/>
    <w:rsid w:val="3A6603D5"/>
    <w:rsid w:val="5AD12E22"/>
    <w:rsid w:val="617E35FC"/>
    <w:rsid w:val="6F660D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b/>
      <w:bCs/>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2021-02-03T02:25:00Z</dcterms:created>
  <dc:creator>飒</dc:creator>
  <cp:lastModifiedBy>Administrator</cp:lastModifiedBy>
  <cp:lastPrinted>2021-04-02T07:50:48Z</cp:lastPrinted>
  <dcterms:modified xsi:type="dcterms:W3CDTF">2021-04-02T07:51:55Z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