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方正小标宋简体" w:eastAsia="方正小标宋简体"/>
          <w:sz w:val="36"/>
          <w:szCs w:val="36"/>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lang w:eastAsia="zh-CN"/>
        </w:rPr>
        <w:t>道路及两侧便道保洁项目绩效评价报告</w:t>
      </w:r>
    </w:p>
    <w:p>
      <w:pPr>
        <w:jc w:val="center"/>
        <w:rPr>
          <w:rFonts w:ascii="仿宋_GB2312" w:eastAsia="仿宋_GB2312"/>
          <w:sz w:val="32"/>
          <w:szCs w:val="32"/>
        </w:rPr>
      </w:pPr>
    </w:p>
    <w:p>
      <w:pPr>
        <w:numPr>
          <w:ilvl w:val="0"/>
          <w:numId w:val="1"/>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基本情况</w:t>
      </w:r>
    </w:p>
    <w:p>
      <w:pPr>
        <w:numPr>
          <w:ilvl w:val="0"/>
          <w:numId w:val="2"/>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项目概况。</w:t>
      </w:r>
    </w:p>
    <w:p>
      <w:pPr>
        <w:pStyle w:val="4"/>
        <w:keepNext w:val="0"/>
        <w:keepLines w:val="0"/>
        <w:pageBreakBefore w:val="0"/>
        <w:widowControl w:val="0"/>
        <w:kinsoku/>
        <w:wordWrap/>
        <w:overflowPunct/>
        <w:topLinePunct w:val="0"/>
        <w:autoSpaceDE/>
        <w:autoSpaceDN/>
        <w:bidi w:val="0"/>
        <w:adjustRightInd/>
        <w:snapToGrid/>
        <w:spacing w:line="560" w:lineRule="exact"/>
        <w:ind w:right="0" w:firstLine="590"/>
        <w:textAlignment w:val="auto"/>
        <w:outlineLvl w:val="9"/>
        <w:rPr>
          <w:rFonts w:hint="eastAsia" w:ascii="Times New Roman" w:hAnsi="Times New Roman" w:eastAsia="仿宋_GB2312" w:cs="Times New Roman"/>
          <w:color w:val="auto"/>
          <w:spacing w:val="12"/>
          <w:sz w:val="32"/>
          <w:szCs w:val="32"/>
          <w:lang w:val="en-US" w:eastAsia="zh-CN"/>
        </w:rPr>
      </w:pPr>
      <w:r>
        <w:rPr>
          <w:rFonts w:hint="eastAsia" w:ascii="Times New Roman" w:hAnsi="Times New Roman" w:eastAsia="仿宋_GB2312" w:cs="Times New Roman"/>
          <w:color w:val="auto"/>
          <w:spacing w:val="12"/>
          <w:sz w:val="32"/>
          <w:szCs w:val="32"/>
          <w:lang w:val="en-US" w:eastAsia="zh-CN"/>
        </w:rPr>
        <w:t>1.项目背景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随着城市化进程的加快，乡村地区的交通基础设施逐步完善，乡自管道路作为连接村庄与外界的重要纽带，承担着日益繁重的交通压力。为提升乡村人居环境质量，改善道路卫生状况，保障村民出行安全，亟需对乡自管道路及两侧便道进行定期保洁和维护。本项目旨在通过建立长效保洁机制，配备专业保洁人员，定期清理道路及便道垃圾、清除杂草、维护路面整洁，确保道路畅通无阻，提升乡村整体环境品质，助力美丽乡村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（1）项目名称：基本事业费-道路及两侧便道保洁项目</w:t>
      </w:r>
    </w:p>
    <w:p>
      <w:pPr>
        <w:pStyle w:val="4"/>
        <w:keepNext w:val="0"/>
        <w:keepLines w:val="0"/>
        <w:pageBreakBefore w:val="0"/>
        <w:widowControl w:val="0"/>
        <w:kinsoku/>
        <w:wordWrap/>
        <w:overflowPunct/>
        <w:topLinePunct w:val="0"/>
        <w:autoSpaceDE/>
        <w:autoSpaceDN/>
        <w:bidi w:val="0"/>
        <w:adjustRightInd/>
        <w:snapToGrid/>
        <w:spacing w:line="560" w:lineRule="exact"/>
        <w:ind w:left="0" w:firstLine="660"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pacing w:val="5"/>
          <w:sz w:val="32"/>
          <w:szCs w:val="32"/>
          <w:lang w:eastAsia="zh-CN"/>
        </w:rPr>
        <w:t>（</w:t>
      </w:r>
      <w:r>
        <w:rPr>
          <w:rFonts w:hint="eastAsia" w:ascii="Times New Roman" w:hAnsi="Times New Roman" w:eastAsia="仿宋_GB2312" w:cs="Times New Roman"/>
          <w:color w:val="auto"/>
          <w:spacing w:val="5"/>
          <w:sz w:val="32"/>
          <w:szCs w:val="32"/>
          <w:lang w:val="en-US" w:eastAsia="zh-CN"/>
        </w:rPr>
        <w:t>2</w:t>
      </w:r>
      <w:r>
        <w:rPr>
          <w:rFonts w:hint="eastAsia" w:ascii="Times New Roman" w:hAnsi="Times New Roman" w:eastAsia="仿宋_GB2312" w:cs="Times New Roman"/>
          <w:color w:val="auto"/>
          <w:spacing w:val="5"/>
          <w:sz w:val="32"/>
          <w:szCs w:val="32"/>
          <w:lang w:eastAsia="zh-CN"/>
        </w:rPr>
        <w:t>）</w:t>
      </w:r>
      <w:r>
        <w:rPr>
          <w:rFonts w:hint="default" w:ascii="Times New Roman" w:hAnsi="Times New Roman" w:eastAsia="仿宋_GB2312" w:cs="Times New Roman"/>
          <w:color w:val="auto"/>
          <w:spacing w:val="5"/>
          <w:sz w:val="32"/>
          <w:szCs w:val="32"/>
        </w:rPr>
        <w:t>项目单位：北京市朝阳区黑庄户乡人民政府</w:t>
      </w:r>
    </w:p>
    <w:p>
      <w:pPr>
        <w:pStyle w:val="4"/>
        <w:keepNext w:val="0"/>
        <w:keepLines w:val="0"/>
        <w:pageBreakBefore w:val="0"/>
        <w:widowControl w:val="0"/>
        <w:kinsoku/>
        <w:wordWrap/>
        <w:overflowPunct/>
        <w:topLinePunct w:val="0"/>
        <w:autoSpaceDE/>
        <w:autoSpaceDN/>
        <w:bidi w:val="0"/>
        <w:adjustRightInd/>
        <w:snapToGrid/>
        <w:spacing w:line="560" w:lineRule="exact"/>
        <w:ind w:left="0" w:firstLine="668"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pacing w:val="7"/>
          <w:sz w:val="32"/>
          <w:szCs w:val="32"/>
          <w:lang w:eastAsia="zh-CN"/>
        </w:rPr>
        <w:t>（</w:t>
      </w:r>
      <w:r>
        <w:rPr>
          <w:rFonts w:hint="eastAsia" w:ascii="Times New Roman" w:hAnsi="Times New Roman" w:eastAsia="仿宋_GB2312" w:cs="Times New Roman"/>
          <w:color w:val="auto"/>
          <w:spacing w:val="7"/>
          <w:sz w:val="32"/>
          <w:szCs w:val="32"/>
          <w:lang w:val="en-US" w:eastAsia="zh-CN"/>
        </w:rPr>
        <w:t>3</w:t>
      </w:r>
      <w:r>
        <w:rPr>
          <w:rFonts w:hint="eastAsia" w:ascii="Times New Roman" w:hAnsi="Times New Roman" w:eastAsia="仿宋_GB2312" w:cs="Times New Roman"/>
          <w:color w:val="auto"/>
          <w:spacing w:val="7"/>
          <w:sz w:val="32"/>
          <w:szCs w:val="32"/>
          <w:lang w:eastAsia="zh-CN"/>
        </w:rPr>
        <w:t>）</w:t>
      </w:r>
      <w:r>
        <w:rPr>
          <w:rFonts w:hint="default" w:ascii="Times New Roman" w:hAnsi="Times New Roman" w:eastAsia="仿宋_GB2312" w:cs="Times New Roman"/>
          <w:color w:val="auto"/>
          <w:spacing w:val="7"/>
          <w:sz w:val="32"/>
          <w:szCs w:val="32"/>
        </w:rPr>
        <w:t>项目类型：延续性项目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sz w:val="32"/>
          <w:szCs w:val="32"/>
          <w:lang w:val="en-US" w:eastAsia="zh-CN"/>
        </w:rPr>
      </w:pPr>
      <w:r>
        <w:rPr>
          <w:rFonts w:hint="eastAsia" w:ascii="Times New Roman" w:hAnsi="Times New Roman" w:eastAsia="仿宋_GB2312" w:cs="Times New Roman"/>
          <w:color w:val="auto"/>
          <w:spacing w:val="12"/>
          <w:sz w:val="32"/>
          <w:szCs w:val="32"/>
          <w:lang w:val="en-US" w:eastAsia="zh-CN"/>
        </w:rPr>
        <w:t>（4）项目主要内容：</w:t>
      </w:r>
      <w:r>
        <w:rPr>
          <w:rFonts w:hint="eastAsia" w:eastAsia="仿宋_GB2312" w:cs="Times New Roman"/>
          <w:color w:val="auto"/>
          <w:spacing w:val="12"/>
          <w:sz w:val="32"/>
          <w:szCs w:val="32"/>
          <w:lang w:val="en-US" w:eastAsia="zh-CN"/>
        </w:rPr>
        <w:t>包括但不限于</w:t>
      </w:r>
      <w:r>
        <w:rPr>
          <w:rFonts w:hint="eastAsia" w:ascii="仿宋" w:hAnsi="仿宋" w:eastAsia="仿宋" w:cs="仿宋"/>
          <w:sz w:val="32"/>
          <w:szCs w:val="32"/>
          <w:lang w:val="en-US" w:eastAsia="zh-CN"/>
        </w:rPr>
        <w:t>道路标准化保洁、扫雪铲冰、地铁站周边保洁、小广告清理、共享单车摆放、道路洒水降尘、果皮箱更换维护、非装饰性树挂处理、案件处理等。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56" w:firstLineChars="200"/>
        <w:textAlignment w:val="auto"/>
        <w:rPr>
          <w:rFonts w:hint="default" w:ascii="仿宋" w:hAnsi="仿宋" w:eastAsia="仿宋" w:cs="仿宋"/>
          <w:sz w:val="32"/>
          <w:szCs w:val="32"/>
          <w:lang w:val="en-US" w:eastAsia="zh-CN"/>
        </w:rPr>
      </w:pPr>
      <w:r>
        <w:rPr>
          <w:rFonts w:hint="eastAsia" w:ascii="Times New Roman" w:hAnsi="Times New Roman" w:eastAsia="仿宋_GB2312" w:cs="Times New Roman"/>
          <w:color w:val="auto"/>
          <w:spacing w:val="4"/>
          <w:sz w:val="32"/>
          <w:szCs w:val="32"/>
          <w:lang w:val="en-US" w:eastAsia="zh-CN"/>
        </w:rPr>
        <w:t>（5）项目</w:t>
      </w:r>
      <w:r>
        <w:rPr>
          <w:rFonts w:hint="eastAsia" w:eastAsia="仿宋_GB2312" w:cs="Times New Roman"/>
          <w:color w:val="auto"/>
          <w:spacing w:val="4"/>
          <w:sz w:val="32"/>
          <w:szCs w:val="32"/>
          <w:lang w:val="en-US" w:eastAsia="zh-CN"/>
        </w:rPr>
        <w:t>保洁</w:t>
      </w:r>
      <w:r>
        <w:rPr>
          <w:rFonts w:hint="eastAsia" w:ascii="Times New Roman" w:hAnsi="Times New Roman" w:eastAsia="仿宋_GB2312" w:cs="Times New Roman"/>
          <w:color w:val="auto"/>
          <w:spacing w:val="4"/>
          <w:sz w:val="32"/>
          <w:szCs w:val="32"/>
          <w:lang w:val="en-US" w:eastAsia="zh-CN"/>
        </w:rPr>
        <w:t>面积：</w:t>
      </w:r>
      <w:r>
        <w:rPr>
          <w:rFonts w:hint="eastAsia" w:eastAsia="仿宋_GB2312" w:cs="Times New Roman"/>
          <w:color w:val="auto"/>
          <w:spacing w:val="4"/>
          <w:sz w:val="32"/>
          <w:szCs w:val="32"/>
          <w:lang w:val="en-US" w:eastAsia="zh-CN"/>
        </w:rPr>
        <w:t>1078217.86㎡，其中自管道路保洁面积873696.1㎡、自管其他区域保洁面积204521.76㎡。</w:t>
      </w:r>
    </w:p>
    <w:p>
      <w:pPr>
        <w:spacing w:line="600" w:lineRule="exact"/>
        <w:ind w:firstLine="656" w:firstLineChars="200"/>
        <w:outlineLvl w:val="0"/>
        <w:rPr>
          <w:rFonts w:hint="eastAsia" w:ascii="Times New Roman" w:hAnsi="Times New Roman" w:eastAsia="仿宋_GB2312" w:cs="Times New Roman"/>
          <w:color w:val="auto"/>
          <w:spacing w:val="4"/>
          <w:kern w:val="2"/>
          <w:sz w:val="32"/>
          <w:szCs w:val="32"/>
          <w:lang w:val="en-US" w:eastAsia="zh-CN" w:bidi="ar-SA"/>
        </w:rPr>
      </w:pPr>
      <w:r>
        <w:rPr>
          <w:rFonts w:hint="eastAsia" w:ascii="Times New Roman" w:hAnsi="Times New Roman" w:eastAsia="仿宋_GB2312" w:cs="Times New Roman"/>
          <w:color w:val="auto"/>
          <w:spacing w:val="4"/>
          <w:kern w:val="2"/>
          <w:sz w:val="32"/>
          <w:szCs w:val="32"/>
          <w:lang w:val="en-US" w:eastAsia="zh-CN" w:bidi="ar-SA"/>
        </w:rPr>
        <w:t>3</w:t>
      </w:r>
      <w:r>
        <w:rPr>
          <w:rFonts w:hint="eastAsia" w:eastAsia="仿宋_GB2312" w:cs="Times New Roman"/>
          <w:color w:val="auto"/>
          <w:spacing w:val="4"/>
          <w:kern w:val="2"/>
          <w:sz w:val="32"/>
          <w:szCs w:val="32"/>
          <w:lang w:val="en-US" w:eastAsia="zh-CN" w:bidi="ar-SA"/>
        </w:rPr>
        <w:t>.</w:t>
      </w:r>
      <w:r>
        <w:rPr>
          <w:rFonts w:hint="eastAsia" w:ascii="Times New Roman" w:hAnsi="Times New Roman" w:eastAsia="仿宋_GB2312" w:cs="Times New Roman"/>
          <w:color w:val="auto"/>
          <w:spacing w:val="4"/>
          <w:kern w:val="2"/>
          <w:sz w:val="32"/>
          <w:szCs w:val="32"/>
          <w:lang w:val="en-US" w:eastAsia="zh-CN" w:bidi="ar-SA"/>
        </w:rPr>
        <w:t>实施情况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黑庄户乡自管道路及两侧便道保洁工作成效显著，保洁范围覆盖全乡主要自管道路，包括主干道、次干道及部分村道，各保洁单位通过每日清扫，确保路面无垃圾、无积水、无杂物，保持道路整洁，居民满意度提高，环境质量得到明显改善，整体工作成效显著。</w:t>
      </w:r>
    </w:p>
    <w:p>
      <w:pPr>
        <w:spacing w:line="600" w:lineRule="exact"/>
        <w:ind w:firstLine="656" w:firstLineChars="200"/>
        <w:rPr>
          <w:rFonts w:hint="eastAsia" w:ascii="Times New Roman" w:hAnsi="Times New Roman" w:eastAsia="仿宋_GB2312" w:cs="Times New Roman"/>
          <w:color w:val="auto"/>
          <w:spacing w:val="4"/>
          <w:kern w:val="2"/>
          <w:sz w:val="32"/>
          <w:szCs w:val="32"/>
          <w:lang w:val="en-US" w:eastAsia="zh-CN" w:bidi="ar-SA"/>
        </w:rPr>
      </w:pPr>
      <w:r>
        <w:rPr>
          <w:rFonts w:hint="eastAsia" w:ascii="Times New Roman" w:hAnsi="Times New Roman" w:eastAsia="仿宋_GB2312" w:cs="Times New Roman"/>
          <w:color w:val="auto"/>
          <w:spacing w:val="4"/>
          <w:kern w:val="2"/>
          <w:sz w:val="32"/>
          <w:szCs w:val="32"/>
          <w:lang w:val="en-US" w:eastAsia="zh-CN" w:bidi="ar-SA"/>
        </w:rPr>
        <w:t>4</w:t>
      </w:r>
      <w:r>
        <w:rPr>
          <w:rFonts w:hint="eastAsia" w:eastAsia="仿宋_GB2312" w:cs="Times New Roman"/>
          <w:color w:val="auto"/>
          <w:spacing w:val="4"/>
          <w:kern w:val="2"/>
          <w:sz w:val="32"/>
          <w:szCs w:val="32"/>
          <w:lang w:val="en-US" w:eastAsia="zh-CN" w:bidi="ar-SA"/>
        </w:rPr>
        <w:t>.</w:t>
      </w:r>
      <w:r>
        <w:rPr>
          <w:rFonts w:hint="eastAsia" w:ascii="Times New Roman" w:hAnsi="Times New Roman" w:eastAsia="仿宋_GB2312" w:cs="Times New Roman"/>
          <w:color w:val="auto"/>
          <w:spacing w:val="4"/>
          <w:kern w:val="2"/>
          <w:sz w:val="32"/>
          <w:szCs w:val="32"/>
          <w:lang w:val="en-US" w:eastAsia="zh-CN" w:bidi="ar-SA"/>
        </w:rPr>
        <w:t>资金</w:t>
      </w:r>
      <w:r>
        <w:rPr>
          <w:rFonts w:hint="eastAsia" w:eastAsia="仿宋_GB2312" w:cs="Times New Roman"/>
          <w:color w:val="auto"/>
          <w:spacing w:val="4"/>
          <w:kern w:val="2"/>
          <w:sz w:val="32"/>
          <w:szCs w:val="32"/>
          <w:lang w:val="en-US" w:eastAsia="zh-CN" w:bidi="ar-SA"/>
        </w:rPr>
        <w:t>投入和使用</w:t>
      </w:r>
      <w:r>
        <w:rPr>
          <w:rFonts w:hint="eastAsia" w:ascii="Times New Roman" w:hAnsi="Times New Roman" w:eastAsia="仿宋_GB2312" w:cs="Times New Roman"/>
          <w:color w:val="auto"/>
          <w:spacing w:val="4"/>
          <w:kern w:val="2"/>
          <w:sz w:val="32"/>
          <w:szCs w:val="32"/>
          <w:lang w:val="en-US" w:eastAsia="zh-CN" w:bidi="ar-SA"/>
        </w:rPr>
        <w:t>情况</w:t>
      </w:r>
    </w:p>
    <w:p>
      <w:pPr>
        <w:spacing w:line="600" w:lineRule="exact"/>
        <w:ind w:firstLine="656" w:firstLineChars="200"/>
        <w:rPr>
          <w:rFonts w:hint="default" w:eastAsia="仿宋_GB2312" w:cs="Times New Roman"/>
          <w:color w:val="auto"/>
          <w:spacing w:val="4"/>
          <w:kern w:val="2"/>
          <w:sz w:val="32"/>
          <w:szCs w:val="32"/>
          <w:lang w:val="en-US" w:eastAsia="zh-CN" w:bidi="ar-SA"/>
        </w:rPr>
      </w:pPr>
      <w:r>
        <w:rPr>
          <w:rFonts w:hint="eastAsia" w:ascii="Times New Roman" w:hAnsi="Times New Roman" w:eastAsia="仿宋_GB2312" w:cs="Times New Roman"/>
          <w:color w:val="auto"/>
          <w:spacing w:val="4"/>
          <w:kern w:val="2"/>
          <w:sz w:val="32"/>
          <w:szCs w:val="32"/>
          <w:lang w:val="en-US" w:eastAsia="zh-CN" w:bidi="ar-SA"/>
        </w:rPr>
        <w:t>项目资金全部来源于朝阳区财政局拨款</w:t>
      </w:r>
      <w:r>
        <w:rPr>
          <w:rFonts w:hint="eastAsia" w:eastAsia="仿宋_GB2312" w:cs="Times New Roman"/>
          <w:color w:val="auto"/>
          <w:spacing w:val="4"/>
          <w:kern w:val="2"/>
          <w:sz w:val="32"/>
          <w:szCs w:val="32"/>
          <w:lang w:val="en-US" w:eastAsia="zh-CN" w:bidi="ar-SA"/>
        </w:rPr>
        <w:t>，专项资金名称为基本事业费-道路及两侧便道保洁，2024年</w:t>
      </w:r>
      <w:r>
        <w:rPr>
          <w:rFonts w:hint="eastAsia" w:ascii="Times New Roman" w:hAnsi="Times New Roman" w:eastAsia="仿宋_GB2312" w:cs="Times New Roman"/>
          <w:color w:val="auto"/>
          <w:spacing w:val="4"/>
          <w:kern w:val="2"/>
          <w:sz w:val="32"/>
          <w:szCs w:val="32"/>
          <w:lang w:val="en-US" w:eastAsia="zh-CN" w:bidi="ar-SA"/>
        </w:rPr>
        <w:t>区财政按照养护标准</w:t>
      </w:r>
      <w:r>
        <w:rPr>
          <w:rFonts w:hint="eastAsia" w:eastAsia="仿宋_GB2312" w:cs="Times New Roman"/>
          <w:color w:val="auto"/>
          <w:spacing w:val="4"/>
          <w:kern w:val="2"/>
          <w:sz w:val="32"/>
          <w:szCs w:val="32"/>
          <w:lang w:val="en-US" w:eastAsia="zh-CN" w:bidi="ar-SA"/>
        </w:rPr>
        <w:t>道路面积16.87元/㎡拨付，总面积</w:t>
      </w:r>
      <w:r>
        <w:rPr>
          <w:rFonts w:hint="eastAsia" w:eastAsia="仿宋_GB2312" w:cs="Times New Roman"/>
          <w:color w:val="auto"/>
          <w:spacing w:val="4"/>
          <w:sz w:val="32"/>
          <w:szCs w:val="32"/>
          <w:lang w:val="en-US" w:eastAsia="zh-CN"/>
        </w:rPr>
        <w:t>1078217.86㎡，总计拨付1818.9535万元。截至2024年12月31日，该项目扣除考核资金3500元，实际支出1818.596709万元，执行率100%。</w:t>
      </w:r>
    </w:p>
    <w:p>
      <w:pPr>
        <w:numPr>
          <w:ilvl w:val="0"/>
          <w:numId w:val="2"/>
        </w:numPr>
        <w:spacing w:line="60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56" w:firstLineChars="200"/>
        <w:textAlignment w:val="auto"/>
        <w:rPr>
          <w:rFonts w:hint="default" w:ascii="楷体_GB2312" w:hAnsi="楷体_GB2312" w:eastAsia="楷体_GB2312" w:cs="楷体_GB2312"/>
          <w:sz w:val="32"/>
          <w:szCs w:val="32"/>
          <w:lang w:val="en-US" w:eastAsia="zh-CN"/>
        </w:rPr>
      </w:pPr>
      <w:r>
        <w:rPr>
          <w:rFonts w:hint="eastAsia" w:eastAsia="仿宋_GB2312" w:cs="Times New Roman"/>
          <w:color w:val="auto"/>
          <w:spacing w:val="4"/>
          <w:sz w:val="32"/>
          <w:szCs w:val="32"/>
          <w:lang w:val="en-US" w:eastAsia="zh-CN"/>
        </w:rPr>
        <w:t>全面提升全乡自管道路及两侧便道的环境卫生质量，打造干净、舒适、宜居的乡村环境。通过完善保洁机制、加大设备投入、强化监督管理和推广环保措施，确保道路保洁工作高效、可持续开展，显著提高居民满意度和幸福感。</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pPr>
        <w:numPr>
          <w:ilvl w:val="0"/>
          <w:numId w:val="3"/>
        </w:numPr>
        <w:spacing w:line="60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1.评价目的</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一是加强预算绩效管理，强化支出责任，提高财政资金使用效益；二是进一步总结和分析财政资金支出效果，了解、分析、检验资金使用是否达到预期目标，资金管理是否规范，资金使用是否有效，考核财政支出效率和综合效果；三是通过绩效评价，促进实施部门总结经验、发现问题、改进工作，进一步加强项目管理。</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2.评价对象</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2024年黑庄户乡基本事业费-</w:t>
      </w:r>
      <w:r>
        <w:rPr>
          <w:rFonts w:hint="eastAsia" w:ascii="仿宋" w:hAnsi="仿宋" w:eastAsia="仿宋" w:cs="仿宋"/>
          <w:sz w:val="32"/>
          <w:szCs w:val="32"/>
          <w:lang w:val="en-US" w:eastAsia="zh-CN"/>
        </w:rPr>
        <w:t>道路及两侧便道保洁项目。</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3.评价范围</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ascii="楷体_GB2312" w:hAnsi="楷体_GB2312" w:eastAsia="楷体_GB2312" w:cs="楷体_GB2312"/>
          <w:sz w:val="32"/>
          <w:szCs w:val="32"/>
          <w:lang w:val="en-US" w:eastAsia="zh-CN"/>
        </w:rPr>
      </w:pPr>
      <w:r>
        <w:rPr>
          <w:rFonts w:hint="eastAsia" w:eastAsia="仿宋_GB2312" w:cs="Times New Roman"/>
          <w:color w:val="auto"/>
          <w:spacing w:val="4"/>
          <w:kern w:val="2"/>
          <w:sz w:val="32"/>
          <w:szCs w:val="32"/>
          <w:lang w:val="en-US" w:eastAsia="zh-CN" w:bidi="ar-SA"/>
        </w:rPr>
        <w:t>以财政局预算绩效管理工作的文件明确的要求为准，即实施部门开展的与2024年黑庄户乡基本事业费-</w:t>
      </w:r>
      <w:r>
        <w:rPr>
          <w:rFonts w:hint="eastAsia" w:ascii="仿宋" w:hAnsi="仿宋" w:eastAsia="仿宋" w:cs="仿宋"/>
          <w:sz w:val="32"/>
          <w:szCs w:val="32"/>
          <w:lang w:val="en-US" w:eastAsia="zh-CN"/>
        </w:rPr>
        <w:t>道路及两侧便道保洁项目</w:t>
      </w:r>
      <w:r>
        <w:rPr>
          <w:rFonts w:hint="eastAsia" w:eastAsia="仿宋_GB2312" w:cs="Times New Roman"/>
          <w:color w:val="auto"/>
          <w:spacing w:val="4"/>
          <w:kern w:val="2"/>
          <w:sz w:val="32"/>
          <w:szCs w:val="32"/>
          <w:lang w:val="en-US" w:eastAsia="zh-CN" w:bidi="ar-SA"/>
        </w:rPr>
        <w:t>目标定位相关的工作。</w:t>
      </w:r>
    </w:p>
    <w:p>
      <w:pPr>
        <w:numPr>
          <w:ilvl w:val="0"/>
          <w:numId w:val="3"/>
        </w:numPr>
        <w:spacing w:line="60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1.评价原则</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一是客观公正原则。本次绩效评价工作本着实事求是的原则，站在客观、公正的立场发表评价意见。</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二是科学规范原则。本次绩效评价严格遵循财政局有关预算绩效管理工作的文件相关规定及要求组织实施。</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三是突出绩效原则。重点关注绩效，兼顾决策和管理。</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2.评价指标体系</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b w:val="0"/>
          <w:bCs w:val="0"/>
          <w:color w:val="auto"/>
          <w:spacing w:val="4"/>
          <w:kern w:val="2"/>
          <w:sz w:val="32"/>
          <w:szCs w:val="32"/>
          <w:highlight w:val="none"/>
          <w:lang w:val="en-US" w:eastAsia="zh-CN" w:bidi="ar-SA"/>
        </w:rPr>
      </w:pPr>
      <w:r>
        <w:rPr>
          <w:rFonts w:hint="eastAsia" w:eastAsia="仿宋_GB2312" w:cs="Times New Roman"/>
          <w:b w:val="0"/>
          <w:bCs w:val="0"/>
          <w:color w:val="auto"/>
          <w:spacing w:val="4"/>
          <w:kern w:val="2"/>
          <w:sz w:val="32"/>
          <w:szCs w:val="32"/>
          <w:highlight w:val="none"/>
          <w:lang w:val="en-US" w:eastAsia="zh-CN" w:bidi="ar-SA"/>
        </w:rPr>
        <w:t>结合该项目实施内容和预期绩效目标，以资金使用结果为导向，按照“相关性、重要性、可比性、系统性”原则，明确评价标准（见附件）。</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3.评价方法</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highlight w:val="none"/>
          <w:lang w:val="en-US" w:eastAsia="zh-CN" w:bidi="ar-SA"/>
        </w:rPr>
      </w:pPr>
      <w:r>
        <w:rPr>
          <w:rFonts w:hint="eastAsia" w:eastAsia="仿宋_GB2312" w:cs="Times New Roman"/>
          <w:color w:val="auto"/>
          <w:spacing w:val="4"/>
          <w:kern w:val="2"/>
          <w:sz w:val="32"/>
          <w:szCs w:val="32"/>
          <w:highlight w:val="none"/>
          <w:lang w:val="en-US" w:eastAsia="zh-CN" w:bidi="ar-SA"/>
        </w:rPr>
        <w:t>根据财政有关项目支出绩效评价管理文件规定的绩效评价方法，结合项目实际情况，按照全面评价与重点评价相结合的方式组织实施。</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lang w:val="en-US" w:eastAsia="zh-CN" w:bidi="ar-SA"/>
        </w:rPr>
      </w:pPr>
      <w:r>
        <w:rPr>
          <w:rFonts w:hint="eastAsia" w:eastAsia="仿宋_GB2312" w:cs="Times New Roman"/>
          <w:color w:val="auto"/>
          <w:spacing w:val="4"/>
          <w:kern w:val="2"/>
          <w:sz w:val="32"/>
          <w:szCs w:val="32"/>
          <w:lang w:val="en-US" w:eastAsia="zh-CN" w:bidi="ar-SA"/>
        </w:rPr>
        <w:t>4.评价标准</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highlight w:val="none"/>
          <w:lang w:val="en-US" w:eastAsia="zh-CN" w:bidi="ar-SA"/>
        </w:rPr>
      </w:pPr>
      <w:r>
        <w:rPr>
          <w:rFonts w:hint="eastAsia" w:eastAsia="仿宋_GB2312" w:cs="Times New Roman"/>
          <w:color w:val="auto"/>
          <w:spacing w:val="4"/>
          <w:kern w:val="2"/>
          <w:sz w:val="32"/>
          <w:szCs w:val="32"/>
          <w:highlight w:val="none"/>
          <w:lang w:val="en-US" w:eastAsia="zh-CN" w:bidi="ar-SA"/>
        </w:rPr>
        <w:t>根据财政有关项目支出绩效评价管理文件规定的绩效评价标准，结合项目实际情况，本次绩效评价工作以预先制定的目标、计划、预算作为本次绩效评价的标准。</w:t>
      </w:r>
    </w:p>
    <w:p>
      <w:pPr>
        <w:numPr>
          <w:ilvl w:val="0"/>
          <w:numId w:val="3"/>
        </w:numPr>
        <w:spacing w:line="60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绩效评价工作过程。</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eastAsia="仿宋_GB2312" w:cs="Times New Roman"/>
          <w:color w:val="auto"/>
          <w:spacing w:val="4"/>
          <w:kern w:val="2"/>
          <w:sz w:val="32"/>
          <w:szCs w:val="32"/>
          <w:highlight w:val="none"/>
          <w:lang w:val="en-US" w:eastAsia="zh-CN" w:bidi="ar-SA"/>
        </w:rPr>
      </w:pPr>
      <w:r>
        <w:rPr>
          <w:rFonts w:hint="eastAsia" w:eastAsia="仿宋_GB2312" w:cs="Times New Roman"/>
          <w:color w:val="auto"/>
          <w:spacing w:val="4"/>
          <w:kern w:val="2"/>
          <w:sz w:val="32"/>
          <w:szCs w:val="32"/>
          <w:highlight w:val="none"/>
          <w:lang w:val="en-US" w:eastAsia="zh-CN" w:bidi="ar-SA"/>
        </w:rPr>
        <w:t>成立绩效评价领导小组，订立评价流程。由基本事业费-道路及两侧便道保洁项目负责人汇报项目完成情况，并对照2024年初设定的绩效目标，填写《项目支出绩效自评表》，财务人员结合实际经费支出情况，撰写《项目支出绩效评价报告》。</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cs="Times New Roman"/>
          <w:color w:val="auto"/>
          <w:spacing w:val="0"/>
          <w:kern w:val="2"/>
          <w:sz w:val="32"/>
          <w:szCs w:val="32"/>
          <w:lang w:val="en-US" w:eastAsia="zh-CN" w:bidi="ar-SA"/>
        </w:rPr>
      </w:pPr>
      <w:r>
        <w:rPr>
          <w:rFonts w:hint="eastAsia" w:eastAsia="仿宋_GB2312" w:cs="Times New Roman"/>
          <w:color w:val="auto"/>
          <w:spacing w:val="0"/>
          <w:kern w:val="2"/>
          <w:sz w:val="32"/>
          <w:szCs w:val="32"/>
          <w:lang w:val="en-US" w:eastAsia="zh-CN" w:bidi="ar-SA"/>
        </w:rPr>
        <w:t>该项目总体绩效目标比较明确，绩效指标设定基本清晰、合理；项目预算编制基本合理。该项目绩效评价综合得分100分，其中，项目执行得分10分，项目成本得分15分，项目产出得分45分，项目效益得分15分，项目满意度得分15分，项目绩效评定级别为“优”。</w:t>
      </w:r>
    </w:p>
    <w:p>
      <w:pPr>
        <w:pStyle w:val="5"/>
        <w:spacing w:after="0" w:line="360" w:lineRule="auto"/>
        <w:ind w:left="0" w:leftChars="0"/>
        <w:jc w:val="center"/>
        <w:rPr>
          <w:rFonts w:eastAsia="黑体"/>
          <w:bCs/>
          <w:sz w:val="28"/>
          <w:szCs w:val="28"/>
        </w:rPr>
      </w:pPr>
      <w:r>
        <w:rPr>
          <w:rFonts w:hint="eastAsia" w:eastAsia="黑体"/>
          <w:bCs/>
          <w:sz w:val="28"/>
          <w:szCs w:val="28"/>
          <w:lang w:val="en-US" w:eastAsia="zh-CN"/>
        </w:rPr>
        <w:t>2024年</w:t>
      </w:r>
      <w:r>
        <w:rPr>
          <w:rFonts w:hint="eastAsia" w:eastAsia="黑体"/>
          <w:bCs/>
          <w:sz w:val="28"/>
          <w:szCs w:val="28"/>
        </w:rPr>
        <w:t>基本事业费-道路及两侧便道保洁</w:t>
      </w:r>
      <w:r>
        <w:rPr>
          <w:rFonts w:eastAsia="黑体"/>
          <w:bCs/>
          <w:sz w:val="28"/>
          <w:szCs w:val="28"/>
        </w:rPr>
        <w:t>项目绩效评价结论一览表</w:t>
      </w:r>
    </w:p>
    <w:tbl>
      <w:tblPr>
        <w:tblStyle w:val="9"/>
        <w:tblW w:w="893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90"/>
        <w:gridCol w:w="2891"/>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blHeader/>
        </w:trPr>
        <w:tc>
          <w:tcPr>
            <w:tcW w:w="2790" w:type="dxa"/>
            <w:shd w:val="clear" w:color="auto" w:fill="BEBEBE"/>
            <w:noWrap w:val="0"/>
            <w:vAlign w:val="center"/>
          </w:tcPr>
          <w:p>
            <w:pPr>
              <w:adjustRightInd w:val="0"/>
              <w:snapToGrid w:val="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评价内容</w:t>
            </w:r>
          </w:p>
        </w:tc>
        <w:tc>
          <w:tcPr>
            <w:tcW w:w="2891" w:type="dxa"/>
            <w:shd w:val="clear" w:color="auto" w:fill="BEBEBE"/>
            <w:noWrap w:val="0"/>
            <w:vAlign w:val="center"/>
          </w:tcPr>
          <w:p>
            <w:pPr>
              <w:adjustRightInd w:val="0"/>
              <w:snapToGrid w:val="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分值</w:t>
            </w:r>
          </w:p>
        </w:tc>
        <w:tc>
          <w:tcPr>
            <w:tcW w:w="3250" w:type="dxa"/>
            <w:shd w:val="clear" w:color="auto" w:fill="BEBEBE"/>
            <w:noWrap w:val="0"/>
            <w:vAlign w:val="center"/>
          </w:tcPr>
          <w:p>
            <w:pPr>
              <w:adjustRightInd w:val="0"/>
              <w:snapToGrid w:val="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2790" w:type="dxa"/>
            <w:noWrap w:val="0"/>
            <w:vAlign w:val="center"/>
          </w:tcPr>
          <w:p>
            <w:pPr>
              <w:pStyle w:val="3"/>
              <w:adjustRightInd w:val="0"/>
              <w:snapToGrid w:val="0"/>
              <w:ind w:firstLine="0"/>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rPr>
              <w:t>项目</w:t>
            </w:r>
            <w:r>
              <w:rPr>
                <w:rFonts w:hint="eastAsia" w:asciiTheme="majorEastAsia" w:hAnsiTheme="majorEastAsia" w:eastAsiaTheme="majorEastAsia" w:cstheme="majorEastAsia"/>
                <w:b/>
                <w:sz w:val="24"/>
                <w:szCs w:val="24"/>
                <w:lang w:val="en-US" w:eastAsia="zh-CN"/>
              </w:rPr>
              <w:t>执行</w:t>
            </w:r>
          </w:p>
        </w:tc>
        <w:tc>
          <w:tcPr>
            <w:tcW w:w="2891" w:type="dxa"/>
            <w:noWrap w:val="0"/>
            <w:vAlign w:val="center"/>
          </w:tcPr>
          <w:p>
            <w:pPr>
              <w:adjustRightInd w:val="0"/>
              <w:snapToGrid w:val="0"/>
              <w:jc w:val="center"/>
              <w:rPr>
                <w:rFonts w:hint="default"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10</w:t>
            </w:r>
          </w:p>
        </w:tc>
        <w:tc>
          <w:tcPr>
            <w:tcW w:w="3250" w:type="dxa"/>
            <w:noWrap w:val="0"/>
            <w:vAlign w:val="center"/>
          </w:tcPr>
          <w:p>
            <w:pPr>
              <w:adjustRightInd w:val="0"/>
              <w:snapToGrid w:val="0"/>
              <w:jc w:val="center"/>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2790" w:type="dxa"/>
            <w:noWrap w:val="0"/>
            <w:vAlign w:val="center"/>
          </w:tcPr>
          <w:p>
            <w:pPr>
              <w:adjustRightInd w:val="0"/>
              <w:snapToGrid w:val="0"/>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rPr>
              <w:t>项目</w:t>
            </w:r>
            <w:r>
              <w:rPr>
                <w:rFonts w:hint="eastAsia" w:asciiTheme="majorEastAsia" w:hAnsiTheme="majorEastAsia" w:eastAsiaTheme="majorEastAsia" w:cstheme="majorEastAsia"/>
                <w:b/>
                <w:sz w:val="24"/>
                <w:szCs w:val="24"/>
                <w:lang w:val="en-US" w:eastAsia="zh-CN"/>
              </w:rPr>
              <w:t>成本</w:t>
            </w:r>
          </w:p>
        </w:tc>
        <w:tc>
          <w:tcPr>
            <w:tcW w:w="2891" w:type="dxa"/>
            <w:noWrap w:val="0"/>
            <w:vAlign w:val="center"/>
          </w:tcPr>
          <w:p>
            <w:pPr>
              <w:adjustRightInd w:val="0"/>
              <w:snapToGrid w:val="0"/>
              <w:jc w:val="center"/>
              <w:rPr>
                <w:rFonts w:hint="default"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15</w:t>
            </w:r>
          </w:p>
        </w:tc>
        <w:tc>
          <w:tcPr>
            <w:tcW w:w="3250" w:type="dxa"/>
            <w:noWrap w:val="0"/>
            <w:vAlign w:val="center"/>
          </w:tcPr>
          <w:p>
            <w:pPr>
              <w:adjustRightInd w:val="0"/>
              <w:snapToGrid w:val="0"/>
              <w:jc w:val="center"/>
              <w:rPr>
                <w:rFonts w:hint="default"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2790" w:type="dxa"/>
            <w:noWrap w:val="0"/>
            <w:vAlign w:val="center"/>
          </w:tcPr>
          <w:p>
            <w:pPr>
              <w:adjustRightInd w:val="0"/>
              <w:snapToGrid w:val="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项目产出</w:t>
            </w:r>
          </w:p>
        </w:tc>
        <w:tc>
          <w:tcPr>
            <w:tcW w:w="2891" w:type="dxa"/>
            <w:noWrap w:val="0"/>
            <w:vAlign w:val="center"/>
          </w:tcPr>
          <w:p>
            <w:pPr>
              <w:adjustRightInd w:val="0"/>
              <w:snapToGrid w:val="0"/>
              <w:jc w:val="center"/>
              <w:rPr>
                <w:rFonts w:hint="default"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45</w:t>
            </w:r>
          </w:p>
        </w:tc>
        <w:tc>
          <w:tcPr>
            <w:tcW w:w="3250" w:type="dxa"/>
            <w:noWrap w:val="0"/>
            <w:vAlign w:val="center"/>
          </w:tcPr>
          <w:p>
            <w:pPr>
              <w:adjustRightInd w:val="0"/>
              <w:snapToGrid w:val="0"/>
              <w:jc w:val="center"/>
              <w:rPr>
                <w:rFonts w:hint="default"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2790" w:type="dxa"/>
            <w:noWrap w:val="0"/>
            <w:vAlign w:val="center"/>
          </w:tcPr>
          <w:p>
            <w:pPr>
              <w:adjustRightInd w:val="0"/>
              <w:snapToGrid w:val="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项目效益</w:t>
            </w:r>
          </w:p>
        </w:tc>
        <w:tc>
          <w:tcPr>
            <w:tcW w:w="2891" w:type="dxa"/>
            <w:noWrap w:val="0"/>
            <w:vAlign w:val="center"/>
          </w:tcPr>
          <w:p>
            <w:pPr>
              <w:adjustRightInd w:val="0"/>
              <w:snapToGrid w:val="0"/>
              <w:jc w:val="center"/>
              <w:rPr>
                <w:rFonts w:hint="default"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15</w:t>
            </w:r>
          </w:p>
        </w:tc>
        <w:tc>
          <w:tcPr>
            <w:tcW w:w="3250" w:type="dxa"/>
            <w:noWrap w:val="0"/>
            <w:vAlign w:val="center"/>
          </w:tcPr>
          <w:p>
            <w:pPr>
              <w:adjustRightInd w:val="0"/>
              <w:snapToGrid w:val="0"/>
              <w:ind w:firstLine="1440" w:firstLineChars="600"/>
              <w:jc w:val="both"/>
              <w:rPr>
                <w:rFonts w:hint="default"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2790" w:type="dxa"/>
            <w:noWrap w:val="0"/>
            <w:vAlign w:val="center"/>
          </w:tcPr>
          <w:p>
            <w:pPr>
              <w:adjustRightInd w:val="0"/>
              <w:snapToGrid w:val="0"/>
              <w:jc w:val="center"/>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sz w:val="24"/>
                <w:szCs w:val="24"/>
                <w:lang w:val="en-US" w:eastAsia="zh-CN"/>
              </w:rPr>
              <w:t>项目满意度</w:t>
            </w:r>
          </w:p>
        </w:tc>
        <w:tc>
          <w:tcPr>
            <w:tcW w:w="2891" w:type="dxa"/>
            <w:noWrap w:val="0"/>
            <w:vAlign w:val="center"/>
          </w:tcPr>
          <w:p>
            <w:pPr>
              <w:adjustRightInd w:val="0"/>
              <w:snapToGrid w:val="0"/>
              <w:jc w:val="center"/>
              <w:rPr>
                <w:rFonts w:hint="default"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Cs/>
                <w:sz w:val="24"/>
                <w:szCs w:val="24"/>
                <w:lang w:val="en-US" w:eastAsia="zh-CN"/>
              </w:rPr>
              <w:t>15</w:t>
            </w:r>
          </w:p>
        </w:tc>
        <w:tc>
          <w:tcPr>
            <w:tcW w:w="3250" w:type="dxa"/>
            <w:noWrap w:val="0"/>
            <w:vAlign w:val="center"/>
          </w:tcPr>
          <w:p>
            <w:pPr>
              <w:adjustRightInd w:val="0"/>
              <w:snapToGrid w:val="0"/>
              <w:jc w:val="center"/>
              <w:rPr>
                <w:rFonts w:hint="default"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2790" w:type="dxa"/>
            <w:noWrap w:val="0"/>
            <w:vAlign w:val="center"/>
          </w:tcPr>
          <w:p>
            <w:pPr>
              <w:adjustRightInd w:val="0"/>
              <w:snapToGrid w:val="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综合得分</w:t>
            </w:r>
          </w:p>
        </w:tc>
        <w:tc>
          <w:tcPr>
            <w:tcW w:w="2891" w:type="dxa"/>
            <w:noWrap w:val="0"/>
            <w:vAlign w:val="center"/>
          </w:tcPr>
          <w:p>
            <w:pPr>
              <w:adjustRightInd w:val="0"/>
              <w:snapToGrid w:val="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100</w:t>
            </w:r>
          </w:p>
        </w:tc>
        <w:tc>
          <w:tcPr>
            <w:tcW w:w="3250" w:type="dxa"/>
            <w:noWrap w:val="0"/>
            <w:vAlign w:val="center"/>
          </w:tcPr>
          <w:p>
            <w:pPr>
              <w:adjustRightInd w:val="0"/>
              <w:snapToGrid w:val="0"/>
              <w:jc w:val="center"/>
              <w:rPr>
                <w:rFonts w:hint="default"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2790" w:type="dxa"/>
            <w:noWrap w:val="0"/>
            <w:vAlign w:val="center"/>
          </w:tcPr>
          <w:p>
            <w:pPr>
              <w:adjustRightInd w:val="0"/>
              <w:snapToGrid w:val="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绩效评定级别</w:t>
            </w:r>
          </w:p>
        </w:tc>
        <w:tc>
          <w:tcPr>
            <w:tcW w:w="6141" w:type="dxa"/>
            <w:gridSpan w:val="2"/>
            <w:noWrap w:val="0"/>
            <w:vAlign w:val="center"/>
          </w:tcPr>
          <w:p>
            <w:pPr>
              <w:adjustRightInd w:val="0"/>
              <w:snapToGrid w:val="0"/>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val="en-US" w:eastAsia="zh-CN"/>
              </w:rPr>
              <w:t>优</w:t>
            </w:r>
          </w:p>
        </w:tc>
      </w:tr>
    </w:tbl>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pPr>
        <w:numPr>
          <w:ilvl w:val="0"/>
          <w:numId w:val="0"/>
        </w:numPr>
        <w:spacing w:line="600" w:lineRule="exact"/>
        <w:ind w:left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1.目标明确性分析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项目绩效目标基本科学、清晰，能够</w:t>
      </w:r>
      <w:r>
        <w:rPr>
          <w:rFonts w:hint="default" w:ascii="Times New Roman" w:hAnsi="Times New Roman" w:eastAsia="仿宋_GB2312" w:cs="Times New Roman"/>
          <w:b w:val="0"/>
          <w:bCs w:val="0"/>
          <w:color w:val="auto"/>
          <w:sz w:val="32"/>
          <w:szCs w:val="32"/>
          <w:lang w:val="en-US" w:eastAsia="zh-CN"/>
        </w:rPr>
        <w:t>明确反映</w:t>
      </w:r>
      <w:r>
        <w:rPr>
          <w:rFonts w:hint="default" w:ascii="Times New Roman" w:hAnsi="Times New Roman" w:eastAsia="仿宋_GB2312" w:cs="Times New Roman"/>
          <w:b w:val="0"/>
          <w:bCs w:val="0"/>
          <w:color w:val="auto"/>
          <w:sz w:val="32"/>
          <w:szCs w:val="32"/>
          <w:lang w:eastAsia="zh-CN"/>
        </w:rPr>
        <w:t xml:space="preserve">目标。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2.目标合理性分析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项目目标制定较为合理。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3.目标细化程度分析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楷体_GB2312" w:hAnsi="楷体_GB2312" w:eastAsia="楷体_GB2312" w:cs="楷体_GB2312"/>
          <w:sz w:val="32"/>
          <w:szCs w:val="32"/>
        </w:rPr>
      </w:pPr>
      <w:r>
        <w:rPr>
          <w:rFonts w:hint="default" w:ascii="Times New Roman" w:hAnsi="Times New Roman" w:eastAsia="仿宋_GB2312" w:cs="Times New Roman"/>
          <w:b w:val="0"/>
          <w:bCs w:val="0"/>
          <w:color w:val="auto"/>
          <w:sz w:val="32"/>
          <w:szCs w:val="32"/>
          <w:lang w:eastAsia="zh-CN"/>
        </w:rPr>
        <w:t>依据项目内容，从项目产出数量、质量、社会效益等方面设定了具体指标，目标细化程度基本符合项目内容。</w:t>
      </w:r>
    </w:p>
    <w:p>
      <w:pPr>
        <w:numPr>
          <w:ilvl w:val="0"/>
          <w:numId w:val="4"/>
        </w:numPr>
        <w:spacing w:line="600" w:lineRule="exact"/>
        <w:ind w:left="0" w:leftChars="0"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项目过程情况。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1.资金使用及管理情况评价分析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color w:val="000000"/>
          <w:kern w:val="0"/>
          <w:sz w:val="32"/>
          <w:szCs w:val="32"/>
        </w:rPr>
      </w:pPr>
      <w:r>
        <w:rPr>
          <w:rFonts w:eastAsia="仿宋_GB2312"/>
          <w:color w:val="000000"/>
          <w:kern w:val="0"/>
          <w:sz w:val="32"/>
          <w:szCs w:val="32"/>
        </w:rPr>
        <w:t>该项目202</w:t>
      </w:r>
      <w:r>
        <w:rPr>
          <w:rFonts w:hint="eastAsia" w:eastAsia="仿宋_GB2312"/>
          <w:color w:val="000000"/>
          <w:kern w:val="0"/>
          <w:sz w:val="32"/>
          <w:szCs w:val="32"/>
          <w:lang w:val="en-US" w:eastAsia="zh-CN"/>
        </w:rPr>
        <w:t>4</w:t>
      </w:r>
      <w:r>
        <w:rPr>
          <w:rFonts w:eastAsia="仿宋_GB2312"/>
          <w:color w:val="000000"/>
          <w:kern w:val="0"/>
          <w:sz w:val="32"/>
          <w:szCs w:val="32"/>
        </w:rPr>
        <w:t>年</w:t>
      </w:r>
      <w:r>
        <w:rPr>
          <w:rFonts w:hint="eastAsia" w:eastAsia="仿宋_GB2312"/>
          <w:color w:val="000000"/>
          <w:kern w:val="0"/>
          <w:sz w:val="32"/>
          <w:szCs w:val="32"/>
          <w:lang w:val="en-US" w:eastAsia="zh-CN"/>
        </w:rPr>
        <w:t>财政</w:t>
      </w:r>
      <w:r>
        <w:rPr>
          <w:rFonts w:eastAsia="仿宋_GB2312"/>
          <w:color w:val="000000"/>
          <w:kern w:val="0"/>
          <w:sz w:val="32"/>
          <w:szCs w:val="32"/>
        </w:rPr>
        <w:t>批复预算</w:t>
      </w:r>
      <w:r>
        <w:rPr>
          <w:rFonts w:hint="eastAsia" w:eastAsia="仿宋_GB2312"/>
          <w:color w:val="000000"/>
          <w:kern w:val="0"/>
          <w:sz w:val="32"/>
          <w:szCs w:val="32"/>
          <w:lang w:val="en-US" w:eastAsia="zh-CN"/>
        </w:rPr>
        <w:t>资金</w:t>
      </w:r>
      <w:r>
        <w:rPr>
          <w:rFonts w:hint="eastAsia" w:eastAsia="仿宋_GB2312" w:cs="Times New Roman"/>
          <w:color w:val="auto"/>
          <w:spacing w:val="4"/>
          <w:kern w:val="2"/>
          <w:sz w:val="32"/>
          <w:szCs w:val="32"/>
          <w:lang w:val="en-US" w:eastAsia="zh-CN" w:bidi="ar-SA"/>
        </w:rPr>
        <w:t>1818.9535</w:t>
      </w:r>
      <w:r>
        <w:rPr>
          <w:rFonts w:eastAsia="仿宋_GB2312"/>
          <w:color w:val="000000"/>
          <w:kern w:val="0"/>
          <w:sz w:val="32"/>
          <w:szCs w:val="32"/>
        </w:rPr>
        <w:t>万元，实际到位资金</w:t>
      </w:r>
      <w:r>
        <w:rPr>
          <w:rFonts w:hint="eastAsia" w:eastAsia="仿宋_GB2312" w:cs="Times New Roman"/>
          <w:color w:val="auto"/>
          <w:spacing w:val="4"/>
          <w:kern w:val="2"/>
          <w:sz w:val="32"/>
          <w:szCs w:val="32"/>
          <w:lang w:val="en-US" w:eastAsia="zh-CN" w:bidi="ar-SA"/>
        </w:rPr>
        <w:t>1818.9535</w:t>
      </w:r>
      <w:r>
        <w:rPr>
          <w:rFonts w:eastAsia="仿宋_GB2312"/>
          <w:color w:val="000000"/>
          <w:kern w:val="0"/>
          <w:sz w:val="32"/>
          <w:szCs w:val="32"/>
        </w:rPr>
        <w:t>万元</w:t>
      </w:r>
      <w:r>
        <w:rPr>
          <w:rFonts w:hint="eastAsia" w:eastAsia="仿宋_GB2312"/>
          <w:color w:val="000000"/>
          <w:kern w:val="0"/>
          <w:sz w:val="32"/>
          <w:szCs w:val="32"/>
        </w:rPr>
        <w:t>。</w:t>
      </w:r>
      <w:r>
        <w:rPr>
          <w:rFonts w:eastAsia="仿宋_GB2312"/>
          <w:color w:val="000000"/>
          <w:kern w:val="0"/>
          <w:sz w:val="32"/>
          <w:szCs w:val="32"/>
        </w:rPr>
        <w:t>截至202</w:t>
      </w:r>
      <w:r>
        <w:rPr>
          <w:rFonts w:hint="eastAsia" w:eastAsia="仿宋_GB2312"/>
          <w:color w:val="000000"/>
          <w:kern w:val="0"/>
          <w:sz w:val="32"/>
          <w:szCs w:val="32"/>
          <w:lang w:val="en-US" w:eastAsia="zh-CN"/>
        </w:rPr>
        <w:t>3</w:t>
      </w:r>
      <w:r>
        <w:rPr>
          <w:rFonts w:eastAsia="仿宋_GB2312"/>
          <w:color w:val="000000"/>
          <w:kern w:val="0"/>
          <w:sz w:val="32"/>
          <w:szCs w:val="32"/>
        </w:rPr>
        <w:t>年12月31日</w:t>
      </w:r>
      <w:r>
        <w:rPr>
          <w:rFonts w:hint="eastAsia" w:eastAsia="仿宋_GB2312"/>
          <w:color w:val="000000"/>
          <w:kern w:val="0"/>
          <w:sz w:val="32"/>
          <w:szCs w:val="32"/>
        </w:rPr>
        <w:t>，该项目</w:t>
      </w:r>
      <w:r>
        <w:rPr>
          <w:rFonts w:eastAsia="仿宋_GB2312"/>
          <w:color w:val="000000"/>
          <w:kern w:val="0"/>
          <w:sz w:val="32"/>
          <w:szCs w:val="32"/>
        </w:rPr>
        <w:t>实际支出</w:t>
      </w:r>
      <w:r>
        <w:rPr>
          <w:rFonts w:hint="eastAsia" w:eastAsia="仿宋_GB2312" w:cs="Times New Roman"/>
          <w:color w:val="auto"/>
          <w:spacing w:val="4"/>
          <w:kern w:val="2"/>
          <w:sz w:val="32"/>
          <w:szCs w:val="32"/>
          <w:lang w:val="en-US" w:eastAsia="zh-CN" w:bidi="ar-SA"/>
        </w:rPr>
        <w:t>1818.596709</w:t>
      </w:r>
      <w:r>
        <w:rPr>
          <w:rFonts w:eastAsia="仿宋_GB2312"/>
          <w:color w:val="000000"/>
          <w:kern w:val="0"/>
          <w:sz w:val="32"/>
          <w:szCs w:val="32"/>
        </w:rPr>
        <w:t>万元</w:t>
      </w:r>
      <w:r>
        <w:rPr>
          <w:rFonts w:hint="eastAsia" w:eastAsia="仿宋_GB2312"/>
          <w:color w:val="000000"/>
          <w:kern w:val="0"/>
          <w:sz w:val="32"/>
          <w:szCs w:val="32"/>
        </w:rPr>
        <w:t>，预算执行率为1</w:t>
      </w:r>
      <w:r>
        <w:rPr>
          <w:rFonts w:eastAsia="仿宋_GB2312"/>
          <w:color w:val="000000"/>
          <w:kern w:val="0"/>
          <w:sz w:val="32"/>
          <w:szCs w:val="32"/>
        </w:rPr>
        <w:t>00.00</w:t>
      </w:r>
      <w:r>
        <w:rPr>
          <w:rFonts w:hint="eastAsia" w:eastAsia="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color w:val="000000"/>
          <w:kern w:val="0"/>
          <w:sz w:val="32"/>
          <w:szCs w:val="32"/>
          <w:lang w:eastAsia="zh-Hans"/>
        </w:rPr>
      </w:pPr>
      <w:r>
        <w:rPr>
          <w:rFonts w:eastAsia="仿宋_GB2312"/>
          <w:color w:val="000000"/>
          <w:kern w:val="0"/>
          <w:sz w:val="32"/>
          <w:szCs w:val="32"/>
        </w:rPr>
        <w:t>评价分析认为：</w:t>
      </w:r>
      <w:r>
        <w:rPr>
          <w:rFonts w:hint="eastAsia" w:eastAsia="仿宋_GB2312"/>
          <w:color w:val="000000"/>
          <w:kern w:val="0"/>
          <w:sz w:val="32"/>
          <w:szCs w:val="32"/>
        </w:rPr>
        <w:t>该项目</w:t>
      </w:r>
      <w:r>
        <w:rPr>
          <w:rFonts w:eastAsia="仿宋_GB2312"/>
          <w:color w:val="000000"/>
          <w:kern w:val="0"/>
          <w:sz w:val="32"/>
          <w:szCs w:val="32"/>
          <w:lang w:eastAsia="zh-Hans"/>
        </w:rPr>
        <w:t>预算执行率较高，</w:t>
      </w:r>
      <w:r>
        <w:rPr>
          <w:rFonts w:hint="eastAsia" w:eastAsia="仿宋_GB2312"/>
          <w:color w:val="000000"/>
          <w:kern w:val="0"/>
          <w:sz w:val="32"/>
          <w:szCs w:val="32"/>
          <w:lang w:val="en-US" w:eastAsia="zh-CN"/>
        </w:rPr>
        <w:t>基</w:t>
      </w:r>
      <w:r>
        <w:rPr>
          <w:rFonts w:hint="eastAsia" w:eastAsia="仿宋_GB2312"/>
          <w:color w:val="000000"/>
          <w:kern w:val="0"/>
          <w:sz w:val="32"/>
          <w:szCs w:val="32"/>
          <w:lang w:eastAsia="zh-Hans"/>
        </w:rPr>
        <w:t>于该项目实施的特殊性，</w:t>
      </w:r>
      <w:r>
        <w:rPr>
          <w:rFonts w:hint="eastAsia" w:eastAsia="仿宋_GB2312"/>
          <w:color w:val="000000"/>
          <w:kern w:val="0"/>
          <w:sz w:val="32"/>
          <w:szCs w:val="32"/>
          <w:lang w:val="en-US" w:eastAsia="zh-CN"/>
        </w:rPr>
        <w:t>结合财政拨付进度要求，该项目</w:t>
      </w:r>
      <w:r>
        <w:rPr>
          <w:rFonts w:eastAsia="仿宋_GB2312"/>
          <w:color w:val="000000"/>
          <w:kern w:val="0"/>
          <w:sz w:val="32"/>
          <w:szCs w:val="32"/>
          <w:lang w:eastAsia="zh-Hans"/>
        </w:rPr>
        <w:t>存在付清尾款</w:t>
      </w:r>
      <w:r>
        <w:rPr>
          <w:rFonts w:hint="eastAsia" w:eastAsia="仿宋_GB2312"/>
          <w:color w:val="000000"/>
          <w:kern w:val="0"/>
          <w:sz w:val="32"/>
          <w:szCs w:val="32"/>
          <w:lang w:eastAsia="zh-Hans"/>
        </w:rPr>
        <w:t>前置</w:t>
      </w:r>
      <w:r>
        <w:rPr>
          <w:rFonts w:eastAsia="仿宋_GB2312"/>
          <w:color w:val="000000"/>
          <w:kern w:val="0"/>
          <w:sz w:val="32"/>
          <w:szCs w:val="32"/>
          <w:lang w:eastAsia="zh-Hans"/>
        </w:rPr>
        <w:t>的</w:t>
      </w:r>
      <w:r>
        <w:rPr>
          <w:rFonts w:hint="eastAsia" w:eastAsia="仿宋_GB2312"/>
          <w:color w:val="000000"/>
          <w:kern w:val="0"/>
          <w:sz w:val="32"/>
          <w:szCs w:val="32"/>
          <w:lang w:eastAsia="zh-Hans"/>
        </w:rPr>
        <w:t>情况</w:t>
      </w:r>
      <w:r>
        <w:rPr>
          <w:rFonts w:eastAsia="仿宋_GB2312"/>
          <w:color w:val="000000"/>
          <w:kern w:val="0"/>
          <w:sz w:val="32"/>
          <w:szCs w:val="32"/>
          <w:lang w:eastAsia="zh-Hans"/>
        </w:rPr>
        <w:t>，资金</w:t>
      </w:r>
      <w:r>
        <w:rPr>
          <w:rFonts w:hint="eastAsia" w:eastAsia="仿宋_GB2312"/>
          <w:color w:val="000000"/>
          <w:kern w:val="0"/>
          <w:sz w:val="32"/>
          <w:szCs w:val="32"/>
          <w:lang w:eastAsia="zh-Hans"/>
        </w:rPr>
        <w:t>支出的规范性有待进一步提高</w:t>
      </w:r>
      <w:r>
        <w:rPr>
          <w:rFonts w:eastAsia="仿宋_GB2312"/>
          <w:color w:val="000000"/>
          <w:kern w:val="0"/>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eastAsia" w:ascii="Times New Roman" w:hAnsi="Times New Roman" w:eastAsia="仿宋_GB2312" w:cs="Times New Roman"/>
          <w:color w:val="auto"/>
          <w:spacing w:val="4"/>
          <w:kern w:val="2"/>
          <w:sz w:val="32"/>
          <w:szCs w:val="32"/>
          <w:lang w:val="en-US" w:eastAsia="zh-CN" w:bidi="ar-SA"/>
        </w:rPr>
      </w:pPr>
      <w:bookmarkStart w:id="0" w:name="_Toc40971725"/>
      <w:bookmarkStart w:id="1" w:name="_Toc462125908"/>
      <w:r>
        <w:rPr>
          <w:rFonts w:hint="eastAsia" w:ascii="Times New Roman" w:hAnsi="Times New Roman" w:eastAsia="仿宋_GB2312" w:cs="Times New Roman"/>
          <w:color w:val="auto"/>
          <w:spacing w:val="4"/>
          <w:kern w:val="2"/>
          <w:sz w:val="32"/>
          <w:szCs w:val="32"/>
          <w:lang w:val="en-US" w:eastAsia="zh-CN" w:bidi="ar-SA"/>
        </w:rPr>
        <w:t>2.项目组织管理情况</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eastAsia="仿宋_GB2312"/>
          <w:color w:val="000000"/>
          <w:kern w:val="0"/>
          <w:sz w:val="32"/>
          <w:szCs w:val="32"/>
        </w:rPr>
      </w:pPr>
      <w:r>
        <w:rPr>
          <w:rFonts w:hint="eastAsia" w:ascii="Times New Roman" w:hAnsi="Times New Roman" w:eastAsia="仿宋_GB2312" w:cs="Times New Roman"/>
          <w:color w:val="auto"/>
          <w:spacing w:val="4"/>
          <w:kern w:val="2"/>
          <w:sz w:val="32"/>
          <w:szCs w:val="32"/>
          <w:lang w:val="en-US" w:eastAsia="zh-CN" w:bidi="ar-SA"/>
        </w:rPr>
        <w:t>该项目在组织管理上，基本上符合财政项目管理规定。</w:t>
      </w:r>
    </w:p>
    <w:p>
      <w:pPr>
        <w:numPr>
          <w:ilvl w:val="0"/>
          <w:numId w:val="4"/>
        </w:numPr>
        <w:spacing w:line="600" w:lineRule="exact"/>
        <w:ind w:left="0" w:leftChars="0"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项目产出情况。</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kern w:val="0"/>
          <w:sz w:val="32"/>
          <w:szCs w:val="32"/>
          <w:lang w:eastAsia="zh-Hans"/>
        </w:rPr>
      </w:pPr>
      <w:r>
        <w:rPr>
          <w:rFonts w:hint="default" w:ascii="Times New Roman" w:hAnsi="Times New Roman" w:eastAsia="仿宋_GB2312" w:cs="Times New Roman"/>
          <w:color w:val="000000"/>
          <w:kern w:val="0"/>
          <w:sz w:val="32"/>
          <w:szCs w:val="32"/>
          <w:lang w:eastAsia="zh-Hans"/>
        </w:rPr>
        <w:t>1.项目预期目标完成情况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项目主要内容包括但不限于道路标准化保洁、扫雪铲冰、地铁站周边保洁、小广告清理、共享单车摆放、道路洒水降尘、果皮箱更换维护、非装饰性树挂处理、案件处理等。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评价分析认为：实施部门已按照年初设定的绩效目标完成了项目实施。</w:t>
      </w:r>
    </w:p>
    <w:p>
      <w:pPr>
        <w:pStyle w:val="8"/>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仿宋_GB2312" w:cs="Times New Roman"/>
          <w:color w:val="auto"/>
          <w:spacing w:val="4"/>
          <w:kern w:val="2"/>
          <w:sz w:val="32"/>
          <w:szCs w:val="32"/>
          <w:lang w:val="en-US" w:eastAsia="zh-Hans" w:bidi="ar-SA"/>
        </w:rPr>
      </w:pPr>
      <w:r>
        <w:rPr>
          <w:rFonts w:hint="eastAsia" w:ascii="Times New Roman" w:hAnsi="Times New Roman" w:eastAsia="仿宋_GB2312" w:cs="Times New Roman"/>
          <w:color w:val="auto"/>
          <w:spacing w:val="4"/>
          <w:kern w:val="2"/>
          <w:sz w:val="32"/>
          <w:szCs w:val="32"/>
          <w:lang w:val="en-US" w:eastAsia="zh-CN" w:bidi="ar-SA"/>
        </w:rPr>
        <w:t>2</w:t>
      </w:r>
      <w:r>
        <w:rPr>
          <w:rFonts w:hint="default" w:ascii="Times New Roman" w:hAnsi="Times New Roman" w:eastAsia="仿宋_GB2312" w:cs="Times New Roman"/>
          <w:color w:val="auto"/>
          <w:spacing w:val="4"/>
          <w:kern w:val="2"/>
          <w:sz w:val="32"/>
          <w:szCs w:val="32"/>
          <w:lang w:val="en-US" w:eastAsia="zh-Hans" w:bidi="ar-SA"/>
        </w:rPr>
        <w:t>.项目经济性分析</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kern w:val="0"/>
          <w:sz w:val="32"/>
          <w:szCs w:val="32"/>
          <w:lang w:eastAsia="zh-Hans"/>
        </w:rPr>
      </w:pPr>
      <w:r>
        <w:rPr>
          <w:rFonts w:hint="default" w:ascii="Times New Roman" w:hAnsi="Times New Roman" w:eastAsia="仿宋_GB2312" w:cs="Times New Roman"/>
          <w:color w:val="000000"/>
          <w:kern w:val="0"/>
          <w:sz w:val="32"/>
          <w:szCs w:val="32"/>
          <w:lang w:eastAsia="zh-Hans"/>
        </w:rPr>
        <w:t>该项目</w:t>
      </w:r>
      <w:r>
        <w:rPr>
          <w:rFonts w:hint="eastAsia" w:ascii="Times New Roman" w:hAnsi="Times New Roman" w:eastAsia="仿宋_GB2312" w:cs="Times New Roman"/>
          <w:color w:val="000000"/>
          <w:kern w:val="0"/>
          <w:sz w:val="32"/>
          <w:szCs w:val="32"/>
          <w:lang w:val="en-US" w:eastAsia="zh-CN"/>
        </w:rPr>
        <w:t>申报预算</w:t>
      </w:r>
      <w:r>
        <w:rPr>
          <w:rFonts w:hint="default" w:ascii="Times New Roman" w:hAnsi="Times New Roman" w:eastAsia="仿宋_GB2312" w:cs="Times New Roman"/>
          <w:color w:val="000000"/>
          <w:kern w:val="0"/>
          <w:sz w:val="32"/>
          <w:szCs w:val="32"/>
          <w:lang w:eastAsia="zh-Hans"/>
        </w:rPr>
        <w:t>金额为</w:t>
      </w:r>
      <w:r>
        <w:rPr>
          <w:rFonts w:hint="eastAsia" w:ascii="Times New Roman" w:hAnsi="Times New Roman" w:eastAsia="仿宋_GB2312" w:cs="Times New Roman"/>
          <w:color w:val="auto"/>
          <w:spacing w:val="4"/>
          <w:kern w:val="2"/>
          <w:sz w:val="32"/>
          <w:szCs w:val="32"/>
          <w:lang w:val="en-US" w:eastAsia="zh-CN" w:bidi="ar-SA"/>
        </w:rPr>
        <w:t>1818.9535</w:t>
      </w:r>
      <w:r>
        <w:rPr>
          <w:rFonts w:hint="default" w:ascii="Times New Roman" w:hAnsi="Times New Roman" w:eastAsia="仿宋_GB2312" w:cs="Times New Roman"/>
          <w:color w:val="000000"/>
          <w:kern w:val="0"/>
          <w:sz w:val="32"/>
          <w:szCs w:val="32"/>
          <w:lang w:eastAsia="zh-Hans"/>
        </w:rPr>
        <w:t>万元，实际批复预算金额</w:t>
      </w:r>
      <w:r>
        <w:rPr>
          <w:rFonts w:hint="eastAsia" w:ascii="Times New Roman" w:hAnsi="Times New Roman" w:eastAsia="仿宋_GB2312" w:cs="Times New Roman"/>
          <w:color w:val="000000"/>
          <w:kern w:val="0"/>
          <w:sz w:val="32"/>
          <w:szCs w:val="32"/>
          <w:lang w:val="en-US" w:eastAsia="zh-CN"/>
        </w:rPr>
        <w:t>1818.9535</w:t>
      </w:r>
      <w:r>
        <w:rPr>
          <w:rFonts w:hint="default" w:ascii="Times New Roman" w:hAnsi="Times New Roman" w:eastAsia="仿宋_GB2312" w:cs="Times New Roman"/>
          <w:color w:val="000000"/>
          <w:kern w:val="0"/>
          <w:sz w:val="32"/>
          <w:szCs w:val="32"/>
          <w:lang w:eastAsia="zh-Hans"/>
        </w:rPr>
        <w:t>万元。截至202</w:t>
      </w: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lang w:eastAsia="zh-Hans"/>
        </w:rPr>
        <w:t>年12月31日，该项目实际支出</w:t>
      </w:r>
      <w:r>
        <w:rPr>
          <w:rFonts w:hint="eastAsia" w:ascii="Times New Roman" w:hAnsi="Times New Roman" w:eastAsia="仿宋_GB2312" w:cs="Times New Roman"/>
          <w:color w:val="000000"/>
          <w:kern w:val="0"/>
          <w:sz w:val="32"/>
          <w:szCs w:val="32"/>
          <w:lang w:val="en-US" w:eastAsia="zh-CN"/>
        </w:rPr>
        <w:t>1818.596709</w:t>
      </w:r>
      <w:r>
        <w:rPr>
          <w:rFonts w:hint="default" w:ascii="Times New Roman" w:hAnsi="Times New Roman" w:eastAsia="仿宋_GB2312" w:cs="Times New Roman"/>
          <w:color w:val="000000"/>
          <w:kern w:val="0"/>
          <w:sz w:val="32"/>
          <w:szCs w:val="32"/>
          <w:lang w:eastAsia="zh-Hans"/>
        </w:rPr>
        <w:t>万元</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Hans"/>
        </w:rPr>
        <w:t xml:space="preserve">预算执行率为100.00%。  </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kern w:val="0"/>
          <w:sz w:val="32"/>
          <w:szCs w:val="32"/>
          <w:lang w:eastAsia="zh-Hans"/>
        </w:rPr>
      </w:pPr>
      <w:r>
        <w:rPr>
          <w:rFonts w:hint="default" w:ascii="Times New Roman" w:hAnsi="Times New Roman" w:eastAsia="仿宋_GB2312" w:cs="Times New Roman"/>
          <w:color w:val="000000"/>
          <w:kern w:val="0"/>
          <w:sz w:val="32"/>
          <w:szCs w:val="32"/>
          <w:lang w:eastAsia="zh-Hans"/>
        </w:rPr>
        <w:t>评价分析认为：项目预算执行率较高</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未超预算</w:t>
      </w:r>
      <w:r>
        <w:rPr>
          <w:rFonts w:hint="default" w:ascii="Times New Roman" w:hAnsi="Times New Roman" w:eastAsia="仿宋_GB2312" w:cs="Times New Roman"/>
          <w:color w:val="000000"/>
          <w:kern w:val="0"/>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3.项目效率性分析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该项目计划于2024年12月底完成。截至2024年12月31日，已按照预期进度目标完成了相应工作。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评价分析认为：项目按计划及时完成了年初设定的目标任务。</w:t>
      </w:r>
    </w:p>
    <w:p>
      <w:pPr>
        <w:numPr>
          <w:ilvl w:val="0"/>
          <w:numId w:val="4"/>
        </w:numPr>
        <w:spacing w:line="600" w:lineRule="exact"/>
        <w:ind w:left="0" w:leftChars="0"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项目效益情况。</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eastAsia="zh-Hans"/>
        </w:rPr>
      </w:pP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lang w:eastAsia="zh-Hans"/>
        </w:rPr>
        <w:t>.项目实施的可持续影响</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eastAsia="zh-Hans"/>
        </w:rPr>
      </w:pPr>
      <w:r>
        <w:rPr>
          <w:rFonts w:hint="eastAsia" w:ascii="Times New Roman" w:hAnsi="Times New Roman" w:eastAsia="仿宋_GB2312" w:cs="Times New Roman"/>
          <w:color w:val="000000"/>
          <w:kern w:val="0"/>
          <w:sz w:val="32"/>
          <w:szCs w:val="32"/>
          <w:lang w:eastAsia="zh-Hans"/>
        </w:rPr>
        <w:t>通过该项目的实施，进一步提升了</w:t>
      </w:r>
      <w:r>
        <w:rPr>
          <w:rFonts w:hint="eastAsia" w:ascii="Times New Roman" w:hAnsi="Times New Roman" w:eastAsia="仿宋_GB2312" w:cs="Times New Roman"/>
          <w:color w:val="000000"/>
          <w:kern w:val="0"/>
          <w:sz w:val="32"/>
          <w:szCs w:val="32"/>
          <w:lang w:val="en-US" w:eastAsia="zh-CN"/>
        </w:rPr>
        <w:t>黑庄户辖区内自管道路及两侧便道的卫生环境</w:t>
      </w:r>
      <w:r>
        <w:rPr>
          <w:rFonts w:hint="eastAsia" w:ascii="Times New Roman" w:hAnsi="Times New Roman" w:eastAsia="仿宋_GB2312" w:cs="Times New Roman"/>
          <w:color w:val="000000"/>
          <w:kern w:val="0"/>
          <w:sz w:val="32"/>
          <w:szCs w:val="32"/>
          <w:lang w:eastAsia="zh-Hans"/>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Times New Roman" w:hAnsi="Times New Roman" w:eastAsia="仿宋_GB2312" w:cs="Times New Roman"/>
          <w:color w:val="auto"/>
          <w:spacing w:val="-5"/>
          <w:sz w:val="32"/>
          <w:szCs w:val="32"/>
          <w:lang w:eastAsia="zh-CN"/>
        </w:rPr>
      </w:pPr>
      <w:r>
        <w:rPr>
          <w:rFonts w:hint="eastAsia" w:ascii="Times New Roman" w:hAnsi="Times New Roman" w:eastAsia="仿宋_GB2312" w:cs="Times New Roman"/>
          <w:color w:val="000000"/>
          <w:kern w:val="0"/>
          <w:sz w:val="32"/>
          <w:szCs w:val="32"/>
          <w:lang w:eastAsia="zh-Hans"/>
        </w:rPr>
        <w:t>评价分析认为：</w:t>
      </w:r>
      <w:r>
        <w:rPr>
          <w:rFonts w:hint="eastAsia" w:ascii="Times New Roman" w:hAnsi="Times New Roman" w:eastAsia="仿宋_GB2312" w:cs="Times New Roman"/>
          <w:color w:val="000000"/>
          <w:kern w:val="0"/>
          <w:sz w:val="32"/>
          <w:szCs w:val="32"/>
          <w:lang w:val="en-US" w:eastAsia="zh-CN"/>
        </w:rPr>
        <w:t>该项目</w:t>
      </w:r>
      <w:r>
        <w:rPr>
          <w:rFonts w:hint="default" w:ascii="Times New Roman" w:hAnsi="Times New Roman" w:eastAsia="仿宋_GB2312" w:cs="Times New Roman"/>
          <w:color w:val="auto"/>
          <w:spacing w:val="-5"/>
          <w:sz w:val="32"/>
          <w:szCs w:val="32"/>
        </w:rPr>
        <w:t>通过合理利用资源和保护生态环境</w:t>
      </w:r>
      <w:r>
        <w:rPr>
          <w:rFonts w:hint="eastAsia" w:ascii="Times New Roman" w:hAnsi="Times New Roman" w:eastAsia="仿宋_GB2312" w:cs="Times New Roman"/>
          <w:color w:val="auto"/>
          <w:spacing w:val="-5"/>
          <w:sz w:val="32"/>
          <w:szCs w:val="32"/>
          <w:lang w:eastAsia="zh-CN"/>
        </w:rPr>
        <w:t>，</w:t>
      </w:r>
      <w:r>
        <w:rPr>
          <w:rFonts w:hint="default" w:ascii="Times New Roman" w:hAnsi="Times New Roman" w:eastAsia="仿宋_GB2312" w:cs="Times New Roman"/>
          <w:color w:val="auto"/>
          <w:spacing w:val="-5"/>
          <w:sz w:val="32"/>
          <w:szCs w:val="32"/>
        </w:rPr>
        <w:t>符合可持续发展的理念</w:t>
      </w:r>
      <w:r>
        <w:rPr>
          <w:rFonts w:hint="eastAsia" w:ascii="Times New Roman" w:hAnsi="Times New Roman" w:eastAsia="仿宋_GB2312" w:cs="Times New Roman"/>
          <w:color w:val="auto"/>
          <w:spacing w:val="-5"/>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eastAsia="zh-Hans"/>
        </w:rPr>
      </w:pP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eastAsia="zh-Hans"/>
        </w:rPr>
        <w:t>.服务对象满意度</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eastAsia="zh-Hans"/>
        </w:rPr>
      </w:pPr>
      <w:r>
        <w:rPr>
          <w:rFonts w:hint="eastAsia" w:ascii="Times New Roman" w:hAnsi="Times New Roman" w:eastAsia="仿宋_GB2312" w:cs="Times New Roman"/>
          <w:color w:val="000000"/>
          <w:kern w:val="0"/>
          <w:sz w:val="32"/>
          <w:szCs w:val="32"/>
          <w:lang w:val="en-US" w:eastAsia="zh-CN"/>
        </w:rPr>
        <w:t>2024年度该项目“12345”案件占比很少，群众满意度较高</w:t>
      </w:r>
      <w:r>
        <w:rPr>
          <w:rFonts w:hint="eastAsia" w:ascii="Times New Roman" w:hAnsi="Times New Roman" w:eastAsia="仿宋_GB2312" w:cs="Times New Roman"/>
          <w:color w:val="000000"/>
          <w:kern w:val="0"/>
          <w:sz w:val="32"/>
          <w:szCs w:val="32"/>
          <w:lang w:eastAsia="zh-Hans"/>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eastAsia="zh-Hans"/>
        </w:rPr>
      </w:pPr>
      <w:r>
        <w:rPr>
          <w:rFonts w:hint="eastAsia" w:ascii="Times New Roman" w:hAnsi="Times New Roman" w:eastAsia="仿宋_GB2312" w:cs="Times New Roman"/>
          <w:color w:val="000000"/>
          <w:kern w:val="0"/>
          <w:sz w:val="32"/>
          <w:szCs w:val="32"/>
          <w:lang w:eastAsia="zh-Hans"/>
        </w:rPr>
        <w:t>评价分析认为：该项目以</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12345</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案件</w:t>
      </w:r>
      <w:r>
        <w:rPr>
          <w:rFonts w:hint="eastAsia" w:ascii="Times New Roman" w:hAnsi="Times New Roman" w:eastAsia="仿宋_GB2312" w:cs="Times New Roman"/>
          <w:color w:val="000000"/>
          <w:kern w:val="0"/>
          <w:sz w:val="32"/>
          <w:szCs w:val="32"/>
          <w:lang w:eastAsia="zh-Hans"/>
        </w:rPr>
        <w:t>作为满意度调查结果呈现，未见对直接用户的满意度调查资料。</w:t>
      </w:r>
    </w:p>
    <w:p>
      <w:pPr>
        <w:numPr>
          <w:ilvl w:val="0"/>
          <w:numId w:val="5"/>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主要经验及做法、存在的问题及原因分析</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1.主要经验及做法</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实施部门在项目执行过程中，严格按照项目预算上限和内容需求进行实施，并严格按照合同及考核约定比例支付合同款，全年工作有序平稳进行，有效保障了道路保洁工作的开展。</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2.存在的问题及原因分析</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（1）项目绩效目标申报表填报的科学性有待提升。</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（2）资金管理有效性有待加强。</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（3）项目过程管理的规范性有待提高。</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（4）该项目未见对直接用户的满意度调查资料，项目效益达成情况缺少数据资料支撑。</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六、有关建议</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1.加强对项目全过程管理，严格合同管理，完善对第三方服务商服务质量的监管机制，注重考核第三方服务商对合同约定服务内容的履约情况，以保障资金投入及产出效果的匹配度。</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2.强化绩效意识，结合项目实施内容，科学填报项目绩效目标申报表，细化、量化绩效指标，增强绩效指标设置的可行性和可考量性。</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黑体" w:hAnsi="黑体" w:eastAsia="黑体" w:cs="黑体"/>
          <w:sz w:val="32"/>
          <w:szCs w:val="32"/>
        </w:rPr>
      </w:pPr>
      <w:r>
        <w:rPr>
          <w:rFonts w:hint="eastAsia" w:ascii="Times New Roman" w:hAnsi="Times New Roman" w:eastAsia="仿宋_GB2312" w:cs="Times New Roman"/>
          <w:color w:val="000000"/>
          <w:kern w:val="0"/>
          <w:sz w:val="32"/>
          <w:szCs w:val="32"/>
          <w:lang w:val="en-US" w:eastAsia="zh-CN"/>
        </w:rPr>
        <w:t>3.规范资金管理，强化对财政资金支出的风险控制，严格按照完整规范的资金支付审核程序进行资金支付，充分发挥资金使用效益。</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七、其他需要说明的问题</w:t>
      </w:r>
    </w:p>
    <w:p>
      <w:pPr>
        <w:pStyle w:val="8"/>
        <w:ind w:left="0" w:leftChars="0" w:firstLine="640" w:firstLineChars="200"/>
        <w:rPr>
          <w:rFonts w:hint="eastAsia"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无</w:t>
      </w:r>
    </w:p>
    <w:p>
      <w:pPr>
        <w:pStyle w:val="8"/>
        <w:ind w:left="0" w:leftChars="0" w:firstLine="640" w:firstLineChars="200"/>
        <w:rPr>
          <w:rFonts w:hint="eastAsia" w:eastAsia="仿宋_GB2312" w:cs="Times New Roman"/>
          <w:color w:val="000000"/>
          <w:kern w:val="0"/>
          <w:sz w:val="32"/>
          <w:szCs w:val="32"/>
          <w:lang w:val="en-US" w:eastAsia="zh-CN"/>
        </w:rPr>
      </w:pPr>
    </w:p>
    <w:p>
      <w:pPr>
        <w:pStyle w:val="8"/>
        <w:ind w:left="0" w:leftChars="0" w:firstLine="640" w:firstLineChars="200"/>
        <w:rPr>
          <w:rFonts w:hint="eastAsia"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附件：项目支出绩效自评表</w:t>
      </w:r>
    </w:p>
    <w:p>
      <w:pPr>
        <w:rPr>
          <w:rFonts w:hint="eastAsia"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br w:type="page"/>
      </w:r>
    </w:p>
    <w:tbl>
      <w:tblPr>
        <w:tblStyle w:val="9"/>
        <w:tblW w:w="10100" w:type="dxa"/>
        <w:jc w:val="center"/>
        <w:tblInd w:w="-8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5"/>
        <w:gridCol w:w="757"/>
        <w:gridCol w:w="690"/>
        <w:gridCol w:w="769"/>
        <w:gridCol w:w="1937"/>
        <w:gridCol w:w="623"/>
        <w:gridCol w:w="963"/>
        <w:gridCol w:w="691"/>
        <w:gridCol w:w="964"/>
        <w:gridCol w:w="220"/>
        <w:gridCol w:w="384"/>
        <w:gridCol w:w="645"/>
        <w:gridCol w:w="1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jc w:val="center"/>
        </w:trPr>
        <w:tc>
          <w:tcPr>
            <w:tcW w:w="10100"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jc w:val="center"/>
        </w:trPr>
        <w:tc>
          <w:tcPr>
            <w:tcW w:w="10100" w:type="dxa"/>
            <w:gridSpan w:val="13"/>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项目名称</w:t>
            </w:r>
          </w:p>
        </w:tc>
        <w:tc>
          <w:tcPr>
            <w:tcW w:w="893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2"/>
                <w:lang w:val="en-US" w:eastAsia="zh-CN" w:bidi="ar"/>
              </w:rPr>
              <w:t>基本事业费</w:t>
            </w:r>
            <w:r>
              <w:rPr>
                <w:rStyle w:val="13"/>
                <w:rFonts w:eastAsia="宋体"/>
                <w:lang w:val="en-US" w:eastAsia="zh-CN" w:bidi="ar"/>
              </w:rPr>
              <w:t>-</w:t>
            </w:r>
            <w:r>
              <w:rPr>
                <w:rStyle w:val="12"/>
                <w:lang w:val="en-US" w:eastAsia="zh-CN" w:bidi="ar"/>
              </w:rPr>
              <w:t>道路及两侧便道保洁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主管部门</w:t>
            </w:r>
          </w:p>
        </w:tc>
        <w:tc>
          <w:tcPr>
            <w:tcW w:w="567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663-</w:t>
            </w:r>
            <w:r>
              <w:rPr>
                <w:rStyle w:val="20"/>
                <w:lang w:val="en-US" w:eastAsia="zh-CN" w:bidi="ar"/>
              </w:rPr>
              <w:t>黑庄户</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实施单位</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环境办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14"/>
                <w:lang w:val="en-US" w:eastAsia="zh-CN" w:bidi="ar"/>
              </w:rPr>
              <w:t>项目资金</w:t>
            </w:r>
            <w:r>
              <w:rPr>
                <w:rStyle w:val="15"/>
                <w:rFonts w:eastAsia="宋体"/>
                <w:lang w:val="en-US" w:eastAsia="zh-CN" w:bidi="ar"/>
              </w:rPr>
              <w:br w:type="textWrapping"/>
            </w:r>
            <w:r>
              <w:rPr>
                <w:rStyle w:val="14"/>
                <w:lang w:val="en-US" w:eastAsia="zh-CN" w:bidi="ar"/>
              </w:rPr>
              <w:t>（万元）</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年初预算数</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全年预算数</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全年执行数</w:t>
            </w: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分值</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执行率</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年度资金总额</w:t>
            </w:r>
          </w:p>
        </w:tc>
        <w:tc>
          <w:tcPr>
            <w:tcW w:w="2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1818.9535</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1818.596709</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1818.596709</w:t>
            </w: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其中：当年财政拨款</w:t>
            </w:r>
          </w:p>
        </w:tc>
        <w:tc>
          <w:tcPr>
            <w:tcW w:w="2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1818.9535</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1818.596709</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1818.596709</w:t>
            </w: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     上年结转资金</w:t>
            </w:r>
          </w:p>
        </w:tc>
        <w:tc>
          <w:tcPr>
            <w:tcW w:w="2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bookmarkStart w:id="2" w:name="_GoBack"/>
            <w:bookmarkEnd w:id="2"/>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  其他资金</w:t>
            </w:r>
          </w:p>
        </w:tc>
        <w:tc>
          <w:tcPr>
            <w:tcW w:w="2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年度总体目标</w:t>
            </w:r>
          </w:p>
        </w:tc>
        <w:tc>
          <w:tcPr>
            <w:tcW w:w="643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预期目标</w:t>
            </w:r>
          </w:p>
        </w:tc>
        <w:tc>
          <w:tcPr>
            <w:tcW w:w="32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643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2"/>
                <w:lang w:val="en-US" w:eastAsia="zh-CN" w:bidi="ar"/>
              </w:rPr>
              <w:t>主要用于社区、</w:t>
            </w:r>
            <w:r>
              <w:rPr>
                <w:rStyle w:val="13"/>
                <w:rFonts w:eastAsia="宋体"/>
                <w:lang w:val="en-US" w:eastAsia="zh-CN" w:bidi="ar"/>
              </w:rPr>
              <w:t xml:space="preserve"> </w:t>
            </w:r>
            <w:r>
              <w:rPr>
                <w:rStyle w:val="12"/>
                <w:lang w:val="en-US" w:eastAsia="zh-CN" w:bidi="ar"/>
              </w:rPr>
              <w:t>村等基层管理单位的日常环境维护工作。</w:t>
            </w:r>
          </w:p>
        </w:tc>
        <w:tc>
          <w:tcPr>
            <w:tcW w:w="32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2"/>
                <w:lang w:val="en-US" w:eastAsia="zh-CN" w:bidi="ar"/>
              </w:rPr>
              <w:t>做好社区、</w:t>
            </w:r>
            <w:r>
              <w:rPr>
                <w:rStyle w:val="13"/>
                <w:rFonts w:eastAsia="宋体"/>
                <w:lang w:val="en-US" w:eastAsia="zh-CN" w:bidi="ar"/>
              </w:rPr>
              <w:t xml:space="preserve"> </w:t>
            </w:r>
            <w:r>
              <w:rPr>
                <w:rStyle w:val="12"/>
                <w:lang w:val="en-US" w:eastAsia="zh-CN" w:bidi="ar"/>
              </w:rPr>
              <w:t>村等基层管理单位的日常环境维护工作。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jc w:val="center"/>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效</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标</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一级指标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二级指标</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绩效指标性质</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年度</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指标值</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绩效度量单位</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实际</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完成值</w:t>
            </w: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分值</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得分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产出指标</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数量指标</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Style w:val="16"/>
                <w:lang w:val="en-US" w:eastAsia="zh-CN" w:bidi="ar"/>
              </w:rPr>
              <w:t>指标</w:t>
            </w:r>
            <w:r>
              <w:rPr>
                <w:rStyle w:val="17"/>
                <w:rFonts w:eastAsia="宋体"/>
                <w:lang w:val="en-US" w:eastAsia="zh-CN" w:bidi="ar"/>
              </w:rPr>
              <w:t>1</w:t>
            </w:r>
            <w:r>
              <w:rPr>
                <w:rStyle w:val="18"/>
                <w:rFonts w:ascii="宋体" w:hAnsi="宋体" w:eastAsia="宋体" w:cs="宋体"/>
                <w:sz w:val="24"/>
                <w:szCs w:val="24"/>
                <w:lang w:val="en-US" w:eastAsia="zh-CN" w:bidi="ar"/>
              </w:rPr>
              <w:t>：道路面积</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715302.53</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715302.53</w:t>
            </w: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19"/>
                <w:rFonts w:eastAsia="宋体"/>
                <w:lang w:val="en-US" w:eastAsia="zh-CN" w:bidi="ar"/>
              </w:rPr>
              <w:t>指标2</w:t>
            </w:r>
            <w:r>
              <w:rPr>
                <w:rStyle w:val="18"/>
                <w:rFonts w:ascii="宋体" w:hAnsi="宋体" w:eastAsia="宋体" w:cs="宋体"/>
                <w:sz w:val="24"/>
                <w:szCs w:val="24"/>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质量指标</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Style w:val="16"/>
                <w:lang w:val="en-US" w:eastAsia="zh-CN" w:bidi="ar"/>
              </w:rPr>
              <w:t>指标</w:t>
            </w:r>
            <w:r>
              <w:rPr>
                <w:rStyle w:val="17"/>
                <w:rFonts w:eastAsia="宋体"/>
                <w:lang w:val="en-US" w:eastAsia="zh-CN" w:bidi="ar"/>
              </w:rPr>
              <w:t>1</w:t>
            </w:r>
            <w:r>
              <w:rPr>
                <w:rStyle w:val="18"/>
                <w:rFonts w:ascii="宋体" w:hAnsi="宋体" w:eastAsia="宋体" w:cs="宋体"/>
                <w:sz w:val="24"/>
                <w:szCs w:val="24"/>
                <w:lang w:val="en-US" w:eastAsia="zh-CN" w:bidi="ar"/>
              </w:rPr>
              <w:t>：全部道路保洁每日各2次完成情况</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定性</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高中低</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w:t>
            </w: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8"/>
                <w:rFonts w:ascii="宋体" w:hAnsi="宋体" w:eastAsia="宋体" w:cs="宋体"/>
                <w:sz w:val="24"/>
                <w:szCs w:val="24"/>
                <w:lang w:val="en-US" w:eastAsia="zh-CN" w:bidi="ar"/>
              </w:rPr>
              <w:t>指标</w:t>
            </w:r>
            <w:r>
              <w:rPr>
                <w:rStyle w:val="19"/>
                <w:rFonts w:eastAsia="宋体"/>
                <w:lang w:val="en-US" w:eastAsia="zh-CN" w:bidi="ar"/>
              </w:rPr>
              <w:t>2</w:t>
            </w:r>
            <w:r>
              <w:rPr>
                <w:rStyle w:val="18"/>
                <w:rFonts w:ascii="宋体" w:hAnsi="宋体" w:eastAsia="宋体" w:cs="宋体"/>
                <w:sz w:val="24"/>
                <w:szCs w:val="24"/>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时效指标</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Style w:val="16"/>
                <w:lang w:val="en-US" w:eastAsia="zh-CN" w:bidi="ar"/>
              </w:rPr>
              <w:t>指标</w:t>
            </w:r>
            <w:r>
              <w:rPr>
                <w:rStyle w:val="17"/>
                <w:rFonts w:eastAsia="宋体"/>
                <w:lang w:val="en-US" w:eastAsia="zh-CN" w:bidi="ar"/>
              </w:rPr>
              <w:t>1</w:t>
            </w:r>
            <w:r>
              <w:rPr>
                <w:rStyle w:val="18"/>
                <w:rFonts w:ascii="宋体" w:hAnsi="宋体" w:eastAsia="宋体" w:cs="宋体"/>
                <w:sz w:val="24"/>
                <w:szCs w:val="24"/>
                <w:lang w:val="en-US" w:eastAsia="zh-CN" w:bidi="ar"/>
              </w:rPr>
              <w:t>：项目完成时限</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13"/>
                <w:rFonts w:eastAsia="宋体"/>
                <w:lang w:val="en-US" w:eastAsia="zh-CN" w:bidi="ar"/>
              </w:rPr>
              <w:t>1</w:t>
            </w:r>
            <w:r>
              <w:rPr>
                <w:rStyle w:val="12"/>
                <w:lang w:val="en-US" w:eastAsia="zh-CN" w:bidi="ar"/>
              </w:rPr>
              <w:t>年</w:t>
            </w: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19"/>
                <w:rFonts w:eastAsia="宋体"/>
                <w:lang w:val="en-US" w:eastAsia="zh-CN" w:bidi="ar"/>
              </w:rPr>
              <w:t>指标2</w:t>
            </w:r>
            <w:r>
              <w:rPr>
                <w:rStyle w:val="18"/>
                <w:rFonts w:ascii="宋体" w:hAnsi="宋体" w:eastAsia="宋体" w:cs="宋体"/>
                <w:sz w:val="24"/>
                <w:szCs w:val="24"/>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成本指标</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经济成本指标</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Style w:val="16"/>
                <w:lang w:val="en-US" w:eastAsia="zh-CN" w:bidi="ar"/>
              </w:rPr>
              <w:t>指标</w:t>
            </w:r>
            <w:r>
              <w:rPr>
                <w:rStyle w:val="17"/>
                <w:rFonts w:eastAsia="宋体"/>
                <w:lang w:val="en-US" w:eastAsia="zh-CN" w:bidi="ar"/>
              </w:rPr>
              <w:t>1</w:t>
            </w:r>
            <w:r>
              <w:rPr>
                <w:rStyle w:val="18"/>
                <w:rFonts w:ascii="宋体" w:hAnsi="宋体" w:eastAsia="宋体" w:cs="宋体"/>
                <w:sz w:val="24"/>
                <w:szCs w:val="24"/>
                <w:lang w:val="en-US" w:eastAsia="zh-CN" w:bidi="ar"/>
              </w:rPr>
              <w:t>：道路保洁标准</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16.87</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元/平方米</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16.87</w:t>
            </w: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8"/>
                <w:rFonts w:ascii="宋体" w:hAnsi="宋体" w:eastAsia="宋体" w:cs="宋体"/>
                <w:sz w:val="24"/>
                <w:szCs w:val="24"/>
                <w:lang w:val="en-US" w:eastAsia="zh-CN" w:bidi="ar"/>
              </w:rPr>
              <w:t>指标</w:t>
            </w:r>
            <w:r>
              <w:rPr>
                <w:rStyle w:val="19"/>
                <w:rFonts w:eastAsia="宋体"/>
                <w:lang w:val="en-US" w:eastAsia="zh-CN" w:bidi="ar"/>
              </w:rPr>
              <w:t>2</w:t>
            </w:r>
            <w:r>
              <w:rPr>
                <w:rStyle w:val="18"/>
                <w:rFonts w:ascii="宋体" w:hAnsi="宋体" w:eastAsia="宋体" w:cs="宋体"/>
                <w:sz w:val="24"/>
                <w:szCs w:val="24"/>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社会成本指标</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Style w:val="17"/>
                <w:rFonts w:eastAsia="宋体"/>
                <w:lang w:val="en-US" w:eastAsia="zh-CN" w:bidi="ar"/>
              </w:rPr>
              <w:t>指标1</w:t>
            </w:r>
            <w:r>
              <w:rPr>
                <w:rStyle w:val="19"/>
                <w:rFonts w:eastAsia="宋体"/>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8"/>
                <w:rFonts w:ascii="宋体" w:hAnsi="宋体" w:eastAsia="宋体" w:cs="宋体"/>
                <w:sz w:val="24"/>
                <w:szCs w:val="24"/>
                <w:lang w:val="en-US" w:eastAsia="zh-CN" w:bidi="ar"/>
              </w:rPr>
              <w:t>指标</w:t>
            </w:r>
            <w:r>
              <w:rPr>
                <w:rStyle w:val="19"/>
                <w:rFonts w:eastAsia="宋体"/>
                <w:lang w:val="en-US" w:eastAsia="zh-CN" w:bidi="ar"/>
              </w:rPr>
              <w:t>2</w:t>
            </w:r>
            <w:r>
              <w:rPr>
                <w:rStyle w:val="18"/>
                <w:rFonts w:ascii="宋体" w:hAnsi="宋体" w:eastAsia="宋体" w:cs="宋体"/>
                <w:sz w:val="24"/>
                <w:szCs w:val="24"/>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生态环境成本指标</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Style w:val="17"/>
                <w:rFonts w:eastAsia="宋体"/>
                <w:lang w:val="en-US" w:eastAsia="zh-CN" w:bidi="ar"/>
              </w:rPr>
              <w:t>指标1</w:t>
            </w:r>
            <w:r>
              <w:rPr>
                <w:rStyle w:val="19"/>
                <w:rFonts w:eastAsia="宋体"/>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8"/>
                <w:rFonts w:ascii="宋体" w:hAnsi="宋体" w:eastAsia="宋体" w:cs="宋体"/>
                <w:sz w:val="24"/>
                <w:szCs w:val="24"/>
                <w:lang w:val="en-US" w:eastAsia="zh-CN" w:bidi="ar"/>
              </w:rPr>
              <w:t>指标</w:t>
            </w:r>
            <w:r>
              <w:rPr>
                <w:rStyle w:val="19"/>
                <w:rFonts w:eastAsia="宋体"/>
                <w:lang w:val="en-US" w:eastAsia="zh-CN" w:bidi="ar"/>
              </w:rPr>
              <w:t>2</w:t>
            </w:r>
            <w:r>
              <w:rPr>
                <w:rStyle w:val="18"/>
                <w:rFonts w:ascii="宋体" w:hAnsi="宋体" w:eastAsia="宋体" w:cs="宋体"/>
                <w:sz w:val="24"/>
                <w:szCs w:val="24"/>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效益指标</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经济效益指标</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Style w:val="17"/>
                <w:rFonts w:eastAsia="宋体"/>
                <w:lang w:val="en-US" w:eastAsia="zh-CN" w:bidi="ar"/>
              </w:rPr>
              <w:t>指标1</w:t>
            </w:r>
            <w:r>
              <w:rPr>
                <w:rStyle w:val="19"/>
                <w:rFonts w:eastAsia="宋体"/>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19"/>
                <w:rFonts w:eastAsia="宋体"/>
                <w:lang w:val="en-US" w:eastAsia="zh-CN" w:bidi="ar"/>
              </w:rPr>
              <w:t>指标2</w:t>
            </w:r>
            <w:r>
              <w:rPr>
                <w:rStyle w:val="18"/>
                <w:rFonts w:ascii="宋体" w:hAnsi="宋体" w:eastAsia="宋体" w:cs="宋体"/>
                <w:sz w:val="24"/>
                <w:szCs w:val="24"/>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社会效益指标</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Style w:val="16"/>
                <w:lang w:val="en-US" w:eastAsia="zh-CN" w:bidi="ar"/>
              </w:rPr>
              <w:t>指标</w:t>
            </w:r>
            <w:r>
              <w:rPr>
                <w:rStyle w:val="17"/>
                <w:rFonts w:eastAsia="宋体"/>
                <w:lang w:val="en-US" w:eastAsia="zh-CN" w:bidi="ar"/>
              </w:rPr>
              <w:t>1</w:t>
            </w:r>
            <w:r>
              <w:rPr>
                <w:rStyle w:val="18"/>
                <w:rFonts w:ascii="宋体" w:hAnsi="宋体" w:eastAsia="宋体" w:cs="宋体"/>
                <w:sz w:val="24"/>
                <w:szCs w:val="24"/>
                <w:lang w:val="en-US" w:eastAsia="zh-CN" w:bidi="ar"/>
              </w:rPr>
              <w:t>：辖区公共道路整洁程度</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定性</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高中低</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w:t>
            </w: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19"/>
                <w:rFonts w:eastAsia="宋体"/>
                <w:lang w:val="en-US" w:eastAsia="zh-CN" w:bidi="ar"/>
              </w:rPr>
              <w:t>指标2</w:t>
            </w:r>
            <w:r>
              <w:rPr>
                <w:rStyle w:val="18"/>
                <w:rFonts w:ascii="宋体" w:hAnsi="宋体" w:eastAsia="宋体" w:cs="宋体"/>
                <w:sz w:val="24"/>
                <w:szCs w:val="24"/>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生态效益指标</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Style w:val="17"/>
                <w:rFonts w:eastAsia="宋体"/>
                <w:lang w:val="en-US" w:eastAsia="zh-CN" w:bidi="ar"/>
              </w:rPr>
              <w:t>指标1</w:t>
            </w:r>
            <w:r>
              <w:rPr>
                <w:rStyle w:val="19"/>
                <w:rFonts w:eastAsia="宋体"/>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19"/>
                <w:rFonts w:eastAsia="宋体"/>
                <w:lang w:val="en-US" w:eastAsia="zh-CN" w:bidi="ar"/>
              </w:rPr>
              <w:t>指标2</w:t>
            </w:r>
            <w:r>
              <w:rPr>
                <w:rStyle w:val="18"/>
                <w:rFonts w:ascii="宋体" w:hAnsi="宋体" w:eastAsia="宋体" w:cs="宋体"/>
                <w:sz w:val="24"/>
                <w:szCs w:val="24"/>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可持续影响指标</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Style w:val="17"/>
                <w:rFonts w:eastAsia="宋体"/>
                <w:lang w:val="en-US" w:eastAsia="zh-CN" w:bidi="ar"/>
              </w:rPr>
              <w:t>指标1</w:t>
            </w:r>
            <w:r>
              <w:rPr>
                <w:rStyle w:val="19"/>
                <w:rFonts w:eastAsia="宋体"/>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19"/>
                <w:rFonts w:eastAsia="宋体"/>
                <w:lang w:val="en-US" w:eastAsia="zh-CN" w:bidi="ar"/>
              </w:rPr>
              <w:t>指标2</w:t>
            </w:r>
            <w:r>
              <w:rPr>
                <w:rStyle w:val="18"/>
                <w:rFonts w:ascii="宋体" w:hAnsi="宋体" w:eastAsia="宋体" w:cs="宋体"/>
                <w:sz w:val="24"/>
                <w:szCs w:val="24"/>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14"/>
                <w:lang w:val="en-US" w:eastAsia="zh-CN" w:bidi="ar"/>
              </w:rPr>
              <w:t>满意度</w:t>
            </w:r>
            <w:r>
              <w:rPr>
                <w:rStyle w:val="15"/>
                <w:rFonts w:eastAsia="宋体"/>
                <w:lang w:val="en-US" w:eastAsia="zh-CN" w:bidi="ar"/>
              </w:rPr>
              <w:br w:type="textWrapping"/>
            </w:r>
            <w:r>
              <w:rPr>
                <w:rStyle w:val="14"/>
                <w:lang w:val="en-US" w:eastAsia="zh-CN" w:bidi="ar"/>
              </w:rPr>
              <w:t>指标</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服务对象满意度指标</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Style w:val="16"/>
                <w:lang w:val="en-US" w:eastAsia="zh-CN" w:bidi="ar"/>
              </w:rPr>
              <w:t>指标</w:t>
            </w:r>
            <w:r>
              <w:rPr>
                <w:rStyle w:val="17"/>
                <w:rFonts w:eastAsia="宋体"/>
                <w:lang w:val="en-US" w:eastAsia="zh-CN" w:bidi="ar"/>
              </w:rPr>
              <w:t>1</w:t>
            </w:r>
            <w:r>
              <w:rPr>
                <w:rStyle w:val="18"/>
                <w:rFonts w:ascii="宋体" w:hAnsi="宋体" w:eastAsia="宋体" w:cs="宋体"/>
                <w:sz w:val="24"/>
                <w:szCs w:val="24"/>
                <w:lang w:val="en-US" w:eastAsia="zh-CN" w:bidi="ar"/>
              </w:rPr>
              <w:t>：乡域内群众满意度</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95</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99%</w:t>
            </w: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8"/>
                <w:rFonts w:ascii="宋体" w:hAnsi="宋体" w:eastAsia="宋体" w:cs="宋体"/>
                <w:sz w:val="24"/>
                <w:szCs w:val="24"/>
                <w:lang w:val="en-US" w:eastAsia="zh-CN" w:bidi="ar"/>
              </w:rPr>
              <w:t>指标</w:t>
            </w:r>
            <w:r>
              <w:rPr>
                <w:rStyle w:val="19"/>
                <w:rFonts w:eastAsia="宋体"/>
                <w:lang w:val="en-US" w:eastAsia="zh-CN" w:bidi="ar"/>
              </w:rPr>
              <w:t>2</w:t>
            </w:r>
            <w:r>
              <w:rPr>
                <w:rStyle w:val="18"/>
                <w:rFonts w:ascii="宋体" w:hAnsi="宋体" w:eastAsia="宋体" w:cs="宋体"/>
                <w:sz w:val="24"/>
                <w:szCs w:val="24"/>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779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总分</w:t>
            </w:r>
          </w:p>
        </w:tc>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lang w:val="en-US"/>
              </w:rPr>
            </w:pPr>
            <w:r>
              <w:rPr>
                <w:rFonts w:hint="eastAsia" w:cs="Times New Roman"/>
                <w:b/>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eastAsia" w:cs="Times New Roman"/>
                <w:i w:val="0"/>
                <w:color w:val="000000"/>
                <w:sz w:val="18"/>
                <w:szCs w:val="18"/>
                <w:u w:val="none"/>
                <w:lang w:val="en-US" w:eastAsia="zh-CN"/>
              </w:rPr>
              <w:t>100</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100" w:type="dxa"/>
            <w:gridSpan w:val="13"/>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100"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填报注意事项：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1.自评表应覆盖本单位本年度全部项目(项目个数应与部门决算数据保持一致)，涉密项目也需开展自评，但不需报送自评表；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2.正确填写年初预算数、全年预算数、全年执行数，金额应与部门决算数据保持一致；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3.自评表中的年度总目标预期目标、绩效指标中三级指标和年度指标值须与该项目一体化系统中预算已设定的绩效目标一致，不得随意调整；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为方便项目单位填报绩效目标内容，绩效目标填报内容格式按照预算管理一体化系统设置，对于年初部门预算项目，项目单位可从预算管理一体化系统中（综合报表查询-预算编制报表-[朝阳区]部门预算-部门预算草案-表13项目支出绩效表）导出项目支出绩效表，粘贴绩效监控中的对应信息；对于年中追加项目，单位应随预算调剂流程调整绩效目标，并同步在预算管理一体化系统中（预算调整和调剂-信息调剂-绩效目标调剂）报审和查询，,项目具体绩效目标设置内容应与实际批复绩效目标内容为准，不局限于本表例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5.对未完成或偏离绩效目标的指标，必须在“偏差原因分析及改进措施”中分析说明原因，研究提出整改措施。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6.得分一档最高不能超过该指标分值上限。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8.90（含）-100分为优、80（含）-90分为良、60（含）-80分为中、60分以下为差。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10100"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100"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100"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100"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100"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100"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100"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100"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100"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0" w:hRule="atLeast"/>
          <w:jc w:val="center"/>
        </w:trPr>
        <w:tc>
          <w:tcPr>
            <w:tcW w:w="10100"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bl>
    <w:p>
      <w:pPr>
        <w:numPr>
          <w:ilvl w:val="0"/>
          <w:numId w:val="0"/>
        </w:numPr>
        <w:spacing w:line="600" w:lineRule="exact"/>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8A9E2"/>
    <w:multiLevelType w:val="singleLevel"/>
    <w:tmpl w:val="9148A9E2"/>
    <w:lvl w:ilvl="0" w:tentative="0">
      <w:start w:val="5"/>
      <w:numFmt w:val="chineseCounting"/>
      <w:suff w:val="nothing"/>
      <w:lvlText w:val="%1、"/>
      <w:lvlJc w:val="left"/>
      <w:rPr>
        <w:rFonts w:hint="eastAsia"/>
      </w:rPr>
    </w:lvl>
  </w:abstractNum>
  <w:abstractNum w:abstractNumId="1">
    <w:nsid w:val="E6F74D26"/>
    <w:multiLevelType w:val="singleLevel"/>
    <w:tmpl w:val="E6F74D26"/>
    <w:lvl w:ilvl="0" w:tentative="0">
      <w:start w:val="1"/>
      <w:numFmt w:val="chineseCounting"/>
      <w:suff w:val="nothing"/>
      <w:lvlText w:val="（%1）"/>
      <w:lvlJc w:val="left"/>
      <w:rPr>
        <w:rFonts w:hint="eastAsia"/>
      </w:rPr>
    </w:lvl>
  </w:abstractNum>
  <w:abstractNum w:abstractNumId="2">
    <w:nsid w:val="1FA061F5"/>
    <w:multiLevelType w:val="singleLevel"/>
    <w:tmpl w:val="1FA061F5"/>
    <w:lvl w:ilvl="0" w:tentative="0">
      <w:start w:val="1"/>
      <w:numFmt w:val="chineseCounting"/>
      <w:suff w:val="nothing"/>
      <w:lvlText w:val="（%1）"/>
      <w:lvlJc w:val="left"/>
      <w:rPr>
        <w:rFonts w:hint="eastAsia"/>
      </w:rPr>
    </w:lvl>
  </w:abstractNum>
  <w:abstractNum w:abstractNumId="3">
    <w:nsid w:val="247EB179"/>
    <w:multiLevelType w:val="singleLevel"/>
    <w:tmpl w:val="247EB179"/>
    <w:lvl w:ilvl="0" w:tentative="0">
      <w:start w:val="1"/>
      <w:numFmt w:val="chineseCounting"/>
      <w:suff w:val="nothing"/>
      <w:lvlText w:val="（%1）"/>
      <w:lvlJc w:val="left"/>
      <w:rPr>
        <w:rFonts w:hint="eastAsia"/>
      </w:rPr>
    </w:lvl>
  </w:abstractNum>
  <w:abstractNum w:abstractNumId="4">
    <w:nsid w:val="67886A0B"/>
    <w:multiLevelType w:val="singleLevel"/>
    <w:tmpl w:val="67886A0B"/>
    <w:lvl w:ilvl="0" w:tentative="0">
      <w:start w:val="1"/>
      <w:numFmt w:val="chineseCounting"/>
      <w:suff w:val="nothing"/>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0BB3BDA"/>
    <w:rsid w:val="00F84B2A"/>
    <w:rsid w:val="06381AF5"/>
    <w:rsid w:val="083E51F8"/>
    <w:rsid w:val="0A8A585C"/>
    <w:rsid w:val="12894451"/>
    <w:rsid w:val="1FA31EA6"/>
    <w:rsid w:val="31AF3171"/>
    <w:rsid w:val="35650DD3"/>
    <w:rsid w:val="37173543"/>
    <w:rsid w:val="3A840DA2"/>
    <w:rsid w:val="3FF76880"/>
    <w:rsid w:val="43744EF9"/>
    <w:rsid w:val="50290C58"/>
    <w:rsid w:val="5C073259"/>
    <w:rsid w:val="5DC43340"/>
    <w:rsid w:val="655F6BFE"/>
    <w:rsid w:val="6A234FFC"/>
    <w:rsid w:val="6EE20B9C"/>
    <w:rsid w:val="6F70779A"/>
    <w:rsid w:val="71AE6998"/>
    <w:rsid w:val="77384FBA"/>
    <w:rsid w:val="79A304E1"/>
    <w:rsid w:val="7AB7FF50"/>
    <w:rsid w:val="7BFEB0DB"/>
    <w:rsid w:val="CEFD3F3D"/>
    <w:rsid w:val="EA3F77F2"/>
    <w:rsid w:val="EEFE5989"/>
    <w:rsid w:val="EFCF3EAE"/>
    <w:rsid w:val="F5B764A2"/>
    <w:rsid w:val="F77F09F4"/>
    <w:rsid w:val="FFD7BFFC"/>
    <w:rsid w:val="FFFA6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spacing w:line="240" w:lineRule="auto"/>
      <w:ind w:firstLine="420" w:firstLineChars="0"/>
    </w:pPr>
    <w:rPr>
      <w:sz w:val="21"/>
      <w:szCs w:val="21"/>
    </w:rPr>
  </w:style>
  <w:style w:type="paragraph" w:styleId="4">
    <w:name w:val="Body Text"/>
    <w:basedOn w:val="1"/>
    <w:semiHidden/>
    <w:qFormat/>
    <w:uiPriority w:val="0"/>
    <w:rPr>
      <w:rFonts w:ascii="仿宋" w:hAnsi="仿宋" w:eastAsia="仿宋" w:cs="仿宋"/>
      <w:sz w:val="29"/>
      <w:szCs w:val="29"/>
      <w:lang w:val="en-US" w:eastAsia="en-US" w:bidi="ar-SA"/>
    </w:rPr>
  </w:style>
  <w:style w:type="paragraph" w:styleId="5">
    <w:name w:val="Body Text Indent 2"/>
    <w:basedOn w:val="1"/>
    <w:qFormat/>
    <w:uiPriority w:val="0"/>
    <w:pPr>
      <w:spacing w:after="120" w:line="480" w:lineRule="auto"/>
      <w:ind w:left="420" w:leftChars="200" w:firstLine="0" w:firstLineChars="0"/>
    </w:pPr>
    <w:rPr>
      <w:sz w:val="21"/>
      <w:szCs w:val="21"/>
    </w:rPr>
  </w:style>
  <w:style w:type="paragraph" w:styleId="6">
    <w:name w:val="footer"/>
    <w:basedOn w:val="1"/>
    <w:qFormat/>
    <w:uiPriority w:val="99"/>
    <w:pPr>
      <w:tabs>
        <w:tab w:val="center" w:pos="4153"/>
        <w:tab w:val="right" w:pos="8306"/>
      </w:tabs>
      <w:snapToGrid w:val="0"/>
      <w:jc w:val="left"/>
    </w:pPr>
    <w:rPr>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w:basedOn w:val="4"/>
    <w:qFormat/>
    <w:uiPriority w:val="0"/>
    <w:pPr>
      <w:ind w:firstLine="420" w:firstLineChars="100"/>
    </w:pPr>
  </w:style>
  <w:style w:type="paragraph" w:customStyle="1" w:styleId="11">
    <w:name w:val="列出段落1"/>
    <w:basedOn w:val="1"/>
    <w:qFormat/>
    <w:uiPriority w:val="34"/>
    <w:pPr>
      <w:ind w:firstLine="420" w:firstLineChars="200"/>
    </w:pPr>
    <w:rPr>
      <w:rFonts w:ascii="Calibri" w:hAnsi="Calibri" w:cs="黑体"/>
      <w:szCs w:val="22"/>
    </w:rPr>
  </w:style>
  <w:style w:type="character" w:customStyle="1" w:styleId="12">
    <w:name w:val="font91"/>
    <w:basedOn w:val="10"/>
    <w:qFormat/>
    <w:uiPriority w:val="0"/>
    <w:rPr>
      <w:rFonts w:hint="eastAsia" w:ascii="宋体" w:hAnsi="宋体" w:eastAsia="宋体" w:cs="宋体"/>
      <w:color w:val="000000"/>
      <w:sz w:val="18"/>
      <w:szCs w:val="18"/>
      <w:u w:val="none"/>
    </w:rPr>
  </w:style>
  <w:style w:type="character" w:customStyle="1" w:styleId="13">
    <w:name w:val="font101"/>
    <w:basedOn w:val="10"/>
    <w:qFormat/>
    <w:uiPriority w:val="0"/>
    <w:rPr>
      <w:rFonts w:hint="default" w:ascii="Times New Roman" w:hAnsi="Times New Roman" w:cs="Times New Roman"/>
      <w:color w:val="000000"/>
      <w:sz w:val="18"/>
      <w:szCs w:val="18"/>
      <w:u w:val="none"/>
    </w:rPr>
  </w:style>
  <w:style w:type="character" w:customStyle="1" w:styleId="14">
    <w:name w:val="font61"/>
    <w:basedOn w:val="10"/>
    <w:qFormat/>
    <w:uiPriority w:val="0"/>
    <w:rPr>
      <w:rFonts w:hint="eastAsia" w:ascii="宋体" w:hAnsi="宋体" w:eastAsia="宋体" w:cs="宋体"/>
      <w:b/>
      <w:color w:val="000000"/>
      <w:sz w:val="18"/>
      <w:szCs w:val="18"/>
      <w:u w:val="none"/>
    </w:rPr>
  </w:style>
  <w:style w:type="character" w:customStyle="1" w:styleId="15">
    <w:name w:val="font51"/>
    <w:basedOn w:val="10"/>
    <w:uiPriority w:val="0"/>
    <w:rPr>
      <w:rFonts w:hint="default" w:ascii="Times New Roman" w:hAnsi="Times New Roman" w:cs="Times New Roman"/>
      <w:b/>
      <w:color w:val="000000"/>
      <w:sz w:val="18"/>
      <w:szCs w:val="18"/>
      <w:u w:val="none"/>
    </w:rPr>
  </w:style>
  <w:style w:type="character" w:customStyle="1" w:styleId="16">
    <w:name w:val="font11"/>
    <w:basedOn w:val="10"/>
    <w:qFormat/>
    <w:uiPriority w:val="0"/>
    <w:rPr>
      <w:rFonts w:hint="eastAsia" w:ascii="宋体" w:hAnsi="宋体" w:eastAsia="宋体" w:cs="宋体"/>
      <w:b/>
      <w:color w:val="000000"/>
      <w:sz w:val="18"/>
      <w:szCs w:val="18"/>
      <w:u w:val="none"/>
    </w:rPr>
  </w:style>
  <w:style w:type="character" w:customStyle="1" w:styleId="17">
    <w:name w:val="font131"/>
    <w:basedOn w:val="10"/>
    <w:qFormat/>
    <w:uiPriority w:val="0"/>
    <w:rPr>
      <w:rFonts w:hint="default" w:ascii="Times New Roman" w:hAnsi="Times New Roman" w:cs="Times New Roman"/>
      <w:b/>
      <w:color w:val="000000"/>
      <w:sz w:val="18"/>
      <w:szCs w:val="18"/>
      <w:u w:val="none"/>
    </w:rPr>
  </w:style>
  <w:style w:type="character" w:customStyle="1" w:styleId="18">
    <w:name w:val="font112"/>
    <w:basedOn w:val="10"/>
    <w:uiPriority w:val="0"/>
    <w:rPr>
      <w:rFonts w:hint="eastAsia" w:ascii="宋体" w:hAnsi="宋体" w:eastAsia="宋体" w:cs="宋体"/>
      <w:color w:val="000000"/>
      <w:sz w:val="18"/>
      <w:szCs w:val="18"/>
      <w:u w:val="none"/>
    </w:rPr>
  </w:style>
  <w:style w:type="character" w:customStyle="1" w:styleId="19">
    <w:name w:val="font121"/>
    <w:basedOn w:val="10"/>
    <w:qFormat/>
    <w:uiPriority w:val="0"/>
    <w:rPr>
      <w:rFonts w:hint="default" w:ascii="Times New Roman" w:hAnsi="Times New Roman" w:cs="Times New Roman"/>
      <w:color w:val="000000"/>
      <w:sz w:val="18"/>
      <w:szCs w:val="18"/>
      <w:u w:val="none"/>
    </w:rPr>
  </w:style>
  <w:style w:type="character" w:customStyle="1" w:styleId="20">
    <w:name w:val="font14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266</Words>
  <Characters>21</Characters>
  <Lines>1</Lines>
  <Paragraphs>1</Paragraphs>
  <TotalTime>0</TotalTime>
  <ScaleCrop>false</ScaleCrop>
  <LinksUpToDate>false</LinksUpToDate>
  <CharactersWithSpaces>286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ws</cp:lastModifiedBy>
  <cp:lastPrinted>2025-01-16T07:21:00Z</cp:lastPrinted>
  <dcterms:modified xsi:type="dcterms:W3CDTF">2025-08-29T03:10:23Z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