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黑体" w:hAnsi="黑体" w:eastAsia="黑体" w:cs="黑体"/>
          <w:sz w:val="36"/>
          <w:szCs w:val="36"/>
        </w:rPr>
      </w:pPr>
      <w:r>
        <w:rPr>
          <w:rFonts w:hint="eastAsia" w:ascii="黑体" w:hAnsi="黑体" w:eastAsia="黑体" w:cs="黑体"/>
          <w:sz w:val="36"/>
          <w:szCs w:val="36"/>
        </w:rPr>
        <w:t>北京市朝阳区红十字会应急救护取证培训</w:t>
      </w:r>
    </w:p>
    <w:p>
      <w:pPr>
        <w:spacing w:line="560" w:lineRule="exact"/>
        <w:jc w:val="center"/>
        <w:rPr>
          <w:rFonts w:hint="eastAsia" w:ascii="黑体" w:hAnsi="黑体" w:eastAsia="黑体" w:cs="黑体"/>
          <w:sz w:val="36"/>
          <w:szCs w:val="36"/>
        </w:rPr>
      </w:pPr>
      <w:r>
        <w:rPr>
          <w:rFonts w:hint="eastAsia" w:ascii="黑体" w:hAnsi="黑体" w:eastAsia="黑体" w:cs="黑体"/>
          <w:sz w:val="36"/>
          <w:szCs w:val="36"/>
        </w:rPr>
        <w:t>项目支出绩效评价报告</w:t>
      </w:r>
    </w:p>
    <w:p>
      <w:pPr>
        <w:spacing w:line="560" w:lineRule="exact"/>
        <w:jc w:val="center"/>
        <w:rPr>
          <w:rFonts w:ascii="方正小标宋简体" w:eastAsia="方正小标宋简体"/>
          <w:sz w:val="36"/>
          <w:szCs w:val="36"/>
        </w:rPr>
      </w:pPr>
    </w:p>
    <w:p>
      <w:pPr>
        <w:numPr>
          <w:ilvl w:val="0"/>
          <w:numId w:val="1"/>
        </w:numPr>
        <w:adjustRightInd w:val="0"/>
        <w:spacing w:line="500" w:lineRule="exact"/>
        <w:ind w:firstLine="640" w:firstLineChars="200"/>
        <w:rPr>
          <w:rFonts w:hint="eastAsia" w:ascii="宋体" w:hAnsi="宋体" w:eastAsia="宋体" w:cs="宋体"/>
          <w:b/>
          <w:bCs/>
          <w:sz w:val="32"/>
          <w:szCs w:val="32"/>
        </w:rPr>
      </w:pPr>
      <w:r>
        <w:rPr>
          <w:rFonts w:hint="eastAsia" w:ascii="宋体" w:hAnsi="宋体" w:eastAsia="宋体" w:cs="宋体"/>
          <w:b/>
          <w:bCs/>
          <w:sz w:val="32"/>
          <w:szCs w:val="32"/>
        </w:rPr>
        <w:t>基本情况</w:t>
      </w:r>
    </w:p>
    <w:p>
      <w:pPr>
        <w:numPr>
          <w:ilvl w:val="0"/>
          <w:numId w:val="2"/>
        </w:numPr>
        <w:adjustRightInd w:val="0"/>
        <w:spacing w:line="500" w:lineRule="exact"/>
        <w:ind w:firstLine="640" w:firstLineChars="200"/>
        <w:rPr>
          <w:rFonts w:hint="eastAsia" w:ascii="宋体" w:hAnsi="宋体" w:eastAsia="宋体" w:cs="宋体"/>
          <w:b/>
          <w:bCs/>
          <w:sz w:val="32"/>
          <w:szCs w:val="32"/>
        </w:rPr>
      </w:pPr>
      <w:r>
        <w:rPr>
          <w:rFonts w:hint="eastAsia" w:ascii="宋体" w:hAnsi="宋体" w:eastAsia="宋体" w:cs="宋体"/>
          <w:b/>
          <w:bCs/>
          <w:sz w:val="32"/>
          <w:szCs w:val="32"/>
        </w:rPr>
        <w:t>项目概况</w:t>
      </w:r>
    </w:p>
    <w:p>
      <w:pPr>
        <w:adjustRightInd w:val="0"/>
        <w:spacing w:line="500" w:lineRule="exact"/>
        <w:ind w:firstLine="640" w:firstLineChars="200"/>
        <w:rPr>
          <w:rFonts w:hint="eastAsia" w:ascii="宋体" w:hAnsi="宋体" w:eastAsia="宋体" w:cs="宋体"/>
          <w:b w:val="0"/>
          <w:bCs w:val="0"/>
          <w:sz w:val="32"/>
          <w:szCs w:val="32"/>
        </w:rPr>
      </w:pPr>
      <w:r>
        <w:rPr>
          <w:rFonts w:hint="eastAsia" w:ascii="宋体" w:hAnsi="宋体" w:eastAsia="宋体" w:cs="宋体"/>
          <w:b w:val="0"/>
          <w:bCs w:val="0"/>
          <w:sz w:val="32"/>
          <w:szCs w:val="32"/>
        </w:rPr>
        <w:t>1</w:t>
      </w:r>
      <w:r>
        <w:rPr>
          <w:rFonts w:hint="eastAsia" w:ascii="宋体" w:hAnsi="宋体" w:cs="宋体"/>
          <w:b w:val="0"/>
          <w:bCs w:val="0"/>
          <w:sz w:val="32"/>
          <w:szCs w:val="32"/>
          <w:lang w:val="en-US" w:eastAsia="zh-CN"/>
        </w:rPr>
        <w:t>.</w:t>
      </w:r>
      <w:r>
        <w:rPr>
          <w:rFonts w:hint="eastAsia" w:ascii="宋体" w:hAnsi="宋体" w:eastAsia="宋体" w:cs="宋体"/>
          <w:b w:val="0"/>
          <w:bCs w:val="0"/>
          <w:sz w:val="32"/>
          <w:szCs w:val="32"/>
        </w:rPr>
        <w:t>项目背景</w:t>
      </w:r>
    </w:p>
    <w:p>
      <w:pPr>
        <w:adjustRightInd w:val="0"/>
        <w:spacing w:line="500" w:lineRule="exact"/>
        <w:ind w:firstLine="640" w:firstLineChars="200"/>
        <w:rPr>
          <w:rFonts w:hint="eastAsia" w:ascii="宋体" w:hAnsi="宋体" w:eastAsia="宋体" w:cs="宋体"/>
          <w:b w:val="0"/>
          <w:bCs w:val="0"/>
          <w:sz w:val="32"/>
          <w:szCs w:val="32"/>
        </w:rPr>
      </w:pPr>
      <w:r>
        <w:rPr>
          <w:rFonts w:hint="eastAsia" w:ascii="宋体" w:hAnsi="宋体" w:eastAsia="宋体" w:cs="宋体"/>
          <w:sz w:val="32"/>
          <w:szCs w:val="32"/>
        </w:rPr>
        <w:t>为深入贯彻习近平新时代中国特色社会主义思想，推进红十字应急救护工作高质量发展，深入实施《健康中国行动（2019—2030年）》，依据《中国红十字事业发展“十四五”规划（2021-2025）年》和《北京市红十字事业发展规划纲要（2021-2025年）》，落实《北京市朝阳区红十字事业发展（2023-2027）规划纲要》文件精神，提升全区应急救护能力，完善应急救护培训体系建设，壮大救护员队伍，应急救</w:t>
      </w:r>
      <w:r>
        <w:rPr>
          <w:rFonts w:hint="eastAsia" w:ascii="宋体" w:hAnsi="宋体" w:eastAsia="宋体" w:cs="宋体"/>
          <w:b w:val="0"/>
          <w:bCs w:val="0"/>
          <w:sz w:val="32"/>
          <w:szCs w:val="32"/>
        </w:rPr>
        <w:t>护能力显著增强。</w:t>
      </w:r>
    </w:p>
    <w:p>
      <w:pPr>
        <w:adjustRightInd w:val="0"/>
        <w:spacing w:line="500" w:lineRule="exact"/>
        <w:ind w:firstLine="640" w:firstLineChars="200"/>
        <w:outlineLvl w:val="0"/>
        <w:rPr>
          <w:rFonts w:hint="eastAsia" w:ascii="宋体" w:hAnsi="宋体" w:eastAsia="宋体" w:cs="宋体"/>
          <w:b w:val="0"/>
          <w:bCs w:val="0"/>
          <w:sz w:val="32"/>
          <w:szCs w:val="32"/>
          <w:lang w:val="en-US" w:eastAsia="zh-CN"/>
        </w:rPr>
      </w:pPr>
      <w:r>
        <w:rPr>
          <w:rFonts w:hint="eastAsia" w:ascii="宋体" w:hAnsi="宋体" w:eastAsia="宋体" w:cs="宋体"/>
          <w:b w:val="0"/>
          <w:bCs w:val="0"/>
          <w:sz w:val="32"/>
          <w:szCs w:val="32"/>
          <w:lang w:val="en-US" w:eastAsia="zh-CN"/>
        </w:rPr>
        <w:t>2.主要内容</w:t>
      </w:r>
    </w:p>
    <w:p>
      <w:pPr>
        <w:adjustRightInd w:val="0"/>
        <w:spacing w:line="500" w:lineRule="exact"/>
        <w:ind w:firstLine="640" w:firstLineChars="200"/>
        <w:rPr>
          <w:rFonts w:hint="eastAsia" w:ascii="宋体" w:hAnsi="宋体" w:eastAsia="宋体" w:cs="宋体"/>
          <w:spacing w:val="-24"/>
          <w:sz w:val="32"/>
          <w:szCs w:val="32"/>
        </w:rPr>
      </w:pPr>
      <w:r>
        <w:rPr>
          <w:rFonts w:hint="eastAsia" w:ascii="宋体" w:hAnsi="宋体" w:eastAsia="宋体" w:cs="宋体"/>
          <w:sz w:val="32"/>
          <w:szCs w:val="32"/>
        </w:rPr>
        <w:t>应急救护取证培训主要内容为心肺复苏术、AED（体外除颤仪）机的正确使用方法和气道异物梗阻的救治等急救内容，培训过程中注重实际操作，通过培训使学员们在</w:t>
      </w:r>
      <w:r>
        <w:rPr>
          <w:rFonts w:hint="eastAsia" w:ascii="宋体" w:hAnsi="宋体" w:eastAsia="宋体" w:cs="宋体"/>
          <w:spacing w:val="-12"/>
          <w:sz w:val="32"/>
          <w:szCs w:val="32"/>
        </w:rPr>
        <w:t>面对突发情况，尤其是突发心搏骤停的患者时，作为现场</w:t>
      </w:r>
      <w:r>
        <w:rPr>
          <w:rFonts w:hint="eastAsia" w:ascii="宋体" w:hAnsi="宋体" w:eastAsia="宋体" w:cs="宋体"/>
          <w:spacing w:val="-10"/>
          <w:sz w:val="32"/>
          <w:szCs w:val="32"/>
        </w:rPr>
        <w:t>第一目击者能够掌握应急救护知识技能，能够第一时间给予伤员</w:t>
      </w:r>
      <w:r>
        <w:rPr>
          <w:rFonts w:hint="eastAsia" w:ascii="宋体" w:hAnsi="宋体" w:eastAsia="宋体" w:cs="宋体"/>
          <w:spacing w:val="-11"/>
          <w:sz w:val="32"/>
          <w:szCs w:val="32"/>
        </w:rPr>
        <w:t>正确、</w:t>
      </w:r>
      <w:r>
        <w:rPr>
          <w:rFonts w:hint="eastAsia" w:ascii="宋体" w:hAnsi="宋体" w:eastAsia="宋体" w:cs="宋体"/>
          <w:sz w:val="32"/>
          <w:szCs w:val="32"/>
        </w:rPr>
        <w:t xml:space="preserve"> </w:t>
      </w:r>
      <w:r>
        <w:rPr>
          <w:rFonts w:hint="eastAsia" w:ascii="宋体" w:hAnsi="宋体" w:eastAsia="宋体" w:cs="宋体"/>
          <w:spacing w:val="-3"/>
          <w:sz w:val="32"/>
          <w:szCs w:val="32"/>
        </w:rPr>
        <w:t>有效的现场救护，</w:t>
      </w:r>
      <w:r>
        <w:rPr>
          <w:rFonts w:hint="eastAsia" w:ascii="宋体" w:hAnsi="宋体" w:eastAsia="宋体" w:cs="宋体"/>
          <w:spacing w:val="-21"/>
          <w:sz w:val="32"/>
          <w:szCs w:val="32"/>
        </w:rPr>
        <w:t>增</w:t>
      </w:r>
      <w:r>
        <w:rPr>
          <w:rFonts w:hint="eastAsia" w:ascii="宋体" w:hAnsi="宋体" w:eastAsia="宋体" w:cs="宋体"/>
          <w:spacing w:val="-24"/>
          <w:sz w:val="32"/>
          <w:szCs w:val="32"/>
        </w:rPr>
        <w:t>强朝阳群众应急处置能力。</w:t>
      </w:r>
    </w:p>
    <w:p>
      <w:pPr>
        <w:adjustRightInd w:val="0"/>
        <w:spacing w:line="500" w:lineRule="exact"/>
        <w:ind w:firstLine="640" w:firstLineChars="200"/>
        <w:outlineLvl w:val="0"/>
        <w:rPr>
          <w:rFonts w:hint="eastAsia" w:ascii="宋体" w:hAnsi="宋体" w:eastAsia="宋体" w:cs="宋体"/>
          <w:b w:val="0"/>
          <w:bCs w:val="0"/>
          <w:sz w:val="32"/>
          <w:szCs w:val="32"/>
        </w:rPr>
      </w:pPr>
      <w:r>
        <w:rPr>
          <w:rFonts w:hint="eastAsia" w:ascii="宋体" w:hAnsi="宋体" w:eastAsia="宋体" w:cs="宋体"/>
          <w:b w:val="0"/>
          <w:bCs w:val="0"/>
          <w:sz w:val="32"/>
          <w:szCs w:val="32"/>
          <w:lang w:val="en-US" w:eastAsia="zh-CN"/>
        </w:rPr>
        <w:t>3.</w:t>
      </w:r>
      <w:r>
        <w:rPr>
          <w:rFonts w:hint="eastAsia" w:ascii="宋体" w:hAnsi="宋体" w:eastAsia="宋体" w:cs="宋体"/>
          <w:b w:val="0"/>
          <w:bCs w:val="0"/>
          <w:sz w:val="32"/>
          <w:szCs w:val="32"/>
        </w:rPr>
        <w:t>实施情况</w:t>
      </w:r>
    </w:p>
    <w:p>
      <w:pPr>
        <w:adjustRightInd w:val="0"/>
        <w:spacing w:line="500" w:lineRule="exact"/>
        <w:ind w:firstLine="544" w:firstLineChars="200"/>
        <w:outlineLvl w:val="0"/>
        <w:rPr>
          <w:rFonts w:hint="eastAsia" w:ascii="宋体" w:hAnsi="宋体" w:eastAsia="宋体" w:cs="宋体"/>
          <w:spacing w:val="-24"/>
          <w:sz w:val="32"/>
          <w:szCs w:val="32"/>
        </w:rPr>
      </w:pPr>
      <w:r>
        <w:rPr>
          <w:rFonts w:hint="eastAsia" w:ascii="宋体" w:hAnsi="宋体" w:eastAsia="宋体" w:cs="宋体"/>
          <w:spacing w:val="-24"/>
          <w:sz w:val="32"/>
          <w:szCs w:val="32"/>
        </w:rPr>
        <w:t>按照《北京市朝阳区红十字会应急救护培训实施方案》要求及实际情况开展急救取证培训工作。</w:t>
      </w:r>
    </w:p>
    <w:p>
      <w:pPr>
        <w:adjustRightInd w:val="0"/>
        <w:spacing w:line="500" w:lineRule="exact"/>
        <w:ind w:firstLine="640" w:firstLineChars="200"/>
        <w:outlineLvl w:val="0"/>
        <w:rPr>
          <w:rFonts w:hint="eastAsia" w:ascii="宋体" w:hAnsi="宋体" w:eastAsia="宋体" w:cs="宋体"/>
          <w:b w:val="0"/>
          <w:bCs w:val="0"/>
          <w:color w:val="000000"/>
          <w:kern w:val="0"/>
          <w:sz w:val="32"/>
          <w:szCs w:val="32"/>
        </w:rPr>
      </w:pPr>
      <w:r>
        <w:rPr>
          <w:rFonts w:hint="eastAsia" w:ascii="宋体" w:hAnsi="宋体" w:eastAsia="宋体" w:cs="宋体"/>
          <w:b w:val="0"/>
          <w:bCs w:val="0"/>
          <w:sz w:val="32"/>
          <w:szCs w:val="32"/>
        </w:rPr>
        <w:t>4.资金投入和使用情况</w:t>
      </w:r>
    </w:p>
    <w:p>
      <w:pPr>
        <w:adjustRightInd w:val="0"/>
        <w:snapToGrid w:val="0"/>
        <w:spacing w:line="500" w:lineRule="exact"/>
        <w:ind w:firstLine="640" w:firstLineChars="200"/>
        <w:outlineLvl w:val="0"/>
        <w:rPr>
          <w:rFonts w:hint="eastAsia" w:ascii="宋体" w:hAnsi="宋体" w:eastAsia="宋体" w:cs="宋体"/>
          <w:sz w:val="32"/>
          <w:szCs w:val="32"/>
        </w:rPr>
      </w:pPr>
      <w:r>
        <w:rPr>
          <w:rFonts w:hint="eastAsia" w:ascii="宋体" w:hAnsi="宋体" w:eastAsia="宋体" w:cs="宋体"/>
          <w:sz w:val="32"/>
          <w:szCs w:val="32"/>
        </w:rPr>
        <w:t>项目名称：“  应急救护培训(急救取证培训）”，年初预算金额82万元。</w:t>
      </w:r>
    </w:p>
    <w:p>
      <w:pPr>
        <w:adjustRightInd w:val="0"/>
        <w:snapToGrid w:val="0"/>
        <w:spacing w:line="500" w:lineRule="exact"/>
        <w:ind w:firstLine="640" w:firstLineChars="200"/>
        <w:outlineLvl w:val="0"/>
        <w:rPr>
          <w:rFonts w:hint="eastAsia" w:ascii="宋体" w:hAnsi="宋体" w:eastAsia="宋体" w:cs="宋体"/>
          <w:sz w:val="32"/>
          <w:szCs w:val="32"/>
        </w:rPr>
      </w:pPr>
      <w:r>
        <w:rPr>
          <w:rFonts w:hint="eastAsia" w:ascii="宋体" w:hAnsi="宋体" w:eastAsia="宋体" w:cs="宋体"/>
          <w:sz w:val="32"/>
          <w:szCs w:val="32"/>
        </w:rPr>
        <w:t>项目起止时间：2023年1月1日-2023年12月31日</w:t>
      </w:r>
    </w:p>
    <w:p>
      <w:pPr>
        <w:adjustRightInd w:val="0"/>
        <w:snapToGrid w:val="0"/>
        <w:spacing w:line="500" w:lineRule="exact"/>
        <w:ind w:firstLine="640" w:firstLineChars="200"/>
        <w:outlineLvl w:val="0"/>
        <w:rPr>
          <w:rFonts w:hint="eastAsia" w:ascii="宋体" w:hAnsi="宋体" w:eastAsia="宋体" w:cs="宋体"/>
          <w:sz w:val="32"/>
          <w:szCs w:val="32"/>
        </w:rPr>
      </w:pPr>
      <w:r>
        <w:rPr>
          <w:rFonts w:hint="eastAsia" w:ascii="宋体" w:hAnsi="宋体" w:eastAsia="宋体" w:cs="宋体"/>
          <w:sz w:val="32"/>
          <w:szCs w:val="32"/>
        </w:rPr>
        <w:t>2023年年初预算批复82万元。实际支出金额为82万元，预算完成率100%。</w:t>
      </w:r>
    </w:p>
    <w:p>
      <w:pPr>
        <w:adjustRightInd w:val="0"/>
        <w:spacing w:line="500" w:lineRule="exact"/>
        <w:ind w:firstLine="640" w:firstLineChars="200"/>
        <w:rPr>
          <w:rFonts w:hint="eastAsia" w:ascii="宋体" w:hAnsi="宋体" w:eastAsia="宋体" w:cs="宋体"/>
          <w:b/>
          <w:bCs/>
          <w:sz w:val="32"/>
          <w:szCs w:val="32"/>
        </w:rPr>
      </w:pPr>
      <w:r>
        <w:rPr>
          <w:rFonts w:hint="eastAsia" w:ascii="宋体" w:hAnsi="宋体" w:eastAsia="宋体" w:cs="宋体"/>
          <w:b/>
          <w:bCs/>
          <w:sz w:val="32"/>
          <w:szCs w:val="32"/>
        </w:rPr>
        <w:t>（二）项目绩效目标</w:t>
      </w:r>
    </w:p>
    <w:p>
      <w:pPr>
        <w:adjustRightInd w:val="0"/>
        <w:spacing w:line="500" w:lineRule="exact"/>
        <w:ind w:firstLine="640" w:firstLineChars="200"/>
        <w:rPr>
          <w:rFonts w:hint="eastAsia" w:ascii="宋体" w:hAnsi="宋体" w:eastAsia="宋体" w:cs="宋体"/>
          <w:b w:val="0"/>
          <w:bCs w:val="0"/>
          <w:spacing w:val="-24"/>
          <w:sz w:val="32"/>
          <w:szCs w:val="32"/>
        </w:rPr>
      </w:pPr>
      <w:r>
        <w:rPr>
          <w:rFonts w:hint="eastAsia" w:ascii="宋体" w:hAnsi="宋体" w:eastAsia="宋体" w:cs="宋体"/>
          <w:b w:val="0"/>
          <w:bCs w:val="0"/>
          <w:sz w:val="32"/>
          <w:szCs w:val="32"/>
        </w:rPr>
        <w:t>1.项目绩效总体目标</w:t>
      </w:r>
    </w:p>
    <w:p>
      <w:pPr>
        <w:adjustRightInd w:val="0"/>
        <w:spacing w:line="50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开展应急救护培训、普及应急救护知识技能是会法赋予红十字会的职能，是保护人的生命健康的重要举措，“以人为本、尊重生命”是社会进步的重要标志。为进一步贯彻落实《北京市朝阳区红十字事业发展（2023-2027）规划纲要》文件精神，为辖区适龄人群（16-60岁）开展应急救护取证培训工作，五年内取证率达到适龄常住人口的4%的目标。</w:t>
      </w:r>
    </w:p>
    <w:p>
      <w:pPr>
        <w:adjustRightInd w:val="0"/>
        <w:snapToGrid w:val="0"/>
        <w:spacing w:line="500" w:lineRule="exact"/>
        <w:ind w:firstLine="640" w:firstLineChars="200"/>
        <w:rPr>
          <w:rFonts w:hint="eastAsia" w:ascii="宋体" w:hAnsi="宋体" w:eastAsia="宋体" w:cs="宋体"/>
          <w:b w:val="0"/>
          <w:bCs w:val="0"/>
          <w:sz w:val="32"/>
          <w:szCs w:val="32"/>
        </w:rPr>
      </w:pPr>
      <w:r>
        <w:rPr>
          <w:rFonts w:hint="eastAsia" w:ascii="宋体" w:hAnsi="宋体" w:eastAsia="宋体" w:cs="宋体"/>
          <w:b w:val="0"/>
          <w:bCs w:val="0"/>
          <w:sz w:val="32"/>
          <w:szCs w:val="32"/>
        </w:rPr>
        <w:t>2.项目绩效具体指标</w:t>
      </w:r>
    </w:p>
    <w:p>
      <w:pPr>
        <w:adjustRightInd w:val="0"/>
        <w:snapToGrid w:val="0"/>
        <w:spacing w:line="500" w:lineRule="exact"/>
        <w:ind w:firstLine="640" w:firstLineChars="200"/>
        <w:rPr>
          <w:rFonts w:hint="eastAsia" w:ascii="宋体" w:hAnsi="宋体" w:eastAsia="宋体" w:cs="宋体"/>
          <w:b w:val="0"/>
          <w:bCs w:val="0"/>
          <w:sz w:val="32"/>
          <w:szCs w:val="32"/>
        </w:rPr>
      </w:pPr>
      <w:r>
        <w:rPr>
          <w:rFonts w:hint="eastAsia" w:ascii="宋体" w:hAnsi="宋体" w:eastAsia="宋体" w:cs="宋体"/>
          <w:b w:val="0"/>
          <w:bCs w:val="0"/>
          <w:sz w:val="32"/>
          <w:szCs w:val="32"/>
        </w:rPr>
        <w:t>（1）数量指标</w:t>
      </w:r>
      <w:r>
        <w:rPr>
          <w:rFonts w:hint="eastAsia" w:ascii="宋体" w:hAnsi="宋体" w:cs="宋体"/>
          <w:b w:val="0"/>
          <w:bCs w:val="0"/>
          <w:sz w:val="32"/>
          <w:szCs w:val="32"/>
          <w:lang w:eastAsia="zh-CN"/>
        </w:rPr>
        <w:t>：</w:t>
      </w:r>
      <w:r>
        <w:rPr>
          <w:rFonts w:hint="eastAsia" w:ascii="宋体" w:hAnsi="宋体" w:eastAsia="宋体" w:cs="宋体"/>
          <w:b w:val="0"/>
          <w:bCs w:val="0"/>
          <w:sz w:val="32"/>
          <w:szCs w:val="32"/>
        </w:rPr>
        <w:t>全年培训4学时取得证书人员应不低于4000人次。</w:t>
      </w:r>
    </w:p>
    <w:p>
      <w:pPr>
        <w:adjustRightInd w:val="0"/>
        <w:snapToGrid w:val="0"/>
        <w:spacing w:line="500" w:lineRule="exact"/>
        <w:ind w:firstLine="640" w:firstLineChars="200"/>
        <w:rPr>
          <w:rFonts w:hint="eastAsia" w:ascii="宋体" w:hAnsi="宋体" w:eastAsia="宋体" w:cs="宋体"/>
          <w:b w:val="0"/>
          <w:bCs w:val="0"/>
          <w:sz w:val="32"/>
          <w:szCs w:val="32"/>
        </w:rPr>
      </w:pPr>
      <w:r>
        <w:rPr>
          <w:rFonts w:hint="eastAsia" w:ascii="宋体" w:hAnsi="宋体" w:eastAsia="宋体" w:cs="宋体"/>
          <w:b w:val="0"/>
          <w:bCs w:val="0"/>
          <w:sz w:val="32"/>
          <w:szCs w:val="32"/>
        </w:rPr>
        <w:t>（2）质量指标：培训学员熟练掌握心肺复苏术等知识技能并按需取得培训证书。</w:t>
      </w:r>
    </w:p>
    <w:p>
      <w:pPr>
        <w:adjustRightInd w:val="0"/>
        <w:spacing w:line="500" w:lineRule="exact"/>
        <w:ind w:firstLine="640" w:firstLineChars="200"/>
        <w:rPr>
          <w:rFonts w:hint="eastAsia" w:ascii="宋体" w:hAnsi="宋体" w:eastAsia="宋体" w:cs="宋体"/>
          <w:spacing w:val="-24"/>
          <w:sz w:val="32"/>
          <w:szCs w:val="32"/>
        </w:rPr>
      </w:pPr>
      <w:r>
        <w:rPr>
          <w:rFonts w:hint="eastAsia" w:ascii="宋体" w:hAnsi="宋体" w:eastAsia="宋体" w:cs="宋体"/>
          <w:b w:val="0"/>
          <w:bCs w:val="0"/>
          <w:sz w:val="32"/>
          <w:szCs w:val="32"/>
        </w:rPr>
        <w:t>（3）社会效益指标：培训学员在日常工作出行中遇到</w:t>
      </w:r>
      <w:r>
        <w:rPr>
          <w:rFonts w:hint="eastAsia" w:ascii="宋体" w:hAnsi="宋体" w:eastAsia="宋体" w:cs="宋体"/>
          <w:sz w:val="32"/>
          <w:szCs w:val="32"/>
        </w:rPr>
        <w:t>突发状况</w:t>
      </w:r>
      <w:r>
        <w:rPr>
          <w:rFonts w:hint="eastAsia" w:ascii="宋体" w:hAnsi="宋体" w:eastAsia="宋体" w:cs="宋体"/>
          <w:spacing w:val="-10"/>
          <w:sz w:val="32"/>
          <w:szCs w:val="32"/>
        </w:rPr>
        <w:t>能够第一时间给予伤员</w:t>
      </w:r>
      <w:r>
        <w:rPr>
          <w:rFonts w:hint="eastAsia" w:ascii="宋体" w:hAnsi="宋体" w:eastAsia="宋体" w:cs="宋体"/>
          <w:spacing w:val="-11"/>
          <w:sz w:val="32"/>
          <w:szCs w:val="32"/>
        </w:rPr>
        <w:t>正确、</w:t>
      </w:r>
      <w:r>
        <w:rPr>
          <w:rFonts w:hint="eastAsia" w:ascii="宋体" w:hAnsi="宋体" w:eastAsia="宋体" w:cs="宋体"/>
          <w:sz w:val="32"/>
          <w:szCs w:val="32"/>
        </w:rPr>
        <w:t xml:space="preserve"> </w:t>
      </w:r>
      <w:r>
        <w:rPr>
          <w:rFonts w:hint="eastAsia" w:ascii="宋体" w:hAnsi="宋体" w:eastAsia="宋体" w:cs="宋体"/>
          <w:spacing w:val="-3"/>
          <w:sz w:val="32"/>
          <w:szCs w:val="32"/>
        </w:rPr>
        <w:t>有效的现场救护，</w:t>
      </w:r>
      <w:r>
        <w:rPr>
          <w:rFonts w:hint="eastAsia" w:ascii="宋体" w:hAnsi="宋体" w:eastAsia="宋体" w:cs="宋体"/>
          <w:spacing w:val="-21"/>
          <w:sz w:val="32"/>
          <w:szCs w:val="32"/>
        </w:rPr>
        <w:t>增</w:t>
      </w:r>
      <w:r>
        <w:rPr>
          <w:rFonts w:hint="eastAsia" w:ascii="宋体" w:hAnsi="宋体" w:eastAsia="宋体" w:cs="宋体"/>
          <w:spacing w:val="-24"/>
          <w:sz w:val="32"/>
          <w:szCs w:val="32"/>
        </w:rPr>
        <w:t>强朝阳群众应急处置能力。</w:t>
      </w:r>
    </w:p>
    <w:p>
      <w:pPr>
        <w:adjustRightInd w:val="0"/>
        <w:spacing w:line="500" w:lineRule="exact"/>
        <w:ind w:firstLine="640" w:firstLineChars="200"/>
        <w:rPr>
          <w:rFonts w:hint="eastAsia" w:ascii="宋体" w:hAnsi="宋体" w:eastAsia="宋体" w:cs="宋体"/>
          <w:b/>
          <w:bCs/>
          <w:color w:val="000000"/>
          <w:kern w:val="0"/>
          <w:sz w:val="32"/>
          <w:szCs w:val="32"/>
        </w:rPr>
      </w:pPr>
      <w:r>
        <w:rPr>
          <w:rFonts w:hint="eastAsia" w:ascii="宋体" w:hAnsi="宋体" w:eastAsia="宋体" w:cs="宋体"/>
          <w:b/>
          <w:bCs/>
          <w:color w:val="000000"/>
          <w:kern w:val="0"/>
          <w:sz w:val="32"/>
          <w:szCs w:val="32"/>
        </w:rPr>
        <w:t>二、绩效评价工作开展情况</w:t>
      </w:r>
    </w:p>
    <w:p>
      <w:pPr>
        <w:adjustRightInd w:val="0"/>
        <w:spacing w:line="500" w:lineRule="exact"/>
        <w:ind w:firstLine="640" w:firstLineChars="200"/>
        <w:rPr>
          <w:rFonts w:hint="eastAsia" w:ascii="宋体" w:hAnsi="宋体" w:eastAsia="宋体" w:cs="宋体"/>
          <w:b/>
          <w:bCs/>
          <w:sz w:val="32"/>
          <w:szCs w:val="32"/>
        </w:rPr>
      </w:pPr>
      <w:r>
        <w:rPr>
          <w:rFonts w:hint="eastAsia" w:ascii="宋体" w:hAnsi="宋体" w:eastAsia="宋体" w:cs="宋体"/>
          <w:b/>
          <w:bCs/>
          <w:sz w:val="32"/>
          <w:szCs w:val="32"/>
        </w:rPr>
        <w:t>（一）绩效评价目的、对象和范围</w:t>
      </w:r>
    </w:p>
    <w:p>
      <w:pPr>
        <w:adjustRightInd w:val="0"/>
        <w:snapToGrid w:val="0"/>
        <w:spacing w:line="500" w:lineRule="exact"/>
        <w:ind w:firstLine="640" w:firstLineChars="200"/>
        <w:rPr>
          <w:rFonts w:hint="eastAsia" w:ascii="宋体" w:hAnsi="宋体" w:eastAsia="宋体" w:cs="宋体"/>
          <w:b w:val="0"/>
          <w:bCs w:val="0"/>
          <w:sz w:val="32"/>
          <w:szCs w:val="32"/>
        </w:rPr>
      </w:pPr>
      <w:r>
        <w:rPr>
          <w:rFonts w:hint="eastAsia" w:ascii="宋体" w:hAnsi="宋体" w:eastAsia="宋体" w:cs="宋体"/>
          <w:b w:val="0"/>
          <w:bCs w:val="0"/>
          <w:sz w:val="32"/>
          <w:szCs w:val="32"/>
        </w:rPr>
        <w:t>1.评价目的</w:t>
      </w:r>
    </w:p>
    <w:p>
      <w:pPr>
        <w:adjustRightInd w:val="0"/>
        <w:snapToGrid w:val="0"/>
        <w:spacing w:line="50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项目绩效评价工作主要是运用科学、合理的绩效评价指标、评价标准和评价方法对项目财政支出进行绩效评价。一是促进单位强化绩效理念，加强对财政预算资金的管理和监督，强化支出责任，提高财政资金使用效益，保证财政资金使用的规范性、安全性和有效性；二是进一步总结和分析财政资金的支出效果，了解、分析、检验财政资金项目支出是否达到预期目标，考核财政资金项目支出效率和综合效果；三是为指导预算编制、设定绩效目标、优化财政支出结构、提高公共服务水平提供决策依据；四是为部门预算绩效管理工作积累经验。</w:t>
      </w:r>
    </w:p>
    <w:p>
      <w:pPr>
        <w:adjustRightInd w:val="0"/>
        <w:snapToGrid w:val="0"/>
        <w:spacing w:line="500" w:lineRule="exact"/>
        <w:ind w:firstLine="640" w:firstLineChars="200"/>
        <w:rPr>
          <w:rFonts w:hint="eastAsia" w:ascii="宋体" w:hAnsi="宋体" w:eastAsia="宋体" w:cs="宋体"/>
          <w:b w:val="0"/>
          <w:bCs w:val="0"/>
          <w:sz w:val="32"/>
          <w:szCs w:val="32"/>
        </w:rPr>
      </w:pPr>
      <w:r>
        <w:rPr>
          <w:rFonts w:hint="eastAsia" w:ascii="宋体" w:hAnsi="宋体" w:eastAsia="宋体" w:cs="宋体"/>
          <w:b w:val="0"/>
          <w:bCs w:val="0"/>
          <w:sz w:val="32"/>
          <w:szCs w:val="32"/>
        </w:rPr>
        <w:t>2.评价对象</w:t>
      </w:r>
    </w:p>
    <w:p>
      <w:pPr>
        <w:adjustRightInd w:val="0"/>
        <w:snapToGrid w:val="0"/>
        <w:spacing w:line="500" w:lineRule="exact"/>
        <w:ind w:firstLine="640" w:firstLineChars="200"/>
        <w:rPr>
          <w:rFonts w:hint="eastAsia" w:ascii="宋体" w:hAnsi="宋体" w:eastAsia="宋体" w:cs="宋体"/>
          <w:b w:val="0"/>
          <w:bCs w:val="0"/>
          <w:sz w:val="32"/>
          <w:szCs w:val="32"/>
        </w:rPr>
      </w:pPr>
      <w:r>
        <w:rPr>
          <w:rFonts w:hint="eastAsia" w:ascii="宋体" w:hAnsi="宋体" w:eastAsia="宋体" w:cs="宋体"/>
          <w:b w:val="0"/>
          <w:bCs w:val="0"/>
          <w:sz w:val="32"/>
          <w:szCs w:val="32"/>
        </w:rPr>
        <w:t>本次绩效评价的对象为“ 应急救护培训(急救取证培训）”项目经费。应急救护急救取证培训项目纳入2023年度预算管理的项目中，该项目执行期限为一年。</w:t>
      </w:r>
    </w:p>
    <w:p>
      <w:pPr>
        <w:adjustRightInd w:val="0"/>
        <w:snapToGrid w:val="0"/>
        <w:spacing w:line="500" w:lineRule="exact"/>
        <w:ind w:firstLine="640" w:firstLineChars="200"/>
        <w:rPr>
          <w:rFonts w:hint="eastAsia" w:ascii="宋体" w:hAnsi="宋体" w:eastAsia="宋体" w:cs="宋体"/>
          <w:b w:val="0"/>
          <w:bCs w:val="0"/>
          <w:sz w:val="32"/>
          <w:szCs w:val="32"/>
        </w:rPr>
      </w:pPr>
      <w:r>
        <w:rPr>
          <w:rFonts w:hint="eastAsia" w:ascii="宋体" w:hAnsi="宋体" w:eastAsia="宋体" w:cs="宋体"/>
          <w:b w:val="0"/>
          <w:bCs w:val="0"/>
          <w:sz w:val="32"/>
          <w:szCs w:val="32"/>
        </w:rPr>
        <w:t>3.评价范围</w:t>
      </w:r>
    </w:p>
    <w:p>
      <w:pPr>
        <w:adjustRightInd w:val="0"/>
        <w:snapToGrid w:val="0"/>
        <w:spacing w:line="500" w:lineRule="exact"/>
        <w:ind w:firstLine="640" w:firstLineChars="200"/>
        <w:rPr>
          <w:rFonts w:hint="eastAsia" w:ascii="宋体" w:hAnsi="宋体" w:eastAsia="宋体" w:cs="宋体"/>
          <w:sz w:val="32"/>
          <w:szCs w:val="32"/>
        </w:rPr>
      </w:pPr>
      <w:r>
        <w:rPr>
          <w:rFonts w:hint="eastAsia" w:ascii="宋体" w:hAnsi="宋体" w:eastAsia="宋体" w:cs="宋体"/>
          <w:b w:val="0"/>
          <w:bCs w:val="0"/>
          <w:sz w:val="32"/>
          <w:szCs w:val="32"/>
        </w:rPr>
        <w:t>本次绩效评价的范围是：绩效目标与工作方案的适应性；</w:t>
      </w:r>
      <w:r>
        <w:rPr>
          <w:rFonts w:hint="eastAsia" w:ascii="宋体" w:hAnsi="宋体" w:eastAsia="宋体" w:cs="宋体"/>
          <w:sz w:val="32"/>
          <w:szCs w:val="32"/>
        </w:rPr>
        <w:t>财政资金使用情况，财务管理状况；为加强管理所制定或完善的相关制度，采取的措施；绩效目标的实现程度，包括是否达到预定产出和效果等需要评价的其他内容。</w:t>
      </w:r>
    </w:p>
    <w:p>
      <w:pPr>
        <w:adjustRightInd w:val="0"/>
        <w:snapToGrid w:val="0"/>
        <w:spacing w:line="500" w:lineRule="exact"/>
        <w:ind w:firstLine="640" w:firstLineChars="200"/>
        <w:rPr>
          <w:rFonts w:hint="eastAsia" w:ascii="宋体" w:hAnsi="宋体" w:eastAsia="宋体" w:cs="宋体"/>
          <w:b/>
          <w:bCs/>
          <w:sz w:val="32"/>
          <w:szCs w:val="32"/>
        </w:rPr>
      </w:pPr>
      <w:r>
        <w:rPr>
          <w:rFonts w:hint="eastAsia" w:ascii="宋体" w:hAnsi="宋体" w:eastAsia="宋体" w:cs="宋体"/>
          <w:b/>
          <w:bCs/>
          <w:sz w:val="32"/>
          <w:szCs w:val="32"/>
        </w:rPr>
        <w:t>（二）绩效评价原则和评价方法</w:t>
      </w:r>
    </w:p>
    <w:p>
      <w:pPr>
        <w:adjustRightInd w:val="0"/>
        <w:snapToGrid w:val="0"/>
        <w:spacing w:line="500" w:lineRule="exact"/>
        <w:ind w:firstLine="640" w:firstLineChars="200"/>
        <w:rPr>
          <w:rFonts w:hint="eastAsia" w:ascii="宋体" w:hAnsi="宋体" w:eastAsia="宋体" w:cs="宋体"/>
          <w:b w:val="0"/>
          <w:bCs w:val="0"/>
          <w:sz w:val="32"/>
          <w:szCs w:val="32"/>
        </w:rPr>
      </w:pPr>
      <w:r>
        <w:rPr>
          <w:rFonts w:hint="eastAsia" w:ascii="宋体" w:hAnsi="宋体" w:eastAsia="宋体" w:cs="宋体"/>
          <w:b w:val="0"/>
          <w:bCs w:val="0"/>
          <w:sz w:val="32"/>
          <w:szCs w:val="32"/>
        </w:rPr>
        <w:t>1.科学规范原则</w:t>
      </w:r>
    </w:p>
    <w:p>
      <w:pPr>
        <w:adjustRightInd w:val="0"/>
        <w:snapToGrid w:val="0"/>
        <w:spacing w:line="500" w:lineRule="exact"/>
        <w:ind w:firstLine="640" w:firstLineChars="200"/>
        <w:rPr>
          <w:rFonts w:hint="eastAsia" w:ascii="宋体" w:hAnsi="宋体" w:eastAsia="宋体" w:cs="宋体"/>
          <w:b w:val="0"/>
          <w:bCs w:val="0"/>
          <w:sz w:val="32"/>
          <w:szCs w:val="32"/>
        </w:rPr>
      </w:pPr>
      <w:r>
        <w:rPr>
          <w:rFonts w:hint="eastAsia" w:ascii="宋体" w:hAnsi="宋体" w:eastAsia="宋体" w:cs="宋体"/>
          <w:b w:val="0"/>
          <w:bCs w:val="0"/>
          <w:sz w:val="32"/>
          <w:szCs w:val="32"/>
        </w:rPr>
        <w:t>绩效评价严格执行规定的程序，按照科学可行的要求，采用定量与定性分析相结合的方法。</w:t>
      </w:r>
    </w:p>
    <w:p>
      <w:pPr>
        <w:adjustRightInd w:val="0"/>
        <w:snapToGrid w:val="0"/>
        <w:spacing w:line="500" w:lineRule="exact"/>
        <w:ind w:firstLine="640" w:firstLineChars="200"/>
        <w:rPr>
          <w:rFonts w:hint="eastAsia" w:ascii="宋体" w:hAnsi="宋体" w:eastAsia="宋体" w:cs="宋体"/>
          <w:b w:val="0"/>
          <w:bCs w:val="0"/>
          <w:sz w:val="32"/>
          <w:szCs w:val="32"/>
        </w:rPr>
      </w:pPr>
      <w:r>
        <w:rPr>
          <w:rFonts w:hint="eastAsia" w:ascii="宋体" w:hAnsi="宋体" w:eastAsia="宋体" w:cs="宋体"/>
          <w:b w:val="0"/>
          <w:bCs w:val="0"/>
          <w:sz w:val="32"/>
          <w:szCs w:val="32"/>
        </w:rPr>
        <w:t>2.公正公开原则</w:t>
      </w:r>
    </w:p>
    <w:p>
      <w:pPr>
        <w:adjustRightInd w:val="0"/>
        <w:snapToGrid w:val="0"/>
        <w:spacing w:line="50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绩效评价符合真实、客观、公正的要求，依法公开并接受监督。</w:t>
      </w:r>
    </w:p>
    <w:p>
      <w:pPr>
        <w:adjustRightInd w:val="0"/>
        <w:snapToGrid w:val="0"/>
        <w:spacing w:line="500" w:lineRule="exact"/>
        <w:ind w:firstLine="640" w:firstLineChars="200"/>
        <w:rPr>
          <w:rFonts w:hint="eastAsia" w:ascii="宋体" w:hAnsi="宋体" w:eastAsia="宋体" w:cs="宋体"/>
          <w:b w:val="0"/>
          <w:bCs w:val="0"/>
          <w:sz w:val="32"/>
          <w:szCs w:val="32"/>
        </w:rPr>
      </w:pPr>
      <w:r>
        <w:rPr>
          <w:rFonts w:hint="eastAsia" w:ascii="宋体" w:hAnsi="宋体" w:eastAsia="宋体" w:cs="宋体"/>
          <w:b w:val="0"/>
          <w:bCs w:val="0"/>
          <w:sz w:val="32"/>
          <w:szCs w:val="32"/>
        </w:rPr>
        <w:t>3.分级分类原则</w:t>
      </w:r>
    </w:p>
    <w:p>
      <w:pPr>
        <w:adjustRightInd w:val="0"/>
        <w:snapToGrid w:val="0"/>
        <w:spacing w:line="500" w:lineRule="exact"/>
        <w:ind w:firstLine="640" w:firstLineChars="200"/>
        <w:rPr>
          <w:rFonts w:hint="eastAsia" w:ascii="宋体" w:hAnsi="宋体" w:eastAsia="宋体" w:cs="宋体"/>
          <w:b w:val="0"/>
          <w:bCs w:val="0"/>
          <w:sz w:val="32"/>
          <w:szCs w:val="32"/>
        </w:rPr>
      </w:pPr>
      <w:r>
        <w:rPr>
          <w:rFonts w:hint="eastAsia" w:ascii="宋体" w:hAnsi="宋体" w:eastAsia="宋体" w:cs="宋体"/>
          <w:b w:val="0"/>
          <w:bCs w:val="0"/>
          <w:sz w:val="32"/>
          <w:szCs w:val="32"/>
        </w:rPr>
        <w:t>绩效评价由绩效评价领导小组根据评价对象的特点分类组织实施。</w:t>
      </w:r>
    </w:p>
    <w:p>
      <w:pPr>
        <w:adjustRightInd w:val="0"/>
        <w:snapToGrid w:val="0"/>
        <w:spacing w:line="500" w:lineRule="exact"/>
        <w:ind w:firstLine="640" w:firstLineChars="200"/>
        <w:rPr>
          <w:rFonts w:hint="eastAsia" w:ascii="宋体" w:hAnsi="宋体" w:eastAsia="宋体" w:cs="宋体"/>
          <w:b w:val="0"/>
          <w:bCs w:val="0"/>
          <w:sz w:val="32"/>
          <w:szCs w:val="32"/>
        </w:rPr>
      </w:pPr>
      <w:r>
        <w:rPr>
          <w:rFonts w:hint="eastAsia" w:ascii="宋体" w:hAnsi="宋体" w:eastAsia="宋体" w:cs="宋体"/>
          <w:b w:val="0"/>
          <w:bCs w:val="0"/>
          <w:sz w:val="32"/>
          <w:szCs w:val="32"/>
        </w:rPr>
        <w:t>4.绩效相关原则</w:t>
      </w:r>
    </w:p>
    <w:p>
      <w:pPr>
        <w:adjustRightInd w:val="0"/>
        <w:snapToGrid w:val="0"/>
        <w:spacing w:line="50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绩效评价针对具体支出及其产出绩效进行评价，结果清晰反映产出和绩效之间的紧密对应关系。</w:t>
      </w:r>
    </w:p>
    <w:p>
      <w:pPr>
        <w:adjustRightInd w:val="0"/>
        <w:spacing w:line="500" w:lineRule="exact"/>
        <w:ind w:firstLine="640" w:firstLineChars="200"/>
        <w:rPr>
          <w:rFonts w:hint="eastAsia" w:ascii="宋体" w:hAnsi="宋体" w:eastAsia="宋体" w:cs="宋体"/>
          <w:b/>
          <w:bCs/>
          <w:sz w:val="32"/>
          <w:szCs w:val="32"/>
        </w:rPr>
      </w:pPr>
      <w:r>
        <w:rPr>
          <w:rFonts w:hint="eastAsia" w:ascii="宋体" w:hAnsi="宋体" w:eastAsia="宋体" w:cs="宋体"/>
          <w:b/>
          <w:bCs/>
          <w:sz w:val="32"/>
          <w:szCs w:val="32"/>
        </w:rPr>
        <w:t>（三）绩效评价工作过程</w:t>
      </w:r>
    </w:p>
    <w:p>
      <w:pPr>
        <w:adjustRightInd w:val="0"/>
        <w:spacing w:line="50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成立绩效评价领导小组</w:t>
      </w:r>
      <w:r>
        <w:rPr>
          <w:rFonts w:hint="eastAsia" w:ascii="宋体" w:hAnsi="宋体" w:eastAsia="宋体" w:cs="宋体"/>
          <w:sz w:val="32"/>
          <w:szCs w:val="32"/>
          <w:lang w:val="en"/>
        </w:rPr>
        <w:t>(成员为内审小组人员）</w:t>
      </w:r>
      <w:r>
        <w:rPr>
          <w:rFonts w:hint="eastAsia" w:ascii="宋体" w:hAnsi="宋体" w:eastAsia="宋体" w:cs="宋体"/>
          <w:sz w:val="32"/>
          <w:szCs w:val="32"/>
        </w:rPr>
        <w:t>，由“应急救护培训（急救取证培训）”的项目承接方提交项目结项报告，并对照2023年初设定的绩效目标，填写《项目支出绩效自评表》，项目负责人根据项目实施情况，撰写《项目支出绩效评价报告》。</w:t>
      </w:r>
    </w:p>
    <w:p>
      <w:pPr>
        <w:adjustRightInd w:val="0"/>
        <w:spacing w:line="500" w:lineRule="exact"/>
        <w:ind w:firstLine="640" w:firstLineChars="200"/>
        <w:rPr>
          <w:rFonts w:hint="eastAsia" w:ascii="宋体" w:hAnsi="宋体" w:eastAsia="宋体" w:cs="宋体"/>
          <w:b/>
          <w:bCs/>
          <w:color w:val="000000"/>
          <w:kern w:val="0"/>
          <w:sz w:val="32"/>
          <w:szCs w:val="32"/>
        </w:rPr>
      </w:pPr>
      <w:r>
        <w:rPr>
          <w:rFonts w:hint="eastAsia" w:ascii="宋体" w:hAnsi="宋体" w:eastAsia="宋体" w:cs="宋体"/>
          <w:b/>
          <w:bCs/>
          <w:color w:val="000000"/>
          <w:kern w:val="0"/>
          <w:sz w:val="32"/>
          <w:szCs w:val="32"/>
        </w:rPr>
        <w:t>三、综合评价情况及评价结论</w:t>
      </w:r>
    </w:p>
    <w:p>
      <w:pPr>
        <w:adjustRightInd w:val="0"/>
        <w:spacing w:line="50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该项目总体绩效目标比较明确，绩效指标设定基本清晰、合理；项目预算编制基本合理；财务管理制度比较健全。经评价，该项目综合得分</w:t>
      </w:r>
      <w:r>
        <w:rPr>
          <w:rFonts w:hint="eastAsia" w:ascii="宋体" w:hAnsi="宋体" w:eastAsia="宋体" w:cs="宋体"/>
          <w:color w:val="000000" w:themeColor="text1"/>
          <w:sz w:val="32"/>
          <w:szCs w:val="32"/>
          <w14:textFill>
            <w14:solidFill>
              <w14:schemeClr w14:val="tx1"/>
            </w14:solidFill>
          </w14:textFill>
        </w:rPr>
        <w:t>100</w:t>
      </w:r>
      <w:r>
        <w:rPr>
          <w:rFonts w:hint="eastAsia" w:ascii="宋体" w:hAnsi="宋体" w:eastAsia="宋体" w:cs="宋体"/>
          <w:sz w:val="32"/>
          <w:szCs w:val="32"/>
        </w:rPr>
        <w:t>分。</w:t>
      </w:r>
    </w:p>
    <w:p>
      <w:pPr>
        <w:adjustRightInd w:val="0"/>
        <w:spacing w:line="500" w:lineRule="exact"/>
        <w:ind w:firstLine="640" w:firstLineChars="200"/>
        <w:rPr>
          <w:rFonts w:hint="eastAsia" w:ascii="宋体" w:hAnsi="宋体" w:eastAsia="宋体" w:cs="宋体"/>
          <w:b/>
          <w:bCs/>
          <w:color w:val="000000"/>
          <w:kern w:val="0"/>
          <w:sz w:val="32"/>
          <w:szCs w:val="32"/>
        </w:rPr>
      </w:pPr>
      <w:r>
        <w:rPr>
          <w:rFonts w:hint="eastAsia" w:ascii="宋体" w:hAnsi="宋体" w:eastAsia="宋体" w:cs="宋体"/>
          <w:b/>
          <w:bCs/>
          <w:color w:val="000000"/>
          <w:kern w:val="0"/>
          <w:sz w:val="32"/>
          <w:szCs w:val="32"/>
        </w:rPr>
        <w:t>四、绩效评价指标分析</w:t>
      </w:r>
    </w:p>
    <w:p>
      <w:pPr>
        <w:adjustRightInd w:val="0"/>
        <w:spacing w:line="500" w:lineRule="exact"/>
        <w:ind w:firstLine="640" w:firstLineChars="200"/>
        <w:outlineLvl w:val="0"/>
        <w:rPr>
          <w:rFonts w:hint="eastAsia" w:ascii="宋体" w:hAnsi="宋体" w:eastAsia="宋体" w:cs="宋体"/>
          <w:b/>
          <w:bCs/>
          <w:sz w:val="32"/>
          <w:szCs w:val="32"/>
        </w:rPr>
      </w:pPr>
      <w:r>
        <w:rPr>
          <w:rFonts w:hint="eastAsia" w:ascii="宋体" w:hAnsi="宋体" w:eastAsia="宋体" w:cs="宋体"/>
          <w:b/>
          <w:bCs/>
          <w:sz w:val="32"/>
          <w:szCs w:val="32"/>
        </w:rPr>
        <w:t>（一）项目决策情况</w:t>
      </w:r>
    </w:p>
    <w:p>
      <w:pPr>
        <w:adjustRightInd w:val="0"/>
        <w:snapToGrid w:val="0"/>
        <w:spacing w:line="500" w:lineRule="exact"/>
        <w:ind w:firstLine="640" w:firstLineChars="200"/>
        <w:rPr>
          <w:rFonts w:hint="eastAsia" w:ascii="宋体" w:hAnsi="宋体" w:eastAsia="宋体" w:cs="宋体"/>
          <w:b w:val="0"/>
          <w:bCs w:val="0"/>
          <w:sz w:val="32"/>
          <w:szCs w:val="32"/>
        </w:rPr>
      </w:pPr>
      <w:bookmarkStart w:id="0" w:name="_Toc40971717"/>
      <w:bookmarkStart w:id="1" w:name="_Toc462125903"/>
      <w:r>
        <w:rPr>
          <w:rFonts w:hint="eastAsia" w:ascii="宋体" w:hAnsi="宋体" w:eastAsia="宋体" w:cs="宋体"/>
          <w:b w:val="0"/>
          <w:bCs w:val="0"/>
          <w:sz w:val="32"/>
          <w:szCs w:val="32"/>
        </w:rPr>
        <w:t>1.目标明确性分析</w:t>
      </w:r>
      <w:bookmarkEnd w:id="0"/>
      <w:bookmarkEnd w:id="1"/>
    </w:p>
    <w:p>
      <w:pPr>
        <w:adjustRightInd w:val="0"/>
        <w:snapToGrid w:val="0"/>
        <w:spacing w:line="500" w:lineRule="exact"/>
        <w:ind w:firstLine="640" w:firstLineChars="200"/>
        <w:rPr>
          <w:rFonts w:hint="eastAsia" w:ascii="宋体" w:hAnsi="宋体" w:eastAsia="宋体" w:cs="宋体"/>
          <w:b w:val="0"/>
          <w:bCs w:val="0"/>
          <w:sz w:val="32"/>
          <w:szCs w:val="32"/>
        </w:rPr>
      </w:pPr>
      <w:bookmarkStart w:id="2" w:name="_Toc40971718"/>
      <w:r>
        <w:rPr>
          <w:rFonts w:hint="eastAsia" w:ascii="宋体" w:hAnsi="宋体" w:eastAsia="宋体" w:cs="宋体"/>
          <w:b w:val="0"/>
          <w:bCs w:val="0"/>
          <w:sz w:val="32"/>
          <w:szCs w:val="32"/>
        </w:rPr>
        <w:t>项目绩效目标基本科学、清晰，能够明确反应目标。</w:t>
      </w:r>
      <w:bookmarkEnd w:id="2"/>
      <w:r>
        <w:rPr>
          <w:rFonts w:hint="eastAsia" w:ascii="宋体" w:hAnsi="宋体" w:eastAsia="宋体" w:cs="宋体"/>
          <w:b w:val="0"/>
          <w:bCs w:val="0"/>
          <w:sz w:val="32"/>
          <w:szCs w:val="32"/>
        </w:rPr>
        <w:t xml:space="preserve"> </w:t>
      </w:r>
    </w:p>
    <w:p>
      <w:pPr>
        <w:adjustRightInd w:val="0"/>
        <w:snapToGrid w:val="0"/>
        <w:spacing w:line="500" w:lineRule="exact"/>
        <w:ind w:firstLine="640" w:firstLineChars="200"/>
        <w:rPr>
          <w:rFonts w:hint="eastAsia" w:ascii="宋体" w:hAnsi="宋体" w:eastAsia="宋体" w:cs="宋体"/>
          <w:b w:val="0"/>
          <w:bCs w:val="0"/>
          <w:sz w:val="32"/>
          <w:szCs w:val="32"/>
        </w:rPr>
      </w:pPr>
      <w:bookmarkStart w:id="3" w:name="_Toc462125904"/>
      <w:bookmarkStart w:id="4" w:name="_Toc40971719"/>
      <w:r>
        <w:rPr>
          <w:rFonts w:hint="eastAsia" w:ascii="宋体" w:hAnsi="宋体" w:eastAsia="宋体" w:cs="宋体"/>
          <w:b w:val="0"/>
          <w:bCs w:val="0"/>
          <w:sz w:val="32"/>
          <w:szCs w:val="32"/>
        </w:rPr>
        <w:t>2.目标合理性分析</w:t>
      </w:r>
      <w:bookmarkEnd w:id="3"/>
      <w:bookmarkEnd w:id="4"/>
    </w:p>
    <w:p>
      <w:pPr>
        <w:adjustRightInd w:val="0"/>
        <w:snapToGrid w:val="0"/>
        <w:spacing w:line="500" w:lineRule="exact"/>
        <w:ind w:firstLine="640" w:firstLineChars="200"/>
        <w:rPr>
          <w:rFonts w:hint="eastAsia" w:ascii="宋体" w:hAnsi="宋体" w:eastAsia="宋体" w:cs="宋体"/>
          <w:b w:val="0"/>
          <w:bCs w:val="0"/>
          <w:sz w:val="32"/>
          <w:szCs w:val="32"/>
        </w:rPr>
      </w:pPr>
      <w:bookmarkStart w:id="5" w:name="_Toc40971720"/>
      <w:r>
        <w:rPr>
          <w:rFonts w:hint="eastAsia" w:ascii="宋体" w:hAnsi="宋体" w:eastAsia="宋体" w:cs="宋体"/>
          <w:b w:val="0"/>
          <w:bCs w:val="0"/>
          <w:sz w:val="32"/>
          <w:szCs w:val="32"/>
        </w:rPr>
        <w:t>项目目标制定合理。符合国家法律法规，符合北京市朝阳区红十字会的职能要求。</w:t>
      </w:r>
      <w:bookmarkEnd w:id="5"/>
    </w:p>
    <w:p>
      <w:pPr>
        <w:adjustRightInd w:val="0"/>
        <w:snapToGrid w:val="0"/>
        <w:spacing w:line="500" w:lineRule="exact"/>
        <w:ind w:firstLine="640" w:firstLineChars="200"/>
        <w:rPr>
          <w:rFonts w:hint="eastAsia" w:ascii="宋体" w:hAnsi="宋体" w:eastAsia="宋体" w:cs="宋体"/>
          <w:b w:val="0"/>
          <w:bCs w:val="0"/>
          <w:sz w:val="32"/>
          <w:szCs w:val="32"/>
        </w:rPr>
      </w:pPr>
      <w:bookmarkStart w:id="6" w:name="_Toc40971721"/>
      <w:bookmarkStart w:id="7" w:name="_Toc462125905"/>
      <w:r>
        <w:rPr>
          <w:rFonts w:hint="eastAsia" w:ascii="宋体" w:hAnsi="宋体" w:eastAsia="宋体" w:cs="宋体"/>
          <w:b w:val="0"/>
          <w:bCs w:val="0"/>
          <w:sz w:val="32"/>
          <w:szCs w:val="32"/>
        </w:rPr>
        <w:t>3.目标细化程度分析</w:t>
      </w:r>
      <w:bookmarkEnd w:id="6"/>
      <w:bookmarkEnd w:id="7"/>
    </w:p>
    <w:p>
      <w:pPr>
        <w:adjustRightInd w:val="0"/>
        <w:snapToGrid w:val="0"/>
        <w:spacing w:line="500" w:lineRule="exact"/>
        <w:ind w:firstLine="640" w:firstLineChars="200"/>
        <w:rPr>
          <w:rFonts w:hint="eastAsia" w:ascii="宋体" w:hAnsi="宋体" w:eastAsia="宋体" w:cs="宋体"/>
          <w:b w:val="0"/>
          <w:bCs w:val="0"/>
          <w:color w:val="000000" w:themeColor="text1"/>
          <w:sz w:val="32"/>
          <w:szCs w:val="32"/>
          <w14:textFill>
            <w14:solidFill>
              <w14:schemeClr w14:val="tx1"/>
            </w14:solidFill>
          </w14:textFill>
        </w:rPr>
      </w:pPr>
      <w:bookmarkStart w:id="8" w:name="_Toc40971722"/>
      <w:r>
        <w:rPr>
          <w:rFonts w:hint="eastAsia" w:ascii="宋体" w:hAnsi="宋体" w:eastAsia="宋体" w:cs="宋体"/>
          <w:b w:val="0"/>
          <w:bCs w:val="0"/>
          <w:sz w:val="32"/>
          <w:szCs w:val="32"/>
        </w:rPr>
        <w:t>依据项目内容，从项目产出数量、质量、社会效益等方面设定了具体</w:t>
      </w:r>
      <w:r>
        <w:rPr>
          <w:rFonts w:hint="eastAsia" w:ascii="宋体" w:hAnsi="宋体" w:eastAsia="宋体" w:cs="宋体"/>
          <w:b w:val="0"/>
          <w:bCs w:val="0"/>
          <w:color w:val="000000" w:themeColor="text1"/>
          <w:sz w:val="32"/>
          <w:szCs w:val="32"/>
          <w14:textFill>
            <w14:solidFill>
              <w14:schemeClr w14:val="tx1"/>
            </w14:solidFill>
          </w14:textFill>
        </w:rPr>
        <w:t>指标，目标细化程度基本符合项目内容。</w:t>
      </w:r>
      <w:bookmarkEnd w:id="8"/>
    </w:p>
    <w:p>
      <w:pPr>
        <w:adjustRightInd w:val="0"/>
        <w:spacing w:line="500" w:lineRule="exact"/>
        <w:ind w:firstLine="640" w:firstLineChars="200"/>
        <w:outlineLvl w:val="0"/>
        <w:rPr>
          <w:rFonts w:hint="eastAsia" w:ascii="宋体" w:hAnsi="宋体" w:eastAsia="宋体" w:cs="宋体"/>
          <w:b w:val="0"/>
          <w:bCs w:val="0"/>
          <w:color w:val="000000" w:themeColor="text1"/>
          <w:sz w:val="32"/>
          <w:szCs w:val="32"/>
          <w14:textFill>
            <w14:solidFill>
              <w14:schemeClr w14:val="tx1"/>
            </w14:solidFill>
          </w14:textFill>
        </w:rPr>
      </w:pPr>
      <w:r>
        <w:rPr>
          <w:rFonts w:hint="eastAsia" w:ascii="宋体" w:hAnsi="宋体" w:eastAsia="宋体" w:cs="宋体"/>
          <w:b w:val="0"/>
          <w:bCs w:val="0"/>
          <w:color w:val="000000" w:themeColor="text1"/>
          <w:sz w:val="32"/>
          <w:szCs w:val="32"/>
          <w14:textFill>
            <w14:solidFill>
              <w14:schemeClr w14:val="tx1"/>
            </w14:solidFill>
          </w14:textFill>
        </w:rPr>
        <w:t>（二）项目过程情况</w:t>
      </w:r>
      <w:bookmarkStart w:id="9" w:name="_Toc40971724"/>
      <w:bookmarkStart w:id="10" w:name="_Toc462125907"/>
    </w:p>
    <w:p>
      <w:pPr>
        <w:adjustRightInd w:val="0"/>
        <w:spacing w:line="500" w:lineRule="exact"/>
        <w:ind w:firstLine="640" w:firstLineChars="200"/>
        <w:outlineLvl w:val="0"/>
        <w:rPr>
          <w:rFonts w:hint="eastAsia" w:ascii="宋体" w:hAnsi="宋体" w:eastAsia="宋体" w:cs="宋体"/>
          <w:b w:val="0"/>
          <w:bCs w:val="0"/>
          <w:color w:val="000000" w:themeColor="text1"/>
          <w:sz w:val="32"/>
          <w:szCs w:val="32"/>
          <w14:textFill>
            <w14:solidFill>
              <w14:schemeClr w14:val="tx1"/>
            </w14:solidFill>
          </w14:textFill>
        </w:rPr>
      </w:pPr>
      <w:r>
        <w:rPr>
          <w:rFonts w:hint="eastAsia" w:ascii="宋体" w:hAnsi="宋体" w:eastAsia="宋体" w:cs="宋体"/>
          <w:b w:val="0"/>
          <w:bCs w:val="0"/>
          <w:color w:val="000000" w:themeColor="text1"/>
          <w:sz w:val="32"/>
          <w:szCs w:val="32"/>
          <w14:textFill>
            <w14:solidFill>
              <w14:schemeClr w14:val="tx1"/>
            </w14:solidFill>
          </w14:textFill>
        </w:rPr>
        <w:t>1.资金使用及管理情况</w:t>
      </w:r>
      <w:bookmarkEnd w:id="9"/>
      <w:bookmarkEnd w:id="10"/>
    </w:p>
    <w:p>
      <w:pPr>
        <w:adjustRightInd w:val="0"/>
        <w:spacing w:line="500" w:lineRule="exact"/>
        <w:ind w:firstLine="640" w:firstLineChars="200"/>
        <w:outlineLvl w:val="0"/>
        <w:rPr>
          <w:rFonts w:hint="eastAsia" w:ascii="宋体" w:hAnsi="宋体" w:eastAsia="宋体" w:cs="宋体"/>
          <w:b w:val="0"/>
          <w:bCs w:val="0"/>
          <w:color w:val="000000" w:themeColor="text1"/>
          <w:sz w:val="32"/>
          <w:szCs w:val="32"/>
          <w14:textFill>
            <w14:solidFill>
              <w14:schemeClr w14:val="tx1"/>
            </w14:solidFill>
          </w14:textFill>
        </w:rPr>
      </w:pPr>
      <w:r>
        <w:rPr>
          <w:rFonts w:hint="eastAsia" w:ascii="宋体" w:hAnsi="宋体" w:eastAsia="宋体" w:cs="宋体"/>
          <w:bCs/>
          <w:color w:val="000000" w:themeColor="text1"/>
          <w:sz w:val="32"/>
          <w:szCs w:val="32"/>
          <w14:textFill>
            <w14:solidFill>
              <w14:schemeClr w14:val="tx1"/>
            </w14:solidFill>
          </w14:textFill>
        </w:rPr>
        <w:t>2023年收到财政拨付款项82万元，资金已足额到位，项目资金实施统一集中管理，</w:t>
      </w:r>
      <w:r>
        <w:rPr>
          <w:rFonts w:hint="eastAsia" w:ascii="宋体" w:hAnsi="宋体" w:eastAsia="宋体" w:cs="宋体"/>
          <w:color w:val="000000" w:themeColor="text1"/>
          <w:sz w:val="32"/>
          <w:szCs w:val="32"/>
          <w14:textFill>
            <w14:solidFill>
              <w14:schemeClr w14:val="tx1"/>
            </w14:solidFill>
          </w14:textFill>
        </w:rPr>
        <w:t>资金的使用和拨付，基本上按照朝阳区财政局和《朝阳区红十字会财务管理制度》等规定执行，保证了资金的合理有效使用，截至2023年12月31日，上述款项82万元全部用于项目支出，未出现超计划支</w:t>
      </w:r>
      <w:r>
        <w:rPr>
          <w:rFonts w:hint="eastAsia" w:ascii="宋体" w:hAnsi="宋体" w:eastAsia="宋体" w:cs="宋体"/>
          <w:b w:val="0"/>
          <w:bCs w:val="0"/>
          <w:color w:val="000000" w:themeColor="text1"/>
          <w:sz w:val="32"/>
          <w:szCs w:val="32"/>
          <w14:textFill>
            <w14:solidFill>
              <w14:schemeClr w14:val="tx1"/>
            </w14:solidFill>
          </w14:textFill>
        </w:rPr>
        <w:t>出的情况。</w:t>
      </w:r>
    </w:p>
    <w:p>
      <w:pPr>
        <w:adjustRightInd w:val="0"/>
        <w:snapToGrid w:val="0"/>
        <w:spacing w:line="500" w:lineRule="exact"/>
        <w:ind w:firstLine="640" w:firstLineChars="200"/>
        <w:rPr>
          <w:rFonts w:hint="eastAsia" w:ascii="宋体" w:hAnsi="宋体" w:eastAsia="宋体" w:cs="宋体"/>
          <w:b w:val="0"/>
          <w:bCs w:val="0"/>
          <w:color w:val="000000" w:themeColor="text1"/>
          <w:sz w:val="32"/>
          <w:szCs w:val="32"/>
          <w14:textFill>
            <w14:solidFill>
              <w14:schemeClr w14:val="tx1"/>
            </w14:solidFill>
          </w14:textFill>
        </w:rPr>
      </w:pPr>
      <w:bookmarkStart w:id="11" w:name="_Toc40971725"/>
      <w:bookmarkStart w:id="12" w:name="_Toc462125908"/>
      <w:r>
        <w:rPr>
          <w:rFonts w:hint="eastAsia" w:ascii="宋体" w:hAnsi="宋体" w:eastAsia="宋体" w:cs="宋体"/>
          <w:b w:val="0"/>
          <w:bCs w:val="0"/>
          <w:color w:val="000000" w:themeColor="text1"/>
          <w:sz w:val="32"/>
          <w:szCs w:val="32"/>
          <w14:textFill>
            <w14:solidFill>
              <w14:schemeClr w14:val="tx1"/>
            </w14:solidFill>
          </w14:textFill>
        </w:rPr>
        <w:t>2.项目组织管理情况</w:t>
      </w:r>
      <w:bookmarkEnd w:id="11"/>
      <w:bookmarkEnd w:id="12"/>
      <w:bookmarkStart w:id="15" w:name="_GoBack"/>
      <w:bookmarkEnd w:id="15"/>
    </w:p>
    <w:p>
      <w:pPr>
        <w:adjustRightInd w:val="0"/>
        <w:snapToGrid w:val="0"/>
        <w:spacing w:line="500" w:lineRule="exact"/>
        <w:ind w:firstLine="640" w:firstLineChars="200"/>
        <w:rPr>
          <w:rFonts w:hint="eastAsia" w:ascii="宋体" w:hAnsi="宋体" w:eastAsia="宋体" w:cs="宋体"/>
          <w:b w:val="0"/>
          <w:bCs w:val="0"/>
          <w:color w:val="000000" w:themeColor="text1"/>
          <w:sz w:val="32"/>
          <w:szCs w:val="32"/>
          <w14:textFill>
            <w14:solidFill>
              <w14:schemeClr w14:val="tx1"/>
            </w14:solidFill>
          </w14:textFill>
        </w:rPr>
      </w:pPr>
      <w:r>
        <w:rPr>
          <w:rFonts w:hint="eastAsia" w:ascii="宋体" w:hAnsi="宋体" w:eastAsia="宋体" w:cs="宋体"/>
          <w:b w:val="0"/>
          <w:bCs w:val="0"/>
          <w:color w:val="000000" w:themeColor="text1"/>
          <w:sz w:val="32"/>
          <w:szCs w:val="32"/>
          <w14:textFill>
            <w14:solidFill>
              <w14:schemeClr w14:val="tx1"/>
            </w14:solidFill>
          </w14:textFill>
        </w:rPr>
        <w:t>该项目在组织管理上，基本上符合财政项目管理规定。</w:t>
      </w:r>
    </w:p>
    <w:p>
      <w:pPr>
        <w:adjustRightInd w:val="0"/>
        <w:snapToGrid w:val="0"/>
        <w:spacing w:line="500" w:lineRule="exact"/>
        <w:ind w:firstLine="640" w:firstLineChars="200"/>
        <w:rPr>
          <w:rFonts w:hint="eastAsia" w:ascii="宋体" w:hAnsi="宋体" w:eastAsia="宋体" w:cs="宋体"/>
          <w:b w:val="0"/>
          <w:bCs w:val="0"/>
          <w:color w:val="000000" w:themeColor="text1"/>
          <w:sz w:val="32"/>
          <w:szCs w:val="32"/>
          <w14:textFill>
            <w14:solidFill>
              <w14:schemeClr w14:val="tx1"/>
            </w14:solidFill>
          </w14:textFill>
        </w:rPr>
      </w:pPr>
      <w:r>
        <w:rPr>
          <w:rFonts w:hint="eastAsia" w:ascii="宋体" w:hAnsi="宋体" w:eastAsia="宋体" w:cs="宋体"/>
          <w:b w:val="0"/>
          <w:bCs w:val="0"/>
          <w:color w:val="000000" w:themeColor="text1"/>
          <w:sz w:val="32"/>
          <w:szCs w:val="32"/>
          <w14:textFill>
            <w14:solidFill>
              <w14:schemeClr w14:val="tx1"/>
            </w14:solidFill>
          </w14:textFill>
        </w:rPr>
        <w:t>3.项目实施情况</w:t>
      </w:r>
    </w:p>
    <w:p>
      <w:pPr>
        <w:adjustRightInd w:val="0"/>
        <w:snapToGrid w:val="0"/>
        <w:spacing w:line="500" w:lineRule="exact"/>
        <w:ind w:firstLine="640" w:firstLineChars="200"/>
        <w:rPr>
          <w:rFonts w:hint="eastAsia" w:ascii="宋体" w:hAnsi="宋体" w:eastAsia="宋体" w:cs="宋体"/>
          <w:color w:val="000000"/>
          <w:kern w:val="0"/>
          <w:sz w:val="32"/>
          <w:szCs w:val="32"/>
        </w:rPr>
      </w:pPr>
      <w:r>
        <w:rPr>
          <w:rFonts w:hint="eastAsia" w:ascii="宋体" w:hAnsi="宋体" w:cs="宋体"/>
          <w:color w:val="000000" w:themeColor="text1"/>
          <w:sz w:val="32"/>
          <w:szCs w:val="32"/>
          <w:lang w:eastAsia="zh-CN"/>
          <w14:textFill>
            <w14:solidFill>
              <w14:schemeClr w14:val="tx1"/>
            </w14:solidFill>
          </w14:textFill>
        </w:rPr>
        <w:t>（</w:t>
      </w:r>
      <w:r>
        <w:rPr>
          <w:rFonts w:hint="eastAsia" w:ascii="宋体" w:hAnsi="宋体" w:cs="宋体"/>
          <w:color w:val="000000" w:themeColor="text1"/>
          <w:sz w:val="32"/>
          <w:szCs w:val="32"/>
          <w:lang w:val="en-US" w:eastAsia="zh-CN"/>
          <w14:textFill>
            <w14:solidFill>
              <w14:schemeClr w14:val="tx1"/>
            </w14:solidFill>
          </w14:textFill>
        </w:rPr>
        <w:t>1</w:t>
      </w:r>
      <w:r>
        <w:rPr>
          <w:rFonts w:hint="eastAsia" w:ascii="宋体" w:hAnsi="宋体" w:cs="宋体"/>
          <w:color w:val="000000" w:themeColor="text1"/>
          <w:sz w:val="32"/>
          <w:szCs w:val="32"/>
          <w:lang w:eastAsia="zh-CN"/>
          <w14:textFill>
            <w14:solidFill>
              <w14:schemeClr w14:val="tx1"/>
            </w14:solidFill>
          </w14:textFill>
        </w:rPr>
        <w:t>）</w:t>
      </w:r>
      <w:r>
        <w:rPr>
          <w:rFonts w:hint="eastAsia" w:ascii="宋体" w:hAnsi="宋体" w:eastAsia="宋体" w:cs="宋体"/>
          <w:color w:val="000000"/>
          <w:kern w:val="0"/>
          <w:sz w:val="32"/>
          <w:szCs w:val="32"/>
        </w:rPr>
        <w:t>开展辖区居民群众4学时急救培训4000人，共计支出25.6万元</w:t>
      </w:r>
      <w:r>
        <w:rPr>
          <w:rFonts w:hint="eastAsia" w:ascii="宋体" w:hAnsi="宋体" w:eastAsia="宋体" w:cs="宋体"/>
          <w:color w:val="000000" w:themeColor="text1"/>
          <w:sz w:val="32"/>
          <w:szCs w:val="32"/>
          <w14:textFill>
            <w14:solidFill>
              <w14:schemeClr w14:val="tx1"/>
            </w14:solidFill>
          </w14:textFill>
        </w:rPr>
        <w:t>。</w:t>
      </w:r>
    </w:p>
    <w:p>
      <w:pPr>
        <w:adjustRightInd w:val="0"/>
        <w:snapToGrid w:val="0"/>
        <w:spacing w:line="500" w:lineRule="exact"/>
        <w:ind w:firstLine="640" w:firstLineChars="200"/>
        <w:rPr>
          <w:rFonts w:hint="eastAsia" w:ascii="宋体" w:hAnsi="宋体" w:eastAsia="宋体" w:cs="宋体"/>
          <w:color w:val="000000"/>
          <w:kern w:val="0"/>
          <w:sz w:val="32"/>
          <w:szCs w:val="32"/>
        </w:rPr>
      </w:pPr>
      <w:r>
        <w:rPr>
          <w:rFonts w:hint="eastAsia" w:ascii="宋体" w:hAnsi="宋体" w:cs="宋体"/>
          <w:color w:val="000000" w:themeColor="text1"/>
          <w:sz w:val="32"/>
          <w:szCs w:val="32"/>
          <w:lang w:eastAsia="zh-CN"/>
          <w14:textFill>
            <w14:solidFill>
              <w14:schemeClr w14:val="tx1"/>
            </w14:solidFill>
          </w14:textFill>
        </w:rPr>
        <w:t>（</w:t>
      </w:r>
      <w:r>
        <w:rPr>
          <w:rFonts w:hint="eastAsia" w:ascii="宋体" w:hAnsi="宋体" w:cs="宋体"/>
          <w:color w:val="000000" w:themeColor="text1"/>
          <w:sz w:val="32"/>
          <w:szCs w:val="32"/>
          <w:lang w:val="en-US" w:eastAsia="zh-CN"/>
          <w14:textFill>
            <w14:solidFill>
              <w14:schemeClr w14:val="tx1"/>
            </w14:solidFill>
          </w14:textFill>
        </w:rPr>
        <w:t>2</w:t>
      </w:r>
      <w:r>
        <w:rPr>
          <w:rFonts w:hint="eastAsia" w:ascii="宋体" w:hAnsi="宋体" w:cs="宋体"/>
          <w:color w:val="000000" w:themeColor="text1"/>
          <w:sz w:val="32"/>
          <w:szCs w:val="32"/>
          <w:lang w:eastAsia="zh-CN"/>
          <w14:textFill>
            <w14:solidFill>
              <w14:schemeClr w14:val="tx1"/>
            </w14:solidFill>
          </w14:textFill>
        </w:rPr>
        <w:t>）</w:t>
      </w:r>
      <w:r>
        <w:rPr>
          <w:rFonts w:hint="eastAsia" w:ascii="宋体" w:hAnsi="宋体" w:eastAsia="宋体" w:cs="宋体"/>
          <w:color w:val="000000" w:themeColor="text1"/>
          <w:sz w:val="32"/>
          <w:szCs w:val="32"/>
          <w14:textFill>
            <w14:solidFill>
              <w14:schemeClr w14:val="tx1"/>
            </w14:solidFill>
          </w14:textFill>
        </w:rPr>
        <w:t>开展辖区教育系统急救培训6000人，共计支出38.4万元</w:t>
      </w:r>
      <w:r>
        <w:rPr>
          <w:rFonts w:hint="eastAsia" w:ascii="宋体" w:hAnsi="宋体" w:eastAsia="宋体" w:cs="宋体"/>
          <w:color w:val="000000"/>
          <w:kern w:val="0"/>
          <w:sz w:val="32"/>
          <w:szCs w:val="32"/>
        </w:rPr>
        <w:t>。</w:t>
      </w:r>
    </w:p>
    <w:p>
      <w:pPr>
        <w:adjustRightInd w:val="0"/>
        <w:snapToGrid w:val="0"/>
        <w:spacing w:line="500" w:lineRule="exact"/>
        <w:ind w:firstLine="640" w:firstLineChars="200"/>
        <w:rPr>
          <w:rFonts w:hint="eastAsia" w:ascii="宋体" w:hAnsi="宋体" w:eastAsia="宋体" w:cs="宋体"/>
          <w:color w:val="000000" w:themeColor="text1"/>
          <w:sz w:val="32"/>
          <w:szCs w:val="32"/>
          <w14:textFill>
            <w14:solidFill>
              <w14:schemeClr w14:val="tx1"/>
            </w14:solidFill>
          </w14:textFill>
        </w:rPr>
      </w:pPr>
      <w:r>
        <w:rPr>
          <w:rFonts w:hint="eastAsia" w:ascii="宋体" w:hAnsi="宋体" w:cs="宋体"/>
          <w:color w:val="000000" w:themeColor="text1"/>
          <w:sz w:val="32"/>
          <w:szCs w:val="32"/>
          <w:lang w:eastAsia="zh-CN"/>
          <w14:textFill>
            <w14:solidFill>
              <w14:schemeClr w14:val="tx1"/>
            </w14:solidFill>
          </w14:textFill>
        </w:rPr>
        <w:t>（</w:t>
      </w:r>
      <w:r>
        <w:rPr>
          <w:rFonts w:hint="eastAsia" w:ascii="宋体" w:hAnsi="宋体" w:cs="宋体"/>
          <w:color w:val="000000" w:themeColor="text1"/>
          <w:sz w:val="32"/>
          <w:szCs w:val="32"/>
          <w:lang w:val="en-US" w:eastAsia="zh-CN"/>
          <w14:textFill>
            <w14:solidFill>
              <w14:schemeClr w14:val="tx1"/>
            </w14:solidFill>
          </w14:textFill>
        </w:rPr>
        <w:t>3</w:t>
      </w:r>
      <w:r>
        <w:rPr>
          <w:rFonts w:hint="eastAsia" w:ascii="宋体" w:hAnsi="宋体" w:cs="宋体"/>
          <w:color w:val="000000" w:themeColor="text1"/>
          <w:sz w:val="32"/>
          <w:szCs w:val="32"/>
          <w:lang w:eastAsia="zh-CN"/>
          <w14:textFill>
            <w14:solidFill>
              <w14:schemeClr w14:val="tx1"/>
            </w14:solidFill>
          </w14:textFill>
        </w:rPr>
        <w:t>）</w:t>
      </w:r>
      <w:r>
        <w:rPr>
          <w:rFonts w:hint="eastAsia" w:ascii="宋体" w:hAnsi="宋体" w:eastAsia="宋体" w:cs="宋体"/>
          <w:color w:val="000000" w:themeColor="text1"/>
          <w:sz w:val="32"/>
          <w:szCs w:val="32"/>
          <w14:textFill>
            <w14:solidFill>
              <w14:schemeClr w14:val="tx1"/>
            </w14:solidFill>
          </w14:textFill>
        </w:rPr>
        <w:t>开展辖区应急志愿者急证培训2000人，共计支出18万元。</w:t>
      </w:r>
    </w:p>
    <w:p>
      <w:pPr>
        <w:adjustRightInd w:val="0"/>
        <w:spacing w:line="500" w:lineRule="exact"/>
        <w:ind w:firstLine="640" w:firstLineChars="200"/>
        <w:outlineLvl w:val="0"/>
        <w:rPr>
          <w:rFonts w:hint="eastAsia" w:ascii="宋体" w:hAnsi="宋体" w:eastAsia="宋体" w:cs="宋体"/>
          <w:b/>
          <w:bCs/>
          <w:sz w:val="32"/>
          <w:szCs w:val="32"/>
        </w:rPr>
      </w:pPr>
      <w:r>
        <w:rPr>
          <w:rFonts w:hint="eastAsia" w:ascii="宋体" w:hAnsi="宋体" w:eastAsia="宋体" w:cs="宋体"/>
          <w:b/>
          <w:bCs/>
          <w:sz w:val="32"/>
          <w:szCs w:val="32"/>
        </w:rPr>
        <w:t>（三）项目产出情况</w:t>
      </w:r>
      <w:bookmarkStart w:id="13" w:name="_Toc462125911"/>
    </w:p>
    <w:p>
      <w:pPr>
        <w:adjustRightInd w:val="0"/>
        <w:spacing w:line="500" w:lineRule="exact"/>
        <w:ind w:firstLine="640" w:firstLineChars="200"/>
        <w:outlineLvl w:val="0"/>
        <w:rPr>
          <w:rFonts w:hint="eastAsia" w:ascii="宋体" w:hAnsi="宋体" w:eastAsia="宋体" w:cs="宋体"/>
          <w:b w:val="0"/>
          <w:bCs w:val="0"/>
          <w:sz w:val="32"/>
          <w:szCs w:val="32"/>
        </w:rPr>
      </w:pPr>
      <w:r>
        <w:rPr>
          <w:rFonts w:hint="eastAsia" w:ascii="宋体" w:hAnsi="宋体" w:eastAsia="宋体" w:cs="宋体"/>
          <w:b w:val="0"/>
          <w:bCs w:val="0"/>
          <w:color w:val="000000" w:themeColor="text1"/>
          <w:sz w:val="32"/>
          <w:szCs w:val="32"/>
          <w14:textFill>
            <w14:solidFill>
              <w14:schemeClr w14:val="tx1"/>
            </w14:solidFill>
          </w14:textFill>
        </w:rPr>
        <w:t>1.项目经济性分析</w:t>
      </w:r>
      <w:bookmarkEnd w:id="13"/>
    </w:p>
    <w:p>
      <w:pPr>
        <w:adjustRightInd w:val="0"/>
        <w:spacing w:line="500" w:lineRule="exact"/>
        <w:ind w:firstLine="640" w:firstLineChars="200"/>
        <w:outlineLvl w:val="0"/>
        <w:rPr>
          <w:rFonts w:hint="eastAsia" w:ascii="宋体" w:hAnsi="宋体" w:eastAsia="宋体" w:cs="宋体"/>
          <w:b w:val="0"/>
          <w:bCs w:val="0"/>
          <w:sz w:val="32"/>
          <w:szCs w:val="32"/>
        </w:rPr>
      </w:pPr>
      <w:r>
        <w:rPr>
          <w:rFonts w:hint="eastAsia" w:ascii="宋体" w:hAnsi="宋体" w:eastAsia="宋体" w:cs="宋体"/>
          <w:b w:val="0"/>
          <w:bCs w:val="0"/>
          <w:color w:val="000000" w:themeColor="text1"/>
          <w:sz w:val="32"/>
          <w:szCs w:val="32"/>
          <w14:textFill>
            <w14:solidFill>
              <w14:schemeClr w14:val="tx1"/>
            </w14:solidFill>
          </w14:textFill>
        </w:rPr>
        <w:t>该项目实际总投资金额为82万元，与预算匹配度高，经济性较好。</w:t>
      </w:r>
    </w:p>
    <w:p>
      <w:pPr>
        <w:adjustRightInd w:val="0"/>
        <w:snapToGrid w:val="0"/>
        <w:spacing w:line="500" w:lineRule="exact"/>
        <w:ind w:firstLine="640" w:firstLineChars="200"/>
        <w:rPr>
          <w:rFonts w:hint="eastAsia" w:ascii="宋体" w:hAnsi="宋体" w:eastAsia="宋体" w:cs="宋体"/>
          <w:b w:val="0"/>
          <w:bCs w:val="0"/>
          <w:color w:val="000000" w:themeColor="text1"/>
          <w:sz w:val="32"/>
          <w:szCs w:val="32"/>
          <w14:textFill>
            <w14:solidFill>
              <w14:schemeClr w14:val="tx1"/>
            </w14:solidFill>
          </w14:textFill>
        </w:rPr>
      </w:pPr>
      <w:bookmarkStart w:id="14" w:name="_Toc462125912"/>
      <w:r>
        <w:rPr>
          <w:rFonts w:hint="eastAsia" w:ascii="宋体" w:hAnsi="宋体" w:eastAsia="宋体" w:cs="宋体"/>
          <w:b w:val="0"/>
          <w:bCs w:val="0"/>
          <w:color w:val="000000" w:themeColor="text1"/>
          <w:sz w:val="32"/>
          <w:szCs w:val="32"/>
          <w14:textFill>
            <w14:solidFill>
              <w14:schemeClr w14:val="tx1"/>
            </w14:solidFill>
          </w14:textFill>
        </w:rPr>
        <w:t>2.项目效率性分析</w:t>
      </w:r>
      <w:bookmarkEnd w:id="14"/>
    </w:p>
    <w:p>
      <w:pPr>
        <w:adjustRightInd w:val="0"/>
        <w:snapToGrid w:val="0"/>
        <w:spacing w:line="500" w:lineRule="exact"/>
        <w:ind w:firstLine="640" w:firstLineChars="200"/>
        <w:rPr>
          <w:rFonts w:hint="eastAsia" w:ascii="宋体" w:hAnsi="宋体" w:eastAsia="宋体" w:cs="宋体"/>
          <w:b w:val="0"/>
          <w:bCs w:val="0"/>
          <w:color w:val="000000" w:themeColor="text1"/>
          <w:sz w:val="32"/>
          <w:szCs w:val="32"/>
          <w14:textFill>
            <w14:solidFill>
              <w14:schemeClr w14:val="tx1"/>
            </w14:solidFill>
          </w14:textFill>
        </w:rPr>
      </w:pPr>
      <w:r>
        <w:rPr>
          <w:rFonts w:hint="eastAsia" w:ascii="宋体" w:hAnsi="宋体" w:eastAsia="宋体" w:cs="宋体"/>
          <w:b w:val="0"/>
          <w:bCs w:val="0"/>
          <w:color w:val="000000" w:themeColor="text1"/>
          <w:sz w:val="32"/>
          <w:szCs w:val="32"/>
          <w14:textFill>
            <w14:solidFill>
              <w14:schemeClr w14:val="tx1"/>
            </w14:solidFill>
          </w14:textFill>
        </w:rPr>
        <w:t>（1）项目的实施进度</w:t>
      </w:r>
    </w:p>
    <w:p>
      <w:pPr>
        <w:adjustRightInd w:val="0"/>
        <w:snapToGrid w:val="0"/>
        <w:spacing w:line="500" w:lineRule="exact"/>
        <w:ind w:firstLine="640" w:firstLineChars="200"/>
        <w:rPr>
          <w:rFonts w:hint="eastAsia" w:ascii="宋体" w:hAnsi="宋体" w:eastAsia="宋体" w:cs="宋体"/>
          <w:color w:val="000000" w:themeColor="text1"/>
          <w:sz w:val="32"/>
          <w:szCs w:val="32"/>
          <w14:textFill>
            <w14:solidFill>
              <w14:schemeClr w14:val="tx1"/>
            </w14:solidFill>
          </w14:textFill>
        </w:rPr>
      </w:pPr>
      <w:r>
        <w:rPr>
          <w:rFonts w:hint="eastAsia" w:ascii="宋体" w:hAnsi="宋体" w:eastAsia="宋体" w:cs="宋体"/>
          <w:color w:val="000000" w:themeColor="text1"/>
          <w:sz w:val="32"/>
          <w:szCs w:val="32"/>
          <w14:textFill>
            <w14:solidFill>
              <w14:schemeClr w14:val="tx1"/>
            </w14:solidFill>
          </w14:textFill>
        </w:rPr>
        <w:t>该项目计划于2023年12月完成。实际于日期2023年12月31日前完成。</w:t>
      </w:r>
    </w:p>
    <w:p>
      <w:pPr>
        <w:adjustRightInd w:val="0"/>
        <w:snapToGrid w:val="0"/>
        <w:spacing w:line="500" w:lineRule="exact"/>
        <w:ind w:firstLine="640" w:firstLineChars="200"/>
        <w:rPr>
          <w:rFonts w:hint="eastAsia" w:ascii="宋体" w:hAnsi="宋体" w:eastAsia="宋体" w:cs="宋体"/>
          <w:color w:val="000000" w:themeColor="text1"/>
          <w:sz w:val="32"/>
          <w:szCs w:val="32"/>
          <w14:textFill>
            <w14:solidFill>
              <w14:schemeClr w14:val="tx1"/>
            </w14:solidFill>
          </w14:textFill>
        </w:rPr>
      </w:pPr>
      <w:r>
        <w:rPr>
          <w:rFonts w:hint="eastAsia" w:ascii="宋体" w:hAnsi="宋体" w:eastAsia="宋体" w:cs="宋体"/>
          <w:color w:val="000000" w:themeColor="text1"/>
          <w:sz w:val="32"/>
          <w:szCs w:val="32"/>
          <w14:textFill>
            <w14:solidFill>
              <w14:schemeClr w14:val="tx1"/>
            </w14:solidFill>
          </w14:textFill>
        </w:rPr>
        <w:t>（2）项目完成质量</w:t>
      </w:r>
    </w:p>
    <w:p>
      <w:pPr>
        <w:adjustRightInd w:val="0"/>
        <w:snapToGrid w:val="0"/>
        <w:spacing w:line="500" w:lineRule="exact"/>
        <w:ind w:firstLine="640" w:firstLineChars="200"/>
        <w:rPr>
          <w:rFonts w:hint="eastAsia" w:ascii="宋体" w:hAnsi="宋体" w:eastAsia="宋体" w:cs="宋体"/>
          <w:color w:val="000000" w:themeColor="text1"/>
          <w:sz w:val="32"/>
          <w:szCs w:val="32"/>
          <w14:textFill>
            <w14:solidFill>
              <w14:schemeClr w14:val="tx1"/>
            </w14:solidFill>
          </w14:textFill>
        </w:rPr>
      </w:pPr>
      <w:r>
        <w:rPr>
          <w:rFonts w:hint="eastAsia" w:ascii="宋体" w:hAnsi="宋体" w:eastAsia="宋体" w:cs="宋体"/>
          <w:color w:val="000000" w:themeColor="text1"/>
          <w:sz w:val="32"/>
          <w:szCs w:val="32"/>
          <w14:textFill>
            <w14:solidFill>
              <w14:schemeClr w14:val="tx1"/>
            </w14:solidFill>
          </w14:textFill>
        </w:rPr>
        <w:t>该项目预算完成4000人次以上取得4学时急救员证书，实际培训12164人次，取证人数超额完成21.6%。</w:t>
      </w:r>
    </w:p>
    <w:p>
      <w:pPr>
        <w:adjustRightInd w:val="0"/>
        <w:snapToGrid w:val="0"/>
        <w:spacing w:line="500" w:lineRule="exact"/>
        <w:ind w:firstLine="640" w:firstLineChars="200"/>
        <w:outlineLvl w:val="0"/>
        <w:rPr>
          <w:rFonts w:hint="eastAsia" w:ascii="宋体" w:hAnsi="宋体" w:eastAsia="宋体" w:cs="宋体"/>
          <w:b/>
          <w:bCs/>
          <w:color w:val="000000" w:themeColor="text1"/>
          <w:sz w:val="32"/>
          <w:szCs w:val="32"/>
          <w14:textFill>
            <w14:solidFill>
              <w14:schemeClr w14:val="tx1"/>
            </w14:solidFill>
          </w14:textFill>
        </w:rPr>
      </w:pPr>
      <w:r>
        <w:rPr>
          <w:rFonts w:hint="eastAsia" w:ascii="宋体" w:hAnsi="宋体" w:eastAsia="宋体" w:cs="宋体"/>
          <w:b/>
          <w:bCs/>
          <w:color w:val="000000" w:themeColor="text1"/>
          <w:sz w:val="32"/>
          <w:szCs w:val="32"/>
          <w14:textFill>
            <w14:solidFill>
              <w14:schemeClr w14:val="tx1"/>
            </w14:solidFill>
          </w14:textFill>
        </w:rPr>
        <w:t>（四）项目效益情况</w:t>
      </w:r>
    </w:p>
    <w:p>
      <w:pPr>
        <w:adjustRightInd w:val="0"/>
        <w:snapToGrid w:val="0"/>
        <w:spacing w:line="500" w:lineRule="exact"/>
        <w:ind w:firstLine="640" w:firstLineChars="200"/>
        <w:rPr>
          <w:rFonts w:hint="eastAsia" w:ascii="宋体" w:hAnsi="宋体" w:eastAsia="宋体" w:cs="宋体"/>
          <w:sz w:val="32"/>
          <w:szCs w:val="32"/>
        </w:rPr>
      </w:pPr>
      <w:r>
        <w:rPr>
          <w:rFonts w:hint="eastAsia" w:ascii="宋体" w:hAnsi="宋体" w:eastAsia="宋体" w:cs="宋体"/>
          <w:color w:val="000000" w:themeColor="text1"/>
          <w:sz w:val="32"/>
          <w:szCs w:val="32"/>
          <w14:textFill>
            <w14:solidFill>
              <w14:schemeClr w14:val="tx1"/>
            </w14:solidFill>
          </w14:textFill>
        </w:rPr>
        <w:t>截至2023年12月末，完成培训及取证人次年度人物，其中取证人员属辖区常住人口，在遇到突发事件时可参与群众性自救或互救志愿服务活动</w:t>
      </w:r>
      <w:r>
        <w:rPr>
          <w:rFonts w:hint="eastAsia" w:ascii="宋体" w:hAnsi="宋体" w:eastAsia="宋体" w:cs="宋体"/>
          <w:sz w:val="32"/>
          <w:szCs w:val="32"/>
        </w:rPr>
        <w:t>。</w:t>
      </w:r>
    </w:p>
    <w:p>
      <w:pPr>
        <w:adjustRightInd w:val="0"/>
        <w:spacing w:line="500" w:lineRule="exact"/>
        <w:ind w:firstLine="640" w:firstLineChars="200"/>
        <w:rPr>
          <w:rFonts w:hint="eastAsia" w:ascii="宋体" w:hAnsi="宋体" w:eastAsia="宋体" w:cs="宋体"/>
          <w:b/>
          <w:bCs/>
          <w:color w:val="000000"/>
          <w:kern w:val="0"/>
          <w:sz w:val="32"/>
          <w:szCs w:val="32"/>
        </w:rPr>
      </w:pPr>
      <w:r>
        <w:rPr>
          <w:rFonts w:hint="eastAsia" w:ascii="宋体" w:hAnsi="宋体" w:eastAsia="宋体" w:cs="宋体"/>
          <w:b/>
          <w:bCs/>
          <w:color w:val="000000"/>
          <w:kern w:val="0"/>
          <w:sz w:val="32"/>
          <w:szCs w:val="32"/>
        </w:rPr>
        <w:t>五、主要经验及做法、存在的问题及原因分析</w:t>
      </w:r>
    </w:p>
    <w:p>
      <w:pPr>
        <w:adjustRightInd w:val="0"/>
        <w:spacing w:line="500" w:lineRule="exact"/>
        <w:ind w:firstLine="640" w:firstLineChars="200"/>
        <w:rPr>
          <w:rFonts w:hint="eastAsia" w:ascii="宋体" w:hAnsi="宋体" w:eastAsia="宋体" w:cs="宋体"/>
          <w:b/>
          <w:bCs/>
          <w:color w:val="000000"/>
          <w:kern w:val="0"/>
          <w:sz w:val="32"/>
          <w:szCs w:val="32"/>
        </w:rPr>
      </w:pPr>
      <w:r>
        <w:rPr>
          <w:rFonts w:hint="eastAsia" w:ascii="宋体" w:hAnsi="宋体" w:eastAsia="宋体" w:cs="宋体"/>
          <w:b/>
          <w:bCs/>
          <w:color w:val="000000" w:themeColor="text1"/>
          <w:sz w:val="32"/>
          <w:szCs w:val="32"/>
          <w14:textFill>
            <w14:solidFill>
              <w14:schemeClr w14:val="tx1"/>
            </w14:solidFill>
          </w14:textFill>
        </w:rPr>
        <w:t>（一）主要经验和做法</w:t>
      </w:r>
    </w:p>
    <w:p>
      <w:pPr>
        <w:adjustRightInd w:val="0"/>
        <w:spacing w:line="50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成立绩效评价领导小组</w:t>
      </w:r>
      <w:r>
        <w:rPr>
          <w:rFonts w:hint="eastAsia" w:ascii="宋体" w:hAnsi="宋体" w:eastAsia="宋体" w:cs="宋体"/>
          <w:sz w:val="32"/>
          <w:szCs w:val="32"/>
          <w:lang w:val="en"/>
        </w:rPr>
        <w:t>(成员为内审小组人员）</w:t>
      </w:r>
      <w:r>
        <w:rPr>
          <w:rFonts w:hint="eastAsia" w:ascii="宋体" w:hAnsi="宋体" w:eastAsia="宋体" w:cs="宋体"/>
          <w:sz w:val="32"/>
          <w:szCs w:val="32"/>
        </w:rPr>
        <w:t>，由“应急救护培训（急救取证培训）”的项目承接方提交项目结项报告，并对照2023年初设定的绩效目标，填写《项目支出绩效自评表》，项目负责人根据项目实施情况，撰写《项目支出绩效评价报告》，由财务人员根据项目支出进行督导。</w:t>
      </w:r>
    </w:p>
    <w:p>
      <w:pPr>
        <w:adjustRightInd w:val="0"/>
        <w:spacing w:line="500" w:lineRule="exact"/>
        <w:ind w:firstLine="640" w:firstLineChars="200"/>
        <w:rPr>
          <w:rFonts w:hint="eastAsia" w:ascii="宋体" w:hAnsi="宋体" w:eastAsia="宋体" w:cs="宋体"/>
          <w:b/>
          <w:bCs/>
          <w:sz w:val="32"/>
          <w:szCs w:val="32"/>
        </w:rPr>
      </w:pPr>
      <w:r>
        <w:rPr>
          <w:rFonts w:hint="eastAsia" w:ascii="宋体" w:hAnsi="宋体" w:eastAsia="宋体" w:cs="宋体"/>
          <w:b/>
          <w:bCs/>
          <w:color w:val="000000" w:themeColor="text1"/>
          <w:sz w:val="32"/>
          <w:szCs w:val="32"/>
          <w14:textFill>
            <w14:solidFill>
              <w14:schemeClr w14:val="tx1"/>
            </w14:solidFill>
          </w14:textFill>
        </w:rPr>
        <w:t>（二）存在的问题及原因分析</w:t>
      </w:r>
    </w:p>
    <w:p>
      <w:pPr>
        <w:adjustRightInd w:val="0"/>
        <w:snapToGrid w:val="0"/>
        <w:spacing w:line="500" w:lineRule="exact"/>
        <w:ind w:firstLine="640" w:firstLineChars="200"/>
        <w:rPr>
          <w:rFonts w:hint="eastAsia" w:ascii="宋体" w:hAnsi="宋体" w:eastAsia="宋体" w:cs="宋体"/>
          <w:color w:val="000000" w:themeColor="text1"/>
          <w:sz w:val="32"/>
          <w:szCs w:val="32"/>
          <w14:textFill>
            <w14:solidFill>
              <w14:schemeClr w14:val="tx1"/>
            </w14:solidFill>
          </w14:textFill>
        </w:rPr>
      </w:pPr>
      <w:r>
        <w:rPr>
          <w:rFonts w:hint="eastAsia" w:ascii="宋体" w:hAnsi="宋体" w:eastAsia="宋体" w:cs="宋体"/>
          <w:color w:val="000000" w:themeColor="text1"/>
          <w:sz w:val="32"/>
          <w:szCs w:val="32"/>
          <w14:textFill>
            <w14:solidFill>
              <w14:schemeClr w14:val="tx1"/>
            </w14:solidFill>
          </w14:textFill>
        </w:rPr>
        <w:t>本级绩效自评工作与区财政局的要求存在差距。主要原因是由于绩效自评工作由项目负责工作人员根据自身认知水平进行评价和打分。自评指标体系评分表的设置存在一定的局限性和片面性，虽然能够做到定性与定量相结合的评价，但主观评价仍占据主导地位，不能客观、全面、科学地反映绩效评价体系。</w:t>
      </w:r>
    </w:p>
    <w:p>
      <w:pPr>
        <w:adjustRightInd w:val="0"/>
        <w:snapToGrid w:val="0"/>
        <w:spacing w:line="500" w:lineRule="exact"/>
        <w:ind w:firstLine="640" w:firstLineChars="200"/>
        <w:rPr>
          <w:rFonts w:hint="eastAsia" w:ascii="宋体" w:hAnsi="宋体" w:eastAsia="宋体" w:cs="宋体"/>
          <w:b/>
          <w:bCs/>
          <w:color w:val="000000" w:themeColor="text1"/>
          <w:sz w:val="32"/>
          <w:szCs w:val="32"/>
          <w14:textFill>
            <w14:solidFill>
              <w14:schemeClr w14:val="tx1"/>
            </w14:solidFill>
          </w14:textFill>
        </w:rPr>
      </w:pPr>
      <w:r>
        <w:rPr>
          <w:rFonts w:hint="eastAsia" w:ascii="宋体" w:hAnsi="宋体" w:eastAsia="宋体" w:cs="宋体"/>
          <w:b/>
          <w:bCs/>
          <w:color w:val="000000"/>
          <w:kern w:val="0"/>
          <w:sz w:val="32"/>
          <w:szCs w:val="32"/>
        </w:rPr>
        <w:t>六、有关建议</w:t>
      </w:r>
    </w:p>
    <w:p>
      <w:pPr>
        <w:adjustRightInd w:val="0"/>
        <w:snapToGrid w:val="0"/>
        <w:spacing w:line="500" w:lineRule="exact"/>
        <w:ind w:firstLine="640" w:firstLineChars="200"/>
        <w:rPr>
          <w:rFonts w:hint="eastAsia" w:ascii="宋体" w:hAnsi="宋体" w:eastAsia="宋体" w:cs="宋体"/>
          <w:color w:val="000000" w:themeColor="text1"/>
          <w:sz w:val="32"/>
          <w:szCs w:val="32"/>
          <w14:textFill>
            <w14:solidFill>
              <w14:schemeClr w14:val="tx1"/>
            </w14:solidFill>
          </w14:textFill>
        </w:rPr>
      </w:pPr>
      <w:r>
        <w:rPr>
          <w:rFonts w:hint="eastAsia" w:ascii="宋体" w:hAnsi="宋体" w:eastAsia="宋体" w:cs="宋体"/>
          <w:bCs/>
          <w:color w:val="000000" w:themeColor="text1"/>
          <w:kern w:val="44"/>
          <w:sz w:val="32"/>
          <w:szCs w:val="32"/>
          <w14:textFill>
            <w14:solidFill>
              <w14:schemeClr w14:val="tx1"/>
            </w14:solidFill>
          </w14:textFill>
        </w:rPr>
        <w:t>1.加强预算编制的规范性，做到细化、量化、可衡量，完善整体绩效目标管理体系，保证年度预算支出进度和项目完成程度同步，有效控制结余结转资金规模。</w:t>
      </w:r>
      <w:r>
        <w:rPr>
          <w:rFonts w:hint="eastAsia" w:ascii="宋体" w:hAnsi="宋体" w:eastAsia="宋体" w:cs="宋体"/>
          <w:color w:val="000000" w:themeColor="text1"/>
          <w:sz w:val="32"/>
          <w:szCs w:val="32"/>
          <w14:textFill>
            <w14:solidFill>
              <w14:schemeClr w14:val="tx1"/>
            </w14:solidFill>
          </w14:textFill>
        </w:rPr>
        <w:t>进一步细化项目管理控制制度，使之更加完善。</w:t>
      </w:r>
    </w:p>
    <w:p>
      <w:pPr>
        <w:adjustRightInd w:val="0"/>
        <w:snapToGrid w:val="0"/>
        <w:spacing w:line="500" w:lineRule="exact"/>
        <w:ind w:firstLine="640" w:firstLineChars="200"/>
        <w:rPr>
          <w:rFonts w:hint="eastAsia" w:ascii="宋体" w:hAnsi="宋体" w:eastAsia="宋体" w:cs="宋体"/>
          <w:bCs/>
          <w:color w:val="000000" w:themeColor="text1"/>
          <w:kern w:val="44"/>
          <w:sz w:val="32"/>
          <w:szCs w:val="32"/>
          <w14:textFill>
            <w14:solidFill>
              <w14:schemeClr w14:val="tx1"/>
            </w14:solidFill>
          </w14:textFill>
        </w:rPr>
      </w:pPr>
      <w:r>
        <w:rPr>
          <w:rFonts w:hint="eastAsia" w:ascii="宋体" w:hAnsi="宋体" w:eastAsia="宋体" w:cs="宋体"/>
          <w:color w:val="000000" w:themeColor="text1"/>
          <w:sz w:val="32"/>
          <w:szCs w:val="32"/>
          <w14:textFill>
            <w14:solidFill>
              <w14:schemeClr w14:val="tx1"/>
            </w14:solidFill>
          </w14:textFill>
        </w:rPr>
        <w:t>2.提高绩效意识。科学有效地设定项目绩效目标，细化量化绩效指标，发挥绩效目标的引领和约束作用。</w:t>
      </w:r>
      <w:r>
        <w:rPr>
          <w:rFonts w:hint="eastAsia" w:ascii="宋体" w:hAnsi="宋体" w:eastAsia="宋体" w:cs="宋体"/>
          <w:bCs/>
          <w:color w:val="000000" w:themeColor="text1"/>
          <w:kern w:val="44"/>
          <w:sz w:val="32"/>
          <w:szCs w:val="32"/>
          <w14:textFill>
            <w14:solidFill>
              <w14:schemeClr w14:val="tx1"/>
            </w14:solidFill>
          </w14:textFill>
        </w:rPr>
        <w:t>规范绩效资料归集管理，及时、完整归集绩效信息资料。</w:t>
      </w:r>
    </w:p>
    <w:p>
      <w:pPr>
        <w:adjustRightInd w:val="0"/>
        <w:snapToGrid w:val="0"/>
        <w:spacing w:line="500" w:lineRule="exact"/>
        <w:ind w:firstLine="640" w:firstLineChars="200"/>
        <w:rPr>
          <w:rFonts w:hint="eastAsia" w:ascii="宋体" w:hAnsi="宋体" w:eastAsia="宋体" w:cs="宋体"/>
          <w:color w:val="000000" w:themeColor="text1"/>
          <w:sz w:val="32"/>
          <w:szCs w:val="32"/>
          <w14:textFill>
            <w14:solidFill>
              <w14:schemeClr w14:val="tx1"/>
            </w14:solidFill>
          </w14:textFill>
        </w:rPr>
      </w:pPr>
      <w:r>
        <w:rPr>
          <w:rFonts w:hint="eastAsia" w:ascii="宋体" w:hAnsi="宋体" w:eastAsia="宋体" w:cs="宋体"/>
          <w:color w:val="000000" w:themeColor="text1"/>
          <w:sz w:val="32"/>
          <w:szCs w:val="32"/>
          <w14:textFill>
            <w14:solidFill>
              <w14:schemeClr w14:val="tx1"/>
            </w14:solidFill>
          </w14:textFill>
        </w:rPr>
        <w:t>3.提升项目管理水平。重视项目前期准备，细化需求分析，明确年度任务与资金分配依据。进一步提升项目管理的规范性。</w:t>
      </w:r>
    </w:p>
    <w:p>
      <w:pPr>
        <w:adjustRightInd w:val="0"/>
        <w:snapToGrid w:val="0"/>
        <w:spacing w:line="500" w:lineRule="exact"/>
        <w:ind w:firstLine="640" w:firstLineChars="200"/>
        <w:rPr>
          <w:rFonts w:hint="eastAsia" w:ascii="宋体" w:hAnsi="宋体" w:eastAsia="宋体" w:cs="宋体"/>
          <w:b/>
          <w:bCs/>
          <w:color w:val="000000" w:themeColor="text1"/>
          <w:sz w:val="32"/>
          <w:szCs w:val="32"/>
          <w14:textFill>
            <w14:solidFill>
              <w14:schemeClr w14:val="tx1"/>
            </w14:solidFill>
          </w14:textFill>
        </w:rPr>
      </w:pPr>
      <w:r>
        <w:rPr>
          <w:rFonts w:hint="eastAsia" w:ascii="宋体" w:hAnsi="宋体" w:eastAsia="宋体" w:cs="宋体"/>
          <w:b/>
          <w:bCs/>
          <w:color w:val="000000" w:themeColor="text1"/>
          <w:sz w:val="32"/>
          <w:szCs w:val="32"/>
          <w14:textFill>
            <w14:solidFill>
              <w14:schemeClr w14:val="tx1"/>
            </w14:solidFill>
          </w14:textFill>
        </w:rPr>
        <w:t>七、附件</w:t>
      </w:r>
    </w:p>
    <w:p>
      <w:pPr>
        <w:adjustRightInd w:val="0"/>
        <w:snapToGrid w:val="0"/>
        <w:spacing w:line="500" w:lineRule="exact"/>
        <w:ind w:firstLine="640" w:firstLineChars="200"/>
        <w:rPr>
          <w:rFonts w:hint="eastAsia" w:ascii="宋体" w:hAnsi="宋体" w:eastAsia="宋体" w:cs="宋体"/>
          <w:sz w:val="32"/>
          <w:szCs w:val="32"/>
        </w:rPr>
        <w:sectPr>
          <w:footerReference r:id="rId3" w:type="default"/>
          <w:pgSz w:w="11906" w:h="16838"/>
          <w:pgMar w:top="1440" w:right="1800" w:bottom="1440" w:left="1800" w:header="851" w:footer="992" w:gutter="0"/>
          <w:pgNumType w:fmt="numberInDash" w:start="1"/>
          <w:cols w:space="425" w:num="1"/>
          <w:docGrid w:type="lines" w:linePitch="312" w:charSpace="0"/>
        </w:sectPr>
      </w:pPr>
    </w:p>
    <w:p>
      <w:pPr>
        <w:spacing w:line="6436" w:lineRule="exact"/>
      </w:pPr>
      <w:r>
        <w:rPr>
          <w:position w:val="-128"/>
        </w:rPr>
        <w:drawing>
          <wp:inline distT="0" distB="0" distL="0" distR="0">
            <wp:extent cx="5833745" cy="4086860"/>
            <wp:effectExtent l="0" t="0" r="14605" b="8890"/>
            <wp:docPr id="14" name="IM 14"/>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7"/>
                    <a:stretch>
                      <a:fillRect/>
                    </a:stretch>
                  </pic:blipFill>
                  <pic:spPr>
                    <a:xfrm>
                      <a:off x="0" y="0"/>
                      <a:ext cx="5833871" cy="4087368"/>
                    </a:xfrm>
                    <a:prstGeom prst="rect">
                      <a:avLst/>
                    </a:prstGeom>
                  </pic:spPr>
                </pic:pic>
              </a:graphicData>
            </a:graphic>
          </wp:inline>
        </w:drawing>
      </w:r>
    </w:p>
    <w:p>
      <w:pPr>
        <w:pStyle w:val="4"/>
        <w:spacing w:before="159" w:line="230" w:lineRule="auto"/>
        <w:ind w:left="3420"/>
        <w:rPr>
          <w:rFonts w:hint="eastAsia" w:ascii="宋体" w:hAnsi="宋体" w:eastAsia="宋体" w:cs="宋体"/>
          <w:sz w:val="19"/>
          <w:szCs w:val="19"/>
        </w:rPr>
      </w:pPr>
      <w:r>
        <w:rPr>
          <w:rFonts w:hint="eastAsia" w:ascii="宋体" w:hAnsi="宋体" w:eastAsia="宋体" w:cs="宋体"/>
          <w:spacing w:val="6"/>
          <w:sz w:val="19"/>
          <w:szCs w:val="19"/>
          <w:lang w:eastAsia="zh-CN"/>
        </w:rPr>
        <w:t>培训前</w:t>
      </w:r>
      <w:r>
        <w:rPr>
          <w:rFonts w:hint="eastAsia" w:ascii="宋体" w:hAnsi="宋体" w:eastAsia="宋体" w:cs="宋体"/>
          <w:spacing w:val="6"/>
          <w:sz w:val="19"/>
          <w:szCs w:val="19"/>
        </w:rPr>
        <w:t>扫码签到记录</w:t>
      </w:r>
    </w:p>
    <w:p>
      <w:pPr>
        <w:pStyle w:val="4"/>
        <w:spacing w:line="245" w:lineRule="auto"/>
        <w:rPr>
          <w:rFonts w:hint="eastAsia" w:ascii="宋体" w:hAnsi="宋体" w:eastAsia="宋体" w:cs="宋体"/>
        </w:rPr>
      </w:pPr>
    </w:p>
    <w:p>
      <w:pPr>
        <w:spacing w:line="6370" w:lineRule="exact"/>
        <w:rPr>
          <w:rFonts w:hint="eastAsia" w:ascii="宋体" w:hAnsi="宋体" w:eastAsia="宋体" w:cs="宋体"/>
        </w:rPr>
      </w:pPr>
      <w:r>
        <w:rPr>
          <w:rFonts w:hint="eastAsia" w:ascii="宋体" w:hAnsi="宋体" w:eastAsia="宋体" w:cs="宋体"/>
          <w:position w:val="-127"/>
        </w:rPr>
        <w:drawing>
          <wp:inline distT="0" distB="0" distL="0" distR="0">
            <wp:extent cx="5841365" cy="4044315"/>
            <wp:effectExtent l="0" t="0" r="6985" b="13335"/>
            <wp:docPr id="16" name="IM 16"/>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8"/>
                    <a:stretch>
                      <a:fillRect/>
                    </a:stretch>
                  </pic:blipFill>
                  <pic:spPr>
                    <a:xfrm>
                      <a:off x="0" y="0"/>
                      <a:ext cx="5841492" cy="4044695"/>
                    </a:xfrm>
                    <a:prstGeom prst="rect">
                      <a:avLst/>
                    </a:prstGeom>
                  </pic:spPr>
                </pic:pic>
              </a:graphicData>
            </a:graphic>
          </wp:inline>
        </w:drawing>
      </w:r>
    </w:p>
    <w:p>
      <w:pPr>
        <w:pStyle w:val="4"/>
        <w:spacing w:before="160" w:line="230" w:lineRule="auto"/>
        <w:ind w:left="3420"/>
        <w:rPr>
          <w:rFonts w:hint="eastAsia" w:ascii="宋体" w:hAnsi="宋体" w:eastAsia="宋体" w:cs="宋体"/>
        </w:rPr>
      </w:pPr>
      <w:r>
        <w:rPr>
          <w:rFonts w:hint="eastAsia" w:ascii="宋体" w:hAnsi="宋体" w:eastAsia="宋体" w:cs="宋体"/>
          <w:spacing w:val="6"/>
          <w:sz w:val="19"/>
          <w:szCs w:val="19"/>
        </w:rPr>
        <w:t>培训</w:t>
      </w:r>
      <w:r>
        <w:rPr>
          <w:rFonts w:hint="eastAsia" w:ascii="宋体" w:hAnsi="宋体" w:eastAsia="宋体" w:cs="宋体"/>
          <w:spacing w:val="6"/>
          <w:sz w:val="19"/>
          <w:szCs w:val="19"/>
          <w:lang w:eastAsia="zh-CN"/>
        </w:rPr>
        <w:t>理论教学</w:t>
      </w:r>
    </w:p>
    <w:p>
      <w:pPr>
        <w:pStyle w:val="4"/>
        <w:spacing w:before="160" w:line="230" w:lineRule="auto"/>
        <w:ind w:left="3542"/>
        <w:rPr>
          <w:rFonts w:hint="eastAsia" w:ascii="宋体" w:hAnsi="宋体" w:eastAsia="宋体" w:cs="宋体"/>
          <w:sz w:val="19"/>
          <w:szCs w:val="19"/>
        </w:rPr>
      </w:pPr>
    </w:p>
    <w:p>
      <w:pPr>
        <w:spacing w:before="120" w:line="5395" w:lineRule="exact"/>
        <w:rPr>
          <w:rFonts w:hint="eastAsia" w:ascii="宋体" w:hAnsi="宋体" w:eastAsia="宋体" w:cs="宋体"/>
        </w:rPr>
      </w:pPr>
      <w:r>
        <w:rPr>
          <w:rFonts w:hint="eastAsia" w:ascii="宋体" w:hAnsi="宋体" w:eastAsia="宋体" w:cs="宋体"/>
          <w:position w:val="-107"/>
        </w:rPr>
        <w:drawing>
          <wp:inline distT="0" distB="0" distL="0" distR="0">
            <wp:extent cx="5909945" cy="3425825"/>
            <wp:effectExtent l="0" t="0" r="14605" b="3175"/>
            <wp:docPr id="20" name="IM 20"/>
            <wp:cNvGraphicFramePr/>
            <a:graphic xmlns:a="http://schemas.openxmlformats.org/drawingml/2006/main">
              <a:graphicData uri="http://schemas.openxmlformats.org/drawingml/2006/picture">
                <pic:pic xmlns:pic="http://schemas.openxmlformats.org/drawingml/2006/picture">
                  <pic:nvPicPr>
                    <pic:cNvPr id="20" name="IM 20"/>
                    <pic:cNvPicPr/>
                  </pic:nvPicPr>
                  <pic:blipFill>
                    <a:blip r:embed="rId9"/>
                    <a:stretch>
                      <a:fillRect/>
                    </a:stretch>
                  </pic:blipFill>
                  <pic:spPr>
                    <a:xfrm>
                      <a:off x="0" y="0"/>
                      <a:ext cx="5910071" cy="3425952"/>
                    </a:xfrm>
                    <a:prstGeom prst="rect">
                      <a:avLst/>
                    </a:prstGeom>
                  </pic:spPr>
                </pic:pic>
              </a:graphicData>
            </a:graphic>
          </wp:inline>
        </w:drawing>
      </w:r>
    </w:p>
    <w:p>
      <w:pPr>
        <w:pStyle w:val="4"/>
        <w:spacing w:before="159" w:line="230" w:lineRule="auto"/>
        <w:ind w:left="3487"/>
        <w:rPr>
          <w:rFonts w:hint="eastAsia" w:ascii="宋体" w:hAnsi="宋体" w:eastAsia="宋体" w:cs="宋体"/>
          <w:spacing w:val="4"/>
          <w:sz w:val="19"/>
          <w:szCs w:val="19"/>
        </w:rPr>
      </w:pPr>
      <w:r>
        <w:rPr>
          <w:rFonts w:hint="eastAsia" w:ascii="宋体" w:hAnsi="宋体" w:eastAsia="宋体" w:cs="宋体"/>
          <w:spacing w:val="4"/>
          <w:sz w:val="19"/>
          <w:szCs w:val="19"/>
          <w:lang w:eastAsia="zh-CN"/>
        </w:rPr>
        <w:t>培训</w:t>
      </w:r>
      <w:r>
        <w:rPr>
          <w:rFonts w:hint="eastAsia" w:ascii="宋体" w:hAnsi="宋体" w:eastAsia="宋体" w:cs="宋体"/>
          <w:spacing w:val="4"/>
          <w:sz w:val="19"/>
          <w:szCs w:val="19"/>
        </w:rPr>
        <w:t>教学演示</w:t>
      </w:r>
    </w:p>
    <w:p>
      <w:pPr>
        <w:pStyle w:val="4"/>
        <w:spacing w:before="159" w:line="230" w:lineRule="auto"/>
        <w:ind w:left="3487"/>
        <w:rPr>
          <w:rFonts w:hint="eastAsia" w:ascii="宋体" w:hAnsi="宋体" w:eastAsia="宋体" w:cs="宋体"/>
          <w:spacing w:val="4"/>
          <w:sz w:val="19"/>
          <w:szCs w:val="19"/>
        </w:rPr>
      </w:pPr>
    </w:p>
    <w:p>
      <w:pPr>
        <w:pStyle w:val="4"/>
        <w:spacing w:before="159" w:line="230" w:lineRule="auto"/>
        <w:rPr>
          <w:rFonts w:hint="eastAsia" w:ascii="宋体" w:hAnsi="宋体" w:eastAsia="宋体" w:cs="宋体"/>
        </w:rPr>
      </w:pPr>
      <w:r>
        <w:rPr>
          <w:rFonts w:hint="eastAsia" w:ascii="宋体" w:hAnsi="宋体" w:eastAsia="宋体" w:cs="宋体"/>
          <w:position w:val="-125"/>
          <w:lang w:eastAsia="zh-CN"/>
        </w:rPr>
        <w:drawing>
          <wp:inline distT="0" distB="0" distL="0" distR="0">
            <wp:extent cx="5864225" cy="3986530"/>
            <wp:effectExtent l="0" t="0" r="3175" b="13970"/>
            <wp:docPr id="22" name="IM 22"/>
            <wp:cNvGraphicFramePr/>
            <a:graphic xmlns:a="http://schemas.openxmlformats.org/drawingml/2006/main">
              <a:graphicData uri="http://schemas.openxmlformats.org/drawingml/2006/picture">
                <pic:pic xmlns:pic="http://schemas.openxmlformats.org/drawingml/2006/picture">
                  <pic:nvPicPr>
                    <pic:cNvPr id="22" name="IM 22"/>
                    <pic:cNvPicPr/>
                  </pic:nvPicPr>
                  <pic:blipFill>
                    <a:blip r:embed="rId10"/>
                    <a:stretch>
                      <a:fillRect/>
                    </a:stretch>
                  </pic:blipFill>
                  <pic:spPr>
                    <a:xfrm>
                      <a:off x="0" y="0"/>
                      <a:ext cx="5864352" cy="3986784"/>
                    </a:xfrm>
                    <a:prstGeom prst="rect">
                      <a:avLst/>
                    </a:prstGeom>
                  </pic:spPr>
                </pic:pic>
              </a:graphicData>
            </a:graphic>
          </wp:inline>
        </w:drawing>
      </w:r>
    </w:p>
    <w:p>
      <w:pPr>
        <w:pStyle w:val="4"/>
        <w:spacing w:before="161" w:line="230" w:lineRule="auto"/>
        <w:ind w:left="3372"/>
        <w:rPr>
          <w:rFonts w:hint="eastAsia" w:ascii="宋体" w:hAnsi="宋体" w:eastAsia="宋体" w:cs="宋体"/>
        </w:rPr>
      </w:pPr>
      <w:r>
        <w:rPr>
          <w:rFonts w:hint="eastAsia" w:ascii="宋体" w:hAnsi="宋体" w:eastAsia="宋体" w:cs="宋体"/>
          <w:spacing w:val="2"/>
          <w:sz w:val="19"/>
          <w:szCs w:val="19"/>
        </w:rPr>
        <w:t>实操训练记录</w:t>
      </w:r>
    </w:p>
    <w:p>
      <w:pPr>
        <w:spacing w:line="230" w:lineRule="auto"/>
        <w:rPr>
          <w:rFonts w:hint="eastAsia" w:ascii="宋体" w:hAnsi="宋体" w:eastAsia="宋体" w:cs="宋体"/>
          <w:sz w:val="19"/>
          <w:szCs w:val="19"/>
        </w:rPr>
        <w:sectPr>
          <w:footerReference r:id="rId4" w:type="default"/>
          <w:pgSz w:w="11910" w:h="16840"/>
          <w:pgMar w:top="1399" w:right="1145" w:bottom="1063" w:left="1528" w:header="0" w:footer="897" w:gutter="0"/>
          <w:cols w:space="720" w:num="1"/>
        </w:sectPr>
      </w:pPr>
    </w:p>
    <w:p>
      <w:pPr>
        <w:spacing w:line="6573" w:lineRule="exact"/>
        <w:ind w:firstLine="228"/>
        <w:rPr>
          <w:rFonts w:hint="eastAsia" w:ascii="宋体" w:hAnsi="宋体" w:eastAsia="宋体" w:cs="宋体"/>
        </w:rPr>
      </w:pPr>
      <w:r>
        <w:rPr>
          <w:rFonts w:hint="eastAsia" w:ascii="宋体" w:hAnsi="宋体" w:eastAsia="宋体" w:cs="宋体"/>
          <w:position w:val="-131"/>
        </w:rPr>
        <w:drawing>
          <wp:inline distT="0" distB="0" distL="0" distR="0">
            <wp:extent cx="5877560" cy="4173855"/>
            <wp:effectExtent l="0" t="0" r="8890" b="17145"/>
            <wp:docPr id="26" name="IM 26"/>
            <wp:cNvGraphicFramePr/>
            <a:graphic xmlns:a="http://schemas.openxmlformats.org/drawingml/2006/main">
              <a:graphicData uri="http://schemas.openxmlformats.org/drawingml/2006/picture">
                <pic:pic xmlns:pic="http://schemas.openxmlformats.org/drawingml/2006/picture">
                  <pic:nvPicPr>
                    <pic:cNvPr id="26" name="IM 26"/>
                    <pic:cNvPicPr/>
                  </pic:nvPicPr>
                  <pic:blipFill>
                    <a:blip r:embed="rId11"/>
                    <a:stretch>
                      <a:fillRect/>
                    </a:stretch>
                  </pic:blipFill>
                  <pic:spPr>
                    <a:xfrm>
                      <a:off x="0" y="0"/>
                      <a:ext cx="5878068" cy="4174235"/>
                    </a:xfrm>
                    <a:prstGeom prst="rect">
                      <a:avLst/>
                    </a:prstGeom>
                  </pic:spPr>
                </pic:pic>
              </a:graphicData>
            </a:graphic>
          </wp:inline>
        </w:drawing>
      </w:r>
    </w:p>
    <w:p>
      <w:pPr>
        <w:pStyle w:val="4"/>
        <w:spacing w:before="161" w:line="230" w:lineRule="auto"/>
        <w:ind w:left="3593"/>
        <w:rPr>
          <w:rFonts w:hint="eastAsia" w:ascii="宋体" w:hAnsi="宋体" w:eastAsia="宋体" w:cs="宋体"/>
          <w:sz w:val="19"/>
          <w:szCs w:val="19"/>
        </w:rPr>
      </w:pPr>
      <w:r>
        <w:rPr>
          <w:rFonts w:hint="eastAsia" w:ascii="宋体" w:hAnsi="宋体" w:eastAsia="宋体" w:cs="宋体"/>
          <w:spacing w:val="4"/>
          <w:sz w:val="19"/>
          <w:szCs w:val="19"/>
          <w:lang w:eastAsia="zh-CN"/>
        </w:rPr>
        <w:t>课后</w:t>
      </w:r>
      <w:r>
        <w:rPr>
          <w:rFonts w:hint="eastAsia" w:ascii="宋体" w:hAnsi="宋体" w:eastAsia="宋体" w:cs="宋体"/>
          <w:spacing w:val="4"/>
          <w:sz w:val="19"/>
          <w:szCs w:val="19"/>
        </w:rPr>
        <w:t>合影留念</w:t>
      </w:r>
    </w:p>
    <w:p>
      <w:pPr>
        <w:pStyle w:val="4"/>
        <w:spacing w:line="315" w:lineRule="auto"/>
        <w:rPr>
          <w:rFonts w:hint="eastAsia" w:ascii="宋体" w:hAnsi="宋体" w:eastAsia="宋体" w:cs="宋体"/>
        </w:rPr>
      </w:pPr>
    </w:p>
    <w:p>
      <w:pPr>
        <w:pStyle w:val="4"/>
        <w:spacing w:line="316" w:lineRule="auto"/>
        <w:rPr>
          <w:rFonts w:hint="eastAsia" w:ascii="宋体" w:hAnsi="宋体" w:eastAsia="宋体" w:cs="宋体"/>
        </w:rPr>
      </w:pPr>
    </w:p>
    <w:p>
      <w:pPr>
        <w:pStyle w:val="4"/>
        <w:spacing w:line="316" w:lineRule="auto"/>
        <w:rPr>
          <w:rFonts w:hint="eastAsia" w:ascii="宋体" w:hAnsi="宋体" w:eastAsia="宋体" w:cs="宋体"/>
        </w:rPr>
      </w:pPr>
    </w:p>
    <w:p>
      <w:pPr>
        <w:pStyle w:val="4"/>
        <w:spacing w:before="62" w:line="230" w:lineRule="auto"/>
        <w:rPr>
          <w:rFonts w:hint="eastAsia" w:ascii="宋体" w:hAnsi="宋体" w:eastAsia="宋体" w:cs="宋体"/>
          <w:sz w:val="19"/>
          <w:szCs w:val="19"/>
          <w:lang w:eastAsia="zh-CN"/>
        </w:rPr>
      </w:pPr>
    </w:p>
    <w:sectPr>
      <w:footerReference r:id="rId5"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0"/>
    <w:family w:val="decorative"/>
    <w:pitch w:val="default"/>
    <w:sig w:usb0="E0002AFF" w:usb1="C0007843" w:usb2="00000009" w:usb3="00000000" w:csb0="400001FF" w:csb1="FFFF0000"/>
  </w:font>
  <w:font w:name="黑体">
    <w:panose1 w:val="02010609060101010101"/>
    <w:charset w:val="86"/>
    <w:family w:val="swiss"/>
    <w:pitch w:val="default"/>
    <w:sig w:usb0="800002BF" w:usb1="38CF7CFA" w:usb2="00000016" w:usb3="00000000" w:csb0="00040001" w:csb1="00000000"/>
  </w:font>
  <w:font w:name="仿宋">
    <w:panose1 w:val="02010609060101010101"/>
    <w:charset w:val="86"/>
    <w:family w:val="swiss"/>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方正仿宋_GBK">
    <w:altName w:val="Arial Unicode MS"/>
    <w:panose1 w:val="00000000000000000000"/>
    <w:charset w:val="86"/>
    <w:family w:val="auto"/>
    <w:pitch w:val="default"/>
    <w:sig w:usb0="00000000" w:usb1="00000000" w:usb2="00000000" w:usb3="00000000" w:csb0="00040000" w:csb1="00000000"/>
  </w:font>
  <w:font w:name="Calibri Light">
    <w:panose1 w:val="020F0302020204030204"/>
    <w:charset w:val="00"/>
    <w:family w:val="decorative"/>
    <w:pitch w:val="default"/>
    <w:sig w:usb0="A00002EF" w:usb1="4000207B" w:usb2="00000000" w:usb3="00000000" w:csb0="2000019F" w:csb1="00000000"/>
  </w:font>
  <w:font w:name="Arial Unicode MS">
    <w:panose1 w:val="020B0604020202020204"/>
    <w:charset w:val="86"/>
    <w:family w:val="auto"/>
    <w:pitch w:val="default"/>
    <w:sig w:usb0="FFFFFFFF" w:usb1="E9FFFFFF" w:usb2="0000003F" w:usb3="00000000" w:csb0="603F01FF" w:csb1="FFFF0000"/>
  </w:font>
  <w:font w:name="黑体">
    <w:panose1 w:val="02010609060101010101"/>
    <w:charset w:val="86"/>
    <w:family w:val="auto"/>
    <w:pitch w:val="default"/>
    <w:sig w:usb0="800002BF" w:usb1="38CF7CFA" w:usb2="00000016" w:usb3="00000000" w:csb0="00040001" w:csb1="00000000"/>
  </w:font>
  <w:font w:name="华文宋体">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0"/>
    <w:family w:val="roman"/>
    <w:pitch w:val="default"/>
    <w:sig w:usb0="E0002AFF" w:usb1="C0007843" w:usb2="00000009" w:usb3="00000000" w:csb0="400001FF" w:csb1="FFFF0000"/>
  </w:font>
  <w:font w:name="黑体">
    <w:panose1 w:val="02010609060101010101"/>
    <w:charset w:val="86"/>
    <w:family w:val="decorative"/>
    <w:pitch w:val="default"/>
    <w:sig w:usb0="800002BF" w:usb1="38CF7CFA" w:usb2="00000016" w:usb3="00000000" w:csb0="00040001" w:csb1="00000000"/>
  </w:font>
  <w:font w:name="仿宋">
    <w:panose1 w:val="02010609060101010101"/>
    <w:charset w:val="86"/>
    <w:family w:val="decorative"/>
    <w:pitch w:val="default"/>
    <w:sig w:usb0="800002BF" w:usb1="38CF7CFA" w:usb2="00000016" w:usb3="00000000" w:csb0="00040001" w:csb1="00000000"/>
  </w:font>
  <w:font w:name="Calibri Light">
    <w:panose1 w:val="020F0302020204030204"/>
    <w:charset w:val="00"/>
    <w:family w:val="roman"/>
    <w:pitch w:val="default"/>
    <w:sig w:usb0="A00002EF" w:usb1="4000207B" w:usb2="00000000"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Arial">
    <w:panose1 w:val="020B0604020202020204"/>
    <w:charset w:val="00"/>
    <w:family w:val="modern"/>
    <w:pitch w:val="default"/>
    <w:sig w:usb0="E0002AFF" w:usb1="C0007843" w:usb2="00000009" w:usb3="00000000" w:csb0="400001FF" w:csb1="FFFF0000"/>
  </w:font>
  <w:font w:name="黑体">
    <w:panose1 w:val="02010609060101010101"/>
    <w:charset w:val="86"/>
    <w:family w:val="roman"/>
    <w:pitch w:val="default"/>
    <w:sig w:usb0="800002BF" w:usb1="38CF7CFA" w:usb2="00000016" w:usb3="00000000" w:csb0="00040001" w:csb1="00000000"/>
  </w:font>
  <w:font w:name="仿宋">
    <w:panose1 w:val="02010609060101010101"/>
    <w:charset w:val="86"/>
    <w:family w:val="roman"/>
    <w:pitch w:val="default"/>
    <w:sig w:usb0="800002BF" w:usb1="38CF7CFA" w:usb2="00000016" w:usb3="00000000" w:csb0="00040001" w:csb1="00000000"/>
  </w:font>
  <w:font w:name="Calibri Light">
    <w:panose1 w:val="020F0302020204030204"/>
    <w:charset w:val="00"/>
    <w:family w:val="modern"/>
    <w:pitch w:val="default"/>
    <w:sig w:usb0="A00002EF" w:usb1="4000207B" w:usb2="00000000"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黑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80661361"/>
    </w:sdtPr>
    <w:sdtContent>
      <w:p>
        <w:pPr>
          <w:pStyle w:val="6"/>
          <w:jc w:val="center"/>
        </w:pPr>
        <w:r>
          <w:fldChar w:fldCharType="begin"/>
        </w:r>
        <w:r>
          <w:instrText xml:space="preserve">PAGE   \* MERGEFORMAT</w:instrText>
        </w:r>
        <w:r>
          <w:fldChar w:fldCharType="separate"/>
        </w:r>
        <w:r>
          <w:rPr>
            <w:lang w:val="zh-CN"/>
          </w:rPr>
          <w:t>-</w:t>
        </w:r>
        <w:r>
          <w:t xml:space="preserve"> 1 -</w:t>
        </w:r>
        <w:r>
          <w:fldChar w:fldCharType="end"/>
        </w:r>
      </w:p>
    </w:sdtContent>
  </w:sdt>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9" w:lineRule="auto"/>
      <w:ind w:left="4330"/>
      <w:rPr>
        <w:rFonts w:ascii="Calibri" w:hAnsi="Calibri" w:eastAsia="Calibri" w:cs="Calibri"/>
        <w:sz w:val="18"/>
        <w:szCs w:val="18"/>
      </w:rPr>
    </w:pPr>
    <w:r>
      <w:rPr>
        <w:rFonts w:ascii="Calibri" w:hAnsi="Calibri" w:eastAsia="Calibri" w:cs="Calibri"/>
        <w:spacing w:val="-8"/>
        <w:sz w:val="18"/>
        <w:szCs w:val="18"/>
      </w:rPr>
      <w:t>12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9 -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6"/>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9 -</w:t>
                    </w:r>
                    <w:r>
                      <w:rPr>
                        <w:rFonts w:ascii="宋体" w:hAnsi="宋体"/>
                        <w:sz w:val="28"/>
                        <w:szCs w:val="28"/>
                      </w:rPr>
                      <w:fldChar w:fldCharType="end"/>
                    </w:r>
                  </w:p>
                </w:txbxContent>
              </v:textbox>
            </v:shape>
          </w:pict>
        </mc:Fallback>
      </mc:AlternateContent>
    </w: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2403053543">
    <w:nsid w:val="8F3BAFE7"/>
    <w:multiLevelType w:val="singleLevel"/>
    <w:tmpl w:val="8F3BAFE7"/>
    <w:lvl w:ilvl="0" w:tentative="1">
      <w:start w:val="1"/>
      <w:numFmt w:val="chineseCounting"/>
      <w:suff w:val="nothing"/>
      <w:lvlText w:val="%1、"/>
      <w:lvlJc w:val="left"/>
      <w:rPr>
        <w:rFonts w:hint="eastAsia"/>
      </w:rPr>
    </w:lvl>
  </w:abstractNum>
  <w:abstractNum w:abstractNumId="3217001870">
    <w:nsid w:val="BFBF8D8E"/>
    <w:multiLevelType w:val="singleLevel"/>
    <w:tmpl w:val="BFBF8D8E"/>
    <w:lvl w:ilvl="0" w:tentative="1">
      <w:start w:val="1"/>
      <w:numFmt w:val="chineseCounting"/>
      <w:suff w:val="nothing"/>
      <w:lvlText w:val="（%1）"/>
      <w:lvlJc w:val="left"/>
      <w:rPr>
        <w:rFonts w:hint="eastAsia"/>
      </w:rPr>
    </w:lvl>
  </w:abstractNum>
  <w:num w:numId="1">
    <w:abstractNumId w:val="2403053543"/>
  </w:num>
  <w:num w:numId="2">
    <w:abstractNumId w:val="321700187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77F09F4"/>
    <w:rsid w:val="000A27AF"/>
    <w:rsid w:val="00161C76"/>
    <w:rsid w:val="00261C03"/>
    <w:rsid w:val="005678A8"/>
    <w:rsid w:val="00AB77E2"/>
    <w:rsid w:val="00B40A65"/>
    <w:rsid w:val="00B822A9"/>
    <w:rsid w:val="00BB3BDA"/>
    <w:rsid w:val="00C16CBD"/>
    <w:rsid w:val="00D33560"/>
    <w:rsid w:val="00D54668"/>
    <w:rsid w:val="00D85880"/>
    <w:rsid w:val="00F84B2A"/>
    <w:rsid w:val="0D2072BE"/>
    <w:rsid w:val="1FF78661"/>
    <w:rsid w:val="2CA1598C"/>
    <w:rsid w:val="37173543"/>
    <w:rsid w:val="3B842533"/>
    <w:rsid w:val="3FF76880"/>
    <w:rsid w:val="43744EF9"/>
    <w:rsid w:val="50290C58"/>
    <w:rsid w:val="5C073259"/>
    <w:rsid w:val="71AE6998"/>
    <w:rsid w:val="73BD6240"/>
    <w:rsid w:val="73EFE9DF"/>
    <w:rsid w:val="79A304E1"/>
    <w:rsid w:val="7AB7FF50"/>
    <w:rsid w:val="7BFEB0DB"/>
    <w:rsid w:val="7CB5CD7F"/>
    <w:rsid w:val="7F772B8C"/>
    <w:rsid w:val="7FAFD608"/>
    <w:rsid w:val="BD5FEEF8"/>
    <w:rsid w:val="CEFD3F3D"/>
    <w:rsid w:val="D2DF6A4F"/>
    <w:rsid w:val="DEFC4308"/>
    <w:rsid w:val="EA3F77F2"/>
    <w:rsid w:val="EEFE5989"/>
    <w:rsid w:val="EFCF3EAE"/>
    <w:rsid w:val="F5B764A2"/>
    <w:rsid w:val="F77F09F4"/>
    <w:rsid w:val="FD7F7C03"/>
    <w:rsid w:val="FEE5C2E8"/>
    <w:rsid w:val="FFD7BFFC"/>
    <w:rsid w:val="FFED46B0"/>
    <w:rsid w:val="FFFA6B0F"/>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8">
    <w:name w:val="Default Paragraph Font"/>
    <w:unhideWhenUsed/>
    <w:qFormat/>
    <w:uiPriority w:val="1"/>
  </w:style>
  <w:style w:type="table" w:default="1" w:styleId="9">
    <w:name w:val="Normal Table"/>
    <w:unhideWhenUsed/>
    <w:uiPriority w:val="99"/>
    <w:tblPr>
      <w:tblLayout w:type="fixed"/>
      <w:tblCellMar>
        <w:top w:w="0" w:type="dxa"/>
        <w:left w:w="108" w:type="dxa"/>
        <w:bottom w:w="0" w:type="dxa"/>
        <w:right w:w="108" w:type="dxa"/>
      </w:tblCellMar>
    </w:tblPr>
  </w:style>
  <w:style w:type="paragraph" w:styleId="4">
    <w:name w:val="Body Text"/>
    <w:basedOn w:val="1"/>
    <w:semiHidden/>
    <w:qFormat/>
    <w:uiPriority w:val="0"/>
    <w:rPr>
      <w:rFonts w:ascii="Arial" w:hAnsi="Arial" w:eastAsia="Arial" w:cs="Arial"/>
      <w:szCs w:val="21"/>
      <w:lang w:eastAsia="en-US"/>
    </w:r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sz w:val="18"/>
      <w:szCs w:val="20"/>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10">
    <w:name w:val="列出段落1"/>
    <w:basedOn w:val="1"/>
    <w:qFormat/>
    <w:uiPriority w:val="34"/>
    <w:pPr>
      <w:ind w:firstLine="420" w:firstLineChars="200"/>
    </w:pPr>
    <w:rPr>
      <w:rFonts w:ascii="Calibri" w:hAnsi="Calibri" w:cs="黑体"/>
      <w:szCs w:val="22"/>
    </w:rPr>
  </w:style>
  <w:style w:type="paragraph" w:customStyle="1" w:styleId="11">
    <w:name w:val="Table Text"/>
    <w:basedOn w:val="1"/>
    <w:semiHidden/>
    <w:qFormat/>
    <w:uiPriority w:val="0"/>
    <w:rPr>
      <w:rFonts w:ascii="仿宋" w:hAnsi="仿宋" w:eastAsia="仿宋" w:cs="仿宋"/>
      <w:sz w:val="24"/>
      <w:lang w:eastAsia="en-US"/>
    </w:rPr>
  </w:style>
  <w:style w:type="table" w:customStyle="1" w:styleId="12">
    <w:name w:val="Table Normal"/>
    <w:unhideWhenUsed/>
    <w:qFormat/>
    <w:uiPriority w:val="0"/>
    <w:tblPr>
      <w:tblLayout w:type="fixed"/>
      <w:tblCellMar>
        <w:top w:w="0" w:type="dxa"/>
        <w:left w:w="0" w:type="dxa"/>
        <w:bottom w:w="0" w:type="dxa"/>
        <w:right w:w="0" w:type="dxa"/>
      </w:tblCellMar>
    </w:tblPr>
  </w:style>
  <w:style w:type="paragraph" w:customStyle="1" w:styleId="13">
    <w:name w:val="列出段落2"/>
    <w:basedOn w:val="1"/>
    <w:qFormat/>
    <w:uiPriority w:val="34"/>
    <w:pPr>
      <w:ind w:firstLine="420" w:firstLineChars="200"/>
    </w:pPr>
  </w:style>
  <w:style w:type="character" w:customStyle="1" w:styleId="14">
    <w:name w:val="font41"/>
    <w:basedOn w:val="8"/>
    <w:qFormat/>
    <w:uiPriority w:val="0"/>
    <w:rPr>
      <w:rFonts w:hint="eastAsia" w:ascii="宋体" w:hAnsi="宋体" w:eastAsia="宋体" w:cs="宋体"/>
      <w:color w:val="000000"/>
      <w:sz w:val="20"/>
      <w:szCs w:val="20"/>
      <w:u w:val="none"/>
    </w:rPr>
  </w:style>
  <w:style w:type="character" w:customStyle="1" w:styleId="15">
    <w:name w:val="font51"/>
    <w:basedOn w:val="8"/>
    <w:qFormat/>
    <w:uiPriority w:val="0"/>
    <w:rPr>
      <w:rFonts w:hint="eastAsia" w:ascii="宋体" w:hAnsi="宋体" w:eastAsia="宋体" w:cs="宋体"/>
      <w:color w:val="000000"/>
      <w:sz w:val="20"/>
      <w:szCs w:val="20"/>
      <w:u w:val="none"/>
    </w:rPr>
  </w:style>
  <w:style w:type="character" w:customStyle="1" w:styleId="16">
    <w:name w:val="批注框文本 Char"/>
    <w:basedOn w:val="8"/>
    <w:link w:val="5"/>
    <w:uiPriority w:val="0"/>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jpe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5.jpeg"/><Relationship Id="rId10" Type="http://schemas.openxmlformats.org/officeDocument/2006/relationships/image" Target="media/image4.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460</Words>
  <Characters>2628</Characters>
  <Lines>21</Lines>
  <Paragraphs>6</Paragraphs>
  <TotalTime>0</TotalTime>
  <ScaleCrop>false</ScaleCrop>
  <LinksUpToDate>false</LinksUpToDate>
  <CharactersWithSpaces>3082</CharactersWithSpaces>
  <Application>WPS Office_10.8.0.5648_F1E327BC-269C-435d-A152-05C5408002CA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2022-03-10T19:16:00Z</dcterms:created>
  <dc:creator>user</dc:creator>
  <cp:lastModifiedBy>SYSTEM</cp:lastModifiedBy>
  <cp:lastPrinted>2024-02-28T00:26:00Z</cp:lastPrinted>
  <dcterms:modified xsi:type="dcterms:W3CDTF">2024-09-05T08:35:28Z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2052-10.8.0.5648</vt:lpwstr>
  </property>
</Properties>
</file>