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val="0"/>
          <w:sz w:val="32"/>
          <w:szCs w:val="32"/>
        </w:rPr>
      </w:pPr>
      <w:bookmarkStart w:id="0" w:name="_GoBack"/>
      <w:bookmarkEnd w:id="0"/>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963"/>
        <w:gridCol w:w="1092"/>
        <w:gridCol w:w="718"/>
        <w:gridCol w:w="873"/>
        <w:gridCol w:w="241"/>
        <w:gridCol w:w="1118"/>
        <w:gridCol w:w="837"/>
        <w:gridCol w:w="354"/>
        <w:gridCol w:w="203"/>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2019年重点乡环境整治-红军营东路环境整治（尾款）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1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王建利</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1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84954588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1702.28346</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1702.28346</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1021.370064</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1701.5062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1701.5062</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1021.370064</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0.77726</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0.77726</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绿化提升、道路铺装</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项目范围</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绿化提升</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项目范围</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道路铺装</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质量竣工验收合格率</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质量竣工验收合格率达到100%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争取在2020年内完成结算评审及支付尾款</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0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财政资金1701.5062万元，控制在范围内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3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提升社区居民幸福感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 xml:space="preserve">填表人：  </w:t>
      </w:r>
      <w:r>
        <w:rPr>
          <w:rFonts w:hint="eastAsia" w:ascii="宋体" w:hAnsi="宋体"/>
          <w:sz w:val="24"/>
          <w:szCs w:val="32"/>
          <w:lang w:eastAsia="zh-CN"/>
        </w:rPr>
        <w:t>王文杰</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8495458</w:t>
      </w:r>
      <w:r>
        <w:rPr>
          <w:rFonts w:hint="eastAsia" w:ascii="宋体" w:hAnsi="宋体"/>
          <w:sz w:val="24"/>
          <w:szCs w:val="32"/>
        </w:rPr>
        <w:t xml:space="preserve">  </w:t>
      </w:r>
      <w:r>
        <w:rPr>
          <w:rFonts w:hint="eastAsia" w:ascii="宋体" w:hAnsi="宋体"/>
          <w:sz w:val="24"/>
          <w:szCs w:val="32"/>
          <w:lang w:val="en-US" w:eastAsia="zh-CN"/>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ascii="宋体" w:hAnsi="宋体"/>
          <w:sz w:val="24"/>
          <w:szCs w:val="32"/>
          <w:lang w:val="en-US" w:eastAsia="zh-CN"/>
        </w:rPr>
      </w:pPr>
      <w:r>
        <w:rPr>
          <w:rFonts w:hint="eastAsia" w:ascii="宋体" w:hAnsi="宋体"/>
          <w:sz w:val="24"/>
          <w:szCs w:val="32"/>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963"/>
        <w:gridCol w:w="1092"/>
        <w:gridCol w:w="718"/>
        <w:gridCol w:w="873"/>
        <w:gridCol w:w="315"/>
        <w:gridCol w:w="1185"/>
        <w:gridCol w:w="696"/>
        <w:gridCol w:w="557"/>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2019年重点乡环境整治-清苑路环境整治（尾款）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1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19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1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王建利</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195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84954588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8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41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1020.614546</w:t>
            </w:r>
          </w:p>
        </w:tc>
        <w:tc>
          <w:tcPr>
            <w:tcW w:w="118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1020.614546</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612.368732</w:t>
            </w:r>
          </w:p>
        </w:tc>
        <w:tc>
          <w:tcPr>
            <w:tcW w:w="41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1018.7038</w:t>
            </w:r>
          </w:p>
        </w:tc>
        <w:tc>
          <w:tcPr>
            <w:tcW w:w="118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1018.7038</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612.368732</w:t>
            </w:r>
          </w:p>
        </w:tc>
        <w:tc>
          <w:tcPr>
            <w:tcW w:w="4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1.910746</w:t>
            </w:r>
          </w:p>
        </w:tc>
        <w:tc>
          <w:tcPr>
            <w:tcW w:w="118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1.910746</w:t>
            </w: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4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8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5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4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20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4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绿化提升</w:t>
            </w:r>
          </w:p>
        </w:tc>
        <w:tc>
          <w:tcPr>
            <w:tcW w:w="320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几本完成预期目标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69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项目范围</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绿化提升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基本完成预算指标</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质量竣工验收合格率</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质量竣工验收合格率达到100%</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2020年</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1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财政资金1018.7038万元，控制在范围内</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提升社区居民幸福感</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5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w:t>
            </w:r>
          </w:p>
        </w:tc>
        <w:tc>
          <w:tcPr>
            <w:tcW w:w="15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696"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5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加快支出进度，保证资金使用效果</w:t>
            </w: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王文杰</w:t>
      </w:r>
      <w:r>
        <w:rPr>
          <w:rFonts w:ascii="宋体" w:hAnsi="宋体"/>
          <w:sz w:val="24"/>
          <w:szCs w:val="32"/>
        </w:rPr>
        <w:t xml:space="preserve">      联系电话：  </w:t>
      </w:r>
      <w:r>
        <w:rPr>
          <w:rFonts w:hint="eastAsia" w:ascii="宋体" w:hAnsi="宋体"/>
          <w:sz w:val="24"/>
          <w:szCs w:val="32"/>
          <w:lang w:val="en-US" w:eastAsia="zh-CN"/>
        </w:rPr>
        <w:t>84954588</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lang w:val="en-US" w:eastAsia="zh-CN"/>
        </w:rPr>
      </w:pPr>
      <w:r>
        <w:rPr>
          <w:rFonts w:hint="eastAsia"/>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826"/>
        <w:gridCol w:w="137"/>
        <w:gridCol w:w="763"/>
        <w:gridCol w:w="1047"/>
        <w:gridCol w:w="1114"/>
        <w:gridCol w:w="269"/>
        <w:gridCol w:w="1020"/>
        <w:gridCol w:w="660"/>
        <w:gridCol w:w="165"/>
        <w:gridCol w:w="118"/>
        <w:gridCol w:w="317"/>
        <w:gridCol w:w="105"/>
        <w:gridCol w:w="274"/>
        <w:gridCol w:w="236"/>
        <w:gridCol w:w="600"/>
        <w:gridCol w:w="699"/>
      </w:tblGrid>
      <w:tr>
        <w:tblPrEx>
          <w:tblCellMar>
            <w:top w:w="0" w:type="dxa"/>
            <w:left w:w="108" w:type="dxa"/>
            <w:bottom w:w="0" w:type="dxa"/>
            <w:right w:w="108" w:type="dxa"/>
          </w:tblCellMar>
        </w:tblPrEx>
        <w:trPr>
          <w:trHeight w:val="440" w:hRule="exact"/>
          <w:jc w:val="center"/>
        </w:trPr>
        <w:tc>
          <w:tcPr>
            <w:tcW w:w="8928" w:type="dxa"/>
            <w:gridSpan w:val="17"/>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7"/>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2020年病媒消杀经费</w:t>
            </w:r>
          </w:p>
        </w:tc>
      </w:tr>
      <w:tr>
        <w:tblPrEx>
          <w:tblCellMar>
            <w:top w:w="0" w:type="dxa"/>
            <w:left w:w="108" w:type="dxa"/>
            <w:bottom w:w="0" w:type="dxa"/>
            <w:right w:w="108" w:type="dxa"/>
          </w:tblCellMar>
        </w:tblPrEx>
        <w:trPr>
          <w:trHeight w:val="291" w:hRule="exac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王建利</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84954588</w:t>
            </w:r>
          </w:p>
        </w:tc>
      </w:tr>
      <w:tr>
        <w:tblPrEx>
          <w:tblCellMar>
            <w:top w:w="0" w:type="dxa"/>
            <w:left w:w="108" w:type="dxa"/>
            <w:bottom w:w="0" w:type="dxa"/>
            <w:right w:w="108" w:type="dxa"/>
          </w:tblCellMar>
        </w:tblPrEx>
        <w:trPr>
          <w:trHeight w:val="291" w:hRule="exact"/>
          <w:jc w:val="center"/>
        </w:trPr>
        <w:tc>
          <w:tcPr>
            <w:tcW w:w="154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612.6033</w:t>
            </w:r>
          </w:p>
        </w:tc>
        <w:tc>
          <w:tcPr>
            <w:tcW w:w="12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612.6033</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609.12</w:t>
            </w:r>
          </w:p>
        </w:tc>
        <w:tc>
          <w:tcPr>
            <w:tcW w:w="696"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99.43%</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w:t>
            </w:r>
          </w:p>
        </w:tc>
      </w:tr>
      <w:tr>
        <w:tblPrEx>
          <w:tblCellMar>
            <w:top w:w="0" w:type="dxa"/>
            <w:left w:w="108" w:type="dxa"/>
            <w:bottom w:w="0" w:type="dxa"/>
            <w:right w:w="108" w:type="dxa"/>
          </w:tblCellMar>
        </w:tblPrEx>
        <w:trPr>
          <w:trHeight w:val="291" w:hRule="exact"/>
          <w:jc w:val="center"/>
        </w:trPr>
        <w:tc>
          <w:tcPr>
            <w:tcW w:w="15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612.6033</w:t>
            </w:r>
          </w:p>
        </w:tc>
        <w:tc>
          <w:tcPr>
            <w:tcW w:w="12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612.6033</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609.12</w:t>
            </w:r>
          </w:p>
        </w:tc>
        <w:tc>
          <w:tcPr>
            <w:tcW w:w="696"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4"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182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辖区66个小区、20家商场超市、7个农贸市场、14个公厕、8个垃圾中转站、6个公园、32条公共道路及背街小巷、2条大型水体及4家重点单位外环境等开展病媒生物专项消杀防制工作，全年共计至少7次消杀，消杀效果达到2011年版的国家标准《病媒生物密度控制水平（蚊蝇鼠蟑）》（GB/T27770—2011、GB/T27771—2011、GB/T27772—2011、GB/T27773—2011）A级要求</w:t>
            </w:r>
          </w:p>
        </w:tc>
        <w:tc>
          <w:tcPr>
            <w:tcW w:w="3174"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82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2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0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小区消杀数量</w:t>
            </w:r>
          </w:p>
        </w:tc>
        <w:tc>
          <w:tcPr>
            <w:tcW w:w="102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66</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商场超市消杀数量</w:t>
            </w:r>
          </w:p>
        </w:tc>
        <w:tc>
          <w:tcPr>
            <w:tcW w:w="102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农贸市场消杀数量</w:t>
            </w:r>
          </w:p>
        </w:tc>
        <w:tc>
          <w:tcPr>
            <w:tcW w:w="1020"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7</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公厕消杀数量</w:t>
            </w:r>
          </w:p>
        </w:tc>
        <w:tc>
          <w:tcPr>
            <w:tcW w:w="102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14</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2011年版的国家标准《病媒生物密度控制水平（蚊）》（GB/T27771—2011）</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A级</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2011年版的国家标准《病媒生物密度控制水平（蝇）》</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A级</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2011年版的国家标准《病媒生物密度控制水平（蟑）》</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A级</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rFonts w:hint="eastAsia"/>
                <w:b w:val="0"/>
                <w:color w:val="000000"/>
                <w:kern w:val="0"/>
                <w:sz w:val="18"/>
                <w:szCs w:val="18"/>
              </w:rPr>
              <w:t>2011年版的国家标准《病媒生物密度控制水平（鼠）》</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A级</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争取2020年底完成进度达到100%</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6.9</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0"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财政资金612.6033万元，控制在范围内</w:t>
            </w:r>
          </w:p>
        </w:tc>
        <w:tc>
          <w:tcPr>
            <w:tcW w:w="943"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5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00"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02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提升社区居民幸福感</w:t>
            </w: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w:t>
            </w:r>
          </w:p>
        </w:tc>
        <w:tc>
          <w:tcPr>
            <w:tcW w:w="615" w:type="dxa"/>
            <w:gridSpan w:val="3"/>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826"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43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w:t>
            </w:r>
          </w:p>
        </w:tc>
        <w:tc>
          <w:tcPr>
            <w:tcW w:w="1020"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受益群众满意度达98%</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4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13</w:t>
            </w:r>
          </w:p>
        </w:tc>
        <w:tc>
          <w:tcPr>
            <w:tcW w:w="61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13</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56" w:hRule="exact"/>
          <w:jc w:val="center"/>
        </w:trPr>
        <w:tc>
          <w:tcPr>
            <w:tcW w:w="641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00" w:type="dxa"/>
            <w:gridSpan w:val="3"/>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61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99.8</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加快支出进度，保证资金使用效果</w:t>
            </w: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eastAsia="zh-CN"/>
        </w:rPr>
        <w:t>何志鑫</w:t>
      </w:r>
      <w:r>
        <w:rPr>
          <w:rFonts w:ascii="宋体" w:hAnsi="宋体"/>
          <w:sz w:val="24"/>
          <w:szCs w:val="32"/>
        </w:rPr>
        <w:t xml:space="preserve">        联系电话： </w:t>
      </w:r>
      <w:r>
        <w:rPr>
          <w:rFonts w:hint="eastAsia" w:ascii="宋体" w:hAnsi="宋体"/>
          <w:sz w:val="24"/>
          <w:szCs w:val="32"/>
          <w:lang w:val="en-US" w:eastAsia="zh-CN"/>
        </w:rPr>
        <w:t>84954588</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ascii="宋体" w:hAnsi="宋体"/>
          <w:sz w:val="24"/>
          <w:szCs w:val="32"/>
          <w:lang w:val="en-US" w:eastAsia="zh-CN"/>
        </w:rPr>
      </w:pPr>
      <w:r>
        <w:rPr>
          <w:rFonts w:hint="eastAsia" w:ascii="宋体" w:hAnsi="宋体"/>
          <w:sz w:val="24"/>
          <w:szCs w:val="32"/>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9102" w:type="dxa"/>
        <w:jc w:val="center"/>
        <w:tblLayout w:type="fixed"/>
        <w:tblCellMar>
          <w:top w:w="0" w:type="dxa"/>
          <w:left w:w="108" w:type="dxa"/>
          <w:bottom w:w="0" w:type="dxa"/>
          <w:right w:w="108" w:type="dxa"/>
        </w:tblCellMar>
      </w:tblPr>
      <w:tblGrid>
        <w:gridCol w:w="578"/>
        <w:gridCol w:w="963"/>
        <w:gridCol w:w="1092"/>
        <w:gridCol w:w="718"/>
        <w:gridCol w:w="663"/>
        <w:gridCol w:w="451"/>
        <w:gridCol w:w="1118"/>
        <w:gridCol w:w="837"/>
        <w:gridCol w:w="277"/>
        <w:gridCol w:w="280"/>
        <w:gridCol w:w="416"/>
        <w:gridCol w:w="141"/>
        <w:gridCol w:w="695"/>
        <w:gridCol w:w="873"/>
      </w:tblGrid>
      <w:tr>
        <w:tblPrEx>
          <w:tblCellMar>
            <w:top w:w="0" w:type="dxa"/>
            <w:left w:w="108" w:type="dxa"/>
            <w:bottom w:w="0" w:type="dxa"/>
            <w:right w:w="108" w:type="dxa"/>
          </w:tblCellMar>
        </w:tblPrEx>
        <w:trPr>
          <w:trHeight w:val="440" w:hRule="exact"/>
          <w:jc w:val="center"/>
        </w:trPr>
        <w:tc>
          <w:tcPr>
            <w:tcW w:w="9102"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102"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56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2020年基层党组织服务群众（</w:t>
            </w:r>
            <w:r>
              <w:rPr>
                <w:rFonts w:hint="eastAsia"/>
                <w:b w:val="0"/>
                <w:kern w:val="0"/>
                <w:sz w:val="18"/>
                <w:szCs w:val="18"/>
                <w:lang w:eastAsia="zh-CN"/>
              </w:rPr>
              <w:t>区</w:t>
            </w:r>
            <w:r>
              <w:rPr>
                <w:rFonts w:hint="eastAsia"/>
                <w:b w:val="0"/>
                <w:kern w:val="0"/>
                <w:sz w:val="18"/>
                <w:szCs w:val="18"/>
              </w:rPr>
              <w:t>级）</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4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杜亚雄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4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84953949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7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555.341179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555.341179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555.341179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555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0.341179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0.341179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0.341179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5个村、24个社区经费全部用于服务群众所需的项目，提高群众满意度、幸福感。</w:t>
            </w:r>
          </w:p>
        </w:tc>
        <w:tc>
          <w:tcPr>
            <w:tcW w:w="35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资金使用范围</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公共服务类、群众迫切需要解决的问题（工程类、摄像头类等）</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7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公共服务类</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便民服务、志愿者服务、群众活动、关爱帮扶老党员及病残党员，达到提高群众满意度的效果，高效使用财政资金。</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工程类验收合格率</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验收合格率达到100%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摄像头类</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在老旧社区及需要重点安防区域安装摄像头，安装安保设备，提高群众安全感</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乡统筹</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重点需帮扶项目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争取2020年底完成进度达到100%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成本控制</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成本控制在</w:t>
            </w:r>
            <w:r>
              <w:rPr>
                <w:rFonts w:hint="eastAsia"/>
                <w:b w:val="0"/>
                <w:kern w:val="0"/>
                <w:sz w:val="18"/>
                <w:szCs w:val="18"/>
                <w:lang w:val="en-US" w:eastAsia="zh-CN"/>
              </w:rPr>
              <w:t>555</w:t>
            </w:r>
            <w:r>
              <w:rPr>
                <w:rFonts w:hint="eastAsia"/>
                <w:b w:val="0"/>
                <w:kern w:val="0"/>
                <w:sz w:val="18"/>
                <w:szCs w:val="18"/>
              </w:rPr>
              <w:t>万元内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服务群众</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党建引领城乡建设、发展</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w:t>
            </w:r>
          </w:p>
        </w:tc>
        <w:tc>
          <w:tcPr>
            <w:tcW w:w="1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进一步深入了解居民所需，提高资金使用效果。</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99</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 xml:space="preserve">填表人：   </w:t>
      </w:r>
      <w:r>
        <w:rPr>
          <w:rFonts w:hint="eastAsia" w:ascii="宋体" w:hAnsi="宋体"/>
          <w:sz w:val="24"/>
          <w:szCs w:val="32"/>
          <w:lang w:eastAsia="zh-CN"/>
        </w:rPr>
        <w:t>蔡莺</w:t>
      </w:r>
      <w:r>
        <w:rPr>
          <w:rFonts w:ascii="宋体" w:hAnsi="宋体"/>
          <w:sz w:val="24"/>
          <w:szCs w:val="32"/>
        </w:rPr>
        <w:t xml:space="preserve">    </w:t>
      </w:r>
      <w:r>
        <w:rPr>
          <w:rFonts w:hint="eastAsia"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84953949</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spacing w:line="560" w:lineRule="exact"/>
        <w:rPr>
          <w:rFonts w:eastAsia="仿宋_GB2312"/>
          <w:b w:val="0"/>
          <w:sz w:val="32"/>
          <w:szCs w:val="32"/>
        </w:rPr>
      </w:pPr>
      <w:r>
        <w:rPr>
          <w:rFonts w:eastAsia="仿宋_GB2312"/>
          <w:b w:val="0"/>
          <w:sz w:val="32"/>
          <w:szCs w:val="32"/>
        </w:rPr>
        <w:t>附件1</w:t>
      </w:r>
    </w:p>
    <w:tbl>
      <w:tblPr>
        <w:tblStyle w:val="2"/>
        <w:tblW w:w="9266" w:type="dxa"/>
        <w:jc w:val="center"/>
        <w:tblLayout w:type="fixed"/>
        <w:tblCellMar>
          <w:top w:w="0" w:type="dxa"/>
          <w:left w:w="108" w:type="dxa"/>
          <w:bottom w:w="0" w:type="dxa"/>
          <w:right w:w="108" w:type="dxa"/>
        </w:tblCellMar>
      </w:tblPr>
      <w:tblGrid>
        <w:gridCol w:w="578"/>
        <w:gridCol w:w="963"/>
        <w:gridCol w:w="1092"/>
        <w:gridCol w:w="718"/>
        <w:gridCol w:w="663"/>
        <w:gridCol w:w="451"/>
        <w:gridCol w:w="1118"/>
        <w:gridCol w:w="837"/>
        <w:gridCol w:w="277"/>
        <w:gridCol w:w="280"/>
        <w:gridCol w:w="416"/>
        <w:gridCol w:w="329"/>
        <w:gridCol w:w="507"/>
        <w:gridCol w:w="1037"/>
      </w:tblGrid>
      <w:tr>
        <w:tblPrEx>
          <w:tblCellMar>
            <w:top w:w="0" w:type="dxa"/>
            <w:left w:w="108" w:type="dxa"/>
            <w:bottom w:w="0" w:type="dxa"/>
            <w:right w:w="108" w:type="dxa"/>
          </w:tblCellMar>
        </w:tblPrEx>
        <w:trPr>
          <w:trHeight w:val="440" w:hRule="exact"/>
          <w:jc w:val="center"/>
        </w:trPr>
        <w:tc>
          <w:tcPr>
            <w:tcW w:w="9266"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266"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72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2020年基层党组织服务群众（市级）</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杜亚雄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84953949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10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600.514563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99.26%</w:t>
            </w:r>
          </w:p>
        </w:tc>
        <w:tc>
          <w:tcPr>
            <w:tcW w:w="10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605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6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5个村、24个社区经费全部用于服务群众所需的项目，提高群众满意度、幸福感。</w:t>
            </w:r>
          </w:p>
        </w:tc>
        <w:tc>
          <w:tcPr>
            <w:tcW w:w="36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资金使用范围</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公共服务类、群众迫切需要解决的问题（工程类、摄像头类等）</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16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公共服务类</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便民服务、志愿者服务、群众活动、关爱帮扶老党员及病残党员，达到提高群众满意度的效果，高效使用财政资金。</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工程类验收合格率</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验收合格率达到100%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12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摄像头类</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在老旧社区及需要重点安防区域安装摄像头，安装安保设备，提高群众安全感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乡统筹</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重点需帮扶项目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争取2020年底完成进度达到100%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成本控制</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成本控制在605万元内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服务群众</w:t>
            </w:r>
          </w:p>
        </w:tc>
        <w:tc>
          <w:tcPr>
            <w:tcW w:w="156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党建引领城乡建设、发展</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w:t>
            </w:r>
          </w:p>
        </w:tc>
        <w:tc>
          <w:tcPr>
            <w:tcW w:w="15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基本完成预期指标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7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进一步深入了解居民所需，提高资金使用效果。</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7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98.9</w:t>
            </w:r>
          </w:p>
        </w:tc>
        <w:tc>
          <w:tcPr>
            <w:tcW w:w="15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 xml:space="preserve">填表人：   </w:t>
      </w:r>
      <w:r>
        <w:rPr>
          <w:rFonts w:hint="eastAsia" w:ascii="宋体" w:hAnsi="宋体"/>
          <w:sz w:val="24"/>
          <w:szCs w:val="32"/>
          <w:lang w:eastAsia="zh-CN"/>
        </w:rPr>
        <w:t>蔡莺</w:t>
      </w:r>
      <w:r>
        <w:rPr>
          <w:rFonts w:ascii="宋体" w:hAnsi="宋体"/>
          <w:sz w:val="24"/>
          <w:szCs w:val="32"/>
        </w:rPr>
        <w:t xml:space="preserve">    </w:t>
      </w:r>
      <w:r>
        <w:rPr>
          <w:rFonts w:hint="eastAsia"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84953949</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spacing w:line="560" w:lineRule="exact"/>
        <w:rPr>
          <w:rFonts w:eastAsia="仿宋_GB2312"/>
          <w:b w:val="0"/>
          <w:sz w:val="32"/>
          <w:szCs w:val="32"/>
        </w:rPr>
      </w:pPr>
      <w:r>
        <w:rPr>
          <w:rFonts w:eastAsia="仿宋_GB2312"/>
          <w:b w:val="0"/>
          <w:sz w:val="32"/>
          <w:szCs w:val="32"/>
        </w:rPr>
        <w:t>附件1</w:t>
      </w:r>
    </w:p>
    <w:tbl>
      <w:tblPr>
        <w:tblStyle w:val="2"/>
        <w:tblW w:w="9069" w:type="dxa"/>
        <w:jc w:val="center"/>
        <w:tblLayout w:type="fixed"/>
        <w:tblCellMar>
          <w:top w:w="0" w:type="dxa"/>
          <w:left w:w="108" w:type="dxa"/>
          <w:bottom w:w="0" w:type="dxa"/>
          <w:right w:w="108" w:type="dxa"/>
        </w:tblCellMar>
      </w:tblPr>
      <w:tblGrid>
        <w:gridCol w:w="578"/>
        <w:gridCol w:w="963"/>
        <w:gridCol w:w="1092"/>
        <w:gridCol w:w="718"/>
        <w:gridCol w:w="1008"/>
        <w:gridCol w:w="106"/>
        <w:gridCol w:w="1118"/>
        <w:gridCol w:w="837"/>
        <w:gridCol w:w="354"/>
        <w:gridCol w:w="203"/>
        <w:gridCol w:w="416"/>
        <w:gridCol w:w="141"/>
        <w:gridCol w:w="695"/>
        <w:gridCol w:w="699"/>
        <w:gridCol w:w="141"/>
      </w:tblGrid>
      <w:tr>
        <w:tblPrEx>
          <w:tblCellMar>
            <w:top w:w="0" w:type="dxa"/>
            <w:left w:w="108" w:type="dxa"/>
            <w:bottom w:w="0" w:type="dxa"/>
            <w:right w:w="108" w:type="dxa"/>
          </w:tblCellMar>
        </w:tblPrEx>
        <w:trPr>
          <w:trHeight w:val="440" w:hRule="exact"/>
          <w:jc w:val="center"/>
        </w:trPr>
        <w:tc>
          <w:tcPr>
            <w:tcW w:w="9069" w:type="dxa"/>
            <w:gridSpan w:val="15"/>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069" w:type="dxa"/>
            <w:gridSpan w:val="15"/>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528"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 xml:space="preserve">关广灿 </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84959979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5498.5327</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5498.5327</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4265.978895</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77.58%</w:t>
            </w:r>
          </w:p>
        </w:tc>
        <w:tc>
          <w:tcPr>
            <w:tcW w:w="8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7.8</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5498.5327</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5498.5327</w:t>
            </w: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4265.978895</w:t>
            </w: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77.58%</w:t>
            </w:r>
          </w:p>
        </w:tc>
        <w:tc>
          <w:tcPr>
            <w:tcW w:w="84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4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9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1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4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48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保证人员工资、公用经费支出</w:t>
            </w:r>
            <w:r>
              <w:rPr>
                <w:rFonts w:hint="eastAsia"/>
                <w:b w:val="0"/>
                <w:kern w:val="0"/>
                <w:sz w:val="18"/>
                <w:szCs w:val="18"/>
                <w:lang w:eastAsia="zh-CN"/>
              </w:rPr>
              <w:t>；保障社区支出、地区党建、乡政府统筹其他公益事业类事权</w:t>
            </w:r>
          </w:p>
        </w:tc>
        <w:tc>
          <w:tcPr>
            <w:tcW w:w="348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9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项目范围</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24个社区日常支出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基本完成预期指标，保证了</w:t>
            </w:r>
            <w:r>
              <w:rPr>
                <w:rFonts w:hint="eastAsia"/>
                <w:b w:val="0"/>
                <w:kern w:val="0"/>
                <w:sz w:val="18"/>
                <w:szCs w:val="18"/>
                <w:lang w:val="en-US" w:eastAsia="zh-CN"/>
              </w:rPr>
              <w:t>24个社区日常经费支出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1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资金使用范围</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社区工作人员费用，全地区各类公益事业及党建支出等</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22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支出效果</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保障地区社区精神文明建设、文化教育、体育卫生、居民管理、党建项目、为民办实事及其他公益事业支出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社区机构运转</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按月发放工资、缴纳保险、公积金等</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地区党建</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24个社区党建活动</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社区公益项目</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24个社区公益项目经费</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gridAfter w:val="1"/>
          <w:wAfter w:w="141" w:type="dxa"/>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一季度</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预计支出30%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加快支出进度</w:t>
            </w:r>
          </w:p>
        </w:tc>
      </w:tr>
      <w:tr>
        <w:tblPrEx>
          <w:tblCellMar>
            <w:top w:w="0" w:type="dxa"/>
            <w:left w:w="108" w:type="dxa"/>
            <w:bottom w:w="0" w:type="dxa"/>
            <w:right w:w="108" w:type="dxa"/>
          </w:tblCellMar>
        </w:tblPrEx>
        <w:trPr>
          <w:gridAfter w:val="1"/>
          <w:wAfter w:w="141" w:type="dxa"/>
          <w:trHeight w:val="7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二季度</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预计支出50%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w:t>
            </w:r>
          </w:p>
        </w:tc>
      </w:tr>
      <w:tr>
        <w:tblPrEx>
          <w:tblCellMar>
            <w:top w:w="0" w:type="dxa"/>
            <w:left w:w="108" w:type="dxa"/>
            <w:bottom w:w="0" w:type="dxa"/>
            <w:right w:w="108" w:type="dxa"/>
          </w:tblCellMar>
        </w:tblPrEx>
        <w:trPr>
          <w:gridAfter w:val="1"/>
          <w:wAfter w:w="141" w:type="dxa"/>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三季度</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预计支出75%</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w:t>
            </w:r>
          </w:p>
        </w:tc>
      </w:tr>
      <w:tr>
        <w:tblPrEx>
          <w:tblCellMar>
            <w:top w:w="0" w:type="dxa"/>
            <w:left w:w="108" w:type="dxa"/>
            <w:bottom w:w="0" w:type="dxa"/>
            <w:right w:w="108" w:type="dxa"/>
          </w:tblCellMar>
        </w:tblPrEx>
        <w:trPr>
          <w:gridAfter w:val="1"/>
          <w:wAfter w:w="141" w:type="dxa"/>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指标4：四季度</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预计支出100%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w:t>
            </w:r>
          </w:p>
        </w:tc>
      </w:tr>
      <w:tr>
        <w:tblPrEx>
          <w:tblCellMar>
            <w:top w:w="0" w:type="dxa"/>
            <w:left w:w="108" w:type="dxa"/>
            <w:bottom w:w="0" w:type="dxa"/>
            <w:right w:w="108" w:type="dxa"/>
          </w:tblCellMar>
        </w:tblPrEx>
        <w:trPr>
          <w:gridAfter w:val="1"/>
          <w:wAfter w:w="141" w:type="dxa"/>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控制在5498.5327万元内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gridAfter w:val="1"/>
          <w:wAfter w:w="141" w:type="dxa"/>
          <w:trHeight w:val="19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社会效益指标</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基层党组织开展党建活动，提高党性，增强凝聚力，公益事业开展公益活动，丰富居民生活</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gridAfter w:val="1"/>
          <w:wAfter w:w="141" w:type="dxa"/>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可持续影响指标</w:t>
            </w:r>
          </w:p>
        </w:tc>
        <w:tc>
          <w:tcPr>
            <w:tcW w:w="122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年度内社区正常运转，正常开展活动</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gridAfter w:val="1"/>
          <w:wAfter w:w="141" w:type="dxa"/>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7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受益群众满意度指标</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基本完成预期指标</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无</w:t>
            </w:r>
          </w:p>
        </w:tc>
      </w:tr>
      <w:tr>
        <w:tblPrEx>
          <w:tblCellMar>
            <w:top w:w="0" w:type="dxa"/>
            <w:left w:w="108" w:type="dxa"/>
            <w:bottom w:w="0" w:type="dxa"/>
            <w:right w:w="108" w:type="dxa"/>
          </w:tblCellMar>
        </w:tblPrEx>
        <w:trPr>
          <w:gridAfter w:val="1"/>
          <w:wAfter w:w="141" w:type="dxa"/>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97.4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w:t>
            </w: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王利娜</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84950750</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lang w:val="en-US" w:eastAsia="zh-CN"/>
        </w:rPr>
      </w:pPr>
      <w:r>
        <w:rPr>
          <w:rFonts w:hint="eastAsia"/>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基本户资金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杜亚雄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84950750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为打赢疫情防控阻击战提供资金支持</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支出范围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lang w:eastAsia="zh-CN"/>
              </w:rPr>
              <w:t>购买疫情防控所需物资</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1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支出质量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保证购买防控物资的质量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采购物资的及时性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物资购买及时性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成本控制</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成本控制在</w:t>
            </w:r>
            <w:r>
              <w:rPr>
                <w:rFonts w:hint="eastAsia"/>
                <w:b w:val="0"/>
                <w:kern w:val="0"/>
                <w:sz w:val="18"/>
                <w:szCs w:val="18"/>
                <w:lang w:val="en-US" w:eastAsia="zh-CN"/>
              </w:rPr>
              <w:t>5万元内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社会效益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为顺利渡过疫情提供资金支持</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4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可持续影响</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有利于促进社会健康持续稳定发展</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张玲丽</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84950750</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lang w:val="en-US" w:eastAsia="zh-CN"/>
        </w:rPr>
      </w:pPr>
      <w:r>
        <w:rPr>
          <w:rFonts w:hint="eastAsia"/>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9429" w:type="dxa"/>
        <w:jc w:val="center"/>
        <w:tblLayout w:type="fixed"/>
        <w:tblCellMar>
          <w:top w:w="0" w:type="dxa"/>
          <w:left w:w="108" w:type="dxa"/>
          <w:bottom w:w="0" w:type="dxa"/>
          <w:right w:w="108" w:type="dxa"/>
        </w:tblCellMar>
      </w:tblPr>
      <w:tblGrid>
        <w:gridCol w:w="578"/>
        <w:gridCol w:w="963"/>
        <w:gridCol w:w="958"/>
        <w:gridCol w:w="852"/>
        <w:gridCol w:w="839"/>
        <w:gridCol w:w="345"/>
        <w:gridCol w:w="1365"/>
        <w:gridCol w:w="797"/>
        <w:gridCol w:w="403"/>
        <w:gridCol w:w="195"/>
        <w:gridCol w:w="180"/>
        <w:gridCol w:w="435"/>
        <w:gridCol w:w="420"/>
        <w:gridCol w:w="1099"/>
      </w:tblGrid>
      <w:tr>
        <w:tblPrEx>
          <w:tblCellMar>
            <w:top w:w="0" w:type="dxa"/>
            <w:left w:w="108" w:type="dxa"/>
            <w:bottom w:w="0" w:type="dxa"/>
            <w:right w:w="108" w:type="dxa"/>
          </w:tblCellMar>
        </w:tblPrEx>
        <w:trPr>
          <w:trHeight w:val="440" w:hRule="exact"/>
          <w:jc w:val="center"/>
        </w:trPr>
        <w:tc>
          <w:tcPr>
            <w:tcW w:w="9429"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429"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88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基本事业费-道路及两侧便道保洁</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3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3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3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王建利</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3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84954588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8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36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3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10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4178.386377</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3683.404477</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3682.256523</w:t>
            </w:r>
          </w:p>
        </w:tc>
        <w:tc>
          <w:tcPr>
            <w:tcW w:w="3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88.13%</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8.8</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2785.3124</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2290.3305</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2290.0181</w:t>
            </w:r>
          </w:p>
        </w:tc>
        <w:tc>
          <w:tcPr>
            <w:tcW w:w="3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82.22%</w:t>
            </w:r>
          </w:p>
        </w:tc>
        <w:tc>
          <w:tcPr>
            <w:tcW w:w="10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1393.073977</w:t>
            </w: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1393.073977</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1392.238423</w:t>
            </w:r>
          </w:p>
        </w:tc>
        <w:tc>
          <w:tcPr>
            <w:tcW w:w="3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99.94%</w:t>
            </w:r>
          </w:p>
        </w:tc>
        <w:tc>
          <w:tcPr>
            <w:tcW w:w="10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3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3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3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辖区内道路保洁等管护工作</w:t>
            </w:r>
          </w:p>
        </w:tc>
        <w:tc>
          <w:tcPr>
            <w:tcW w:w="35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5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79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5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项目范围</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辖区内自管道路</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预期效果</w:t>
            </w:r>
            <w:r>
              <w:rPr>
                <w:rFonts w:hint="eastAsia"/>
                <w:b w:val="0"/>
                <w:color w:val="000000"/>
                <w:kern w:val="0"/>
                <w:sz w:val="18"/>
                <w:szCs w:val="18"/>
                <w:lang w:val="en-US" w:eastAsia="zh-CN"/>
              </w:rPr>
              <w:t>1</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保证辖区内道路美化整洁，优化整个自管道路的环境</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预期效果</w:t>
            </w:r>
            <w:r>
              <w:rPr>
                <w:rFonts w:hint="eastAsia"/>
                <w:b w:val="0"/>
                <w:color w:val="000000"/>
                <w:kern w:val="0"/>
                <w:sz w:val="18"/>
                <w:szCs w:val="18"/>
                <w:lang w:val="en-US" w:eastAsia="zh-CN"/>
              </w:rPr>
              <w:t>2</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整洁的道路为行人和车辆提供了良好的出行环境绿化带进行专业养护</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预期效果</w:t>
            </w:r>
            <w:r>
              <w:rPr>
                <w:rFonts w:hint="eastAsia"/>
                <w:b w:val="0"/>
                <w:color w:val="000000"/>
                <w:kern w:val="0"/>
                <w:sz w:val="18"/>
                <w:szCs w:val="18"/>
                <w:lang w:val="en-US" w:eastAsia="zh-CN"/>
              </w:rPr>
              <w:t>3</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对道路两侧绿化带进行专业养护</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预期效果</w:t>
            </w:r>
            <w:r>
              <w:rPr>
                <w:rFonts w:hint="eastAsia"/>
                <w:b w:val="0"/>
                <w:color w:val="000000"/>
                <w:kern w:val="0"/>
                <w:sz w:val="18"/>
                <w:szCs w:val="18"/>
                <w:lang w:val="en-US" w:eastAsia="zh-CN"/>
              </w:rPr>
              <w:t>4</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保证保洁工人工资拨付到位</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全年</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资金拨付时间</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按合同签订时间拨付</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财政资金2785.3124万元，控制在预算范围内</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5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社会效益指标</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为居民出行提供便利条件</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环境效益</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美化整个辖区的环境，为居民提供良好的市容市貌</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0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5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可持续影响</w:t>
            </w:r>
          </w:p>
        </w:tc>
        <w:tc>
          <w:tcPr>
            <w:tcW w:w="17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日常的保洁清扫工作，维护道路整洁干净，实现可持续发展</w:t>
            </w:r>
          </w:p>
        </w:tc>
        <w:tc>
          <w:tcPr>
            <w:tcW w:w="79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w:t>
            </w:r>
          </w:p>
        </w:tc>
        <w:tc>
          <w:tcPr>
            <w:tcW w:w="17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79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基本完成预算指标</w:t>
            </w:r>
          </w:p>
        </w:tc>
        <w:tc>
          <w:tcPr>
            <w:tcW w:w="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41" w:hRule="exact"/>
          <w:jc w:val="center"/>
        </w:trPr>
        <w:tc>
          <w:tcPr>
            <w:tcW w:w="669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98.8</w:t>
            </w:r>
          </w:p>
        </w:tc>
        <w:tc>
          <w:tcPr>
            <w:tcW w:w="15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加快支出进度，保证资金使用效果</w:t>
            </w: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eastAsia="zh-CN"/>
        </w:rPr>
        <w:t>吴涵</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84954588</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ascii="宋体" w:hAnsi="宋体"/>
          <w:sz w:val="24"/>
          <w:szCs w:val="32"/>
          <w:lang w:val="en-US" w:eastAsia="zh-CN"/>
        </w:rPr>
      </w:pPr>
      <w:r>
        <w:rPr>
          <w:rFonts w:hint="eastAsia" w:ascii="宋体" w:hAnsi="宋体"/>
          <w:sz w:val="24"/>
          <w:szCs w:val="32"/>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9069" w:type="dxa"/>
        <w:jc w:val="center"/>
        <w:tblLayout w:type="fixed"/>
        <w:tblCellMar>
          <w:top w:w="0" w:type="dxa"/>
          <w:left w:w="108" w:type="dxa"/>
          <w:bottom w:w="0" w:type="dxa"/>
          <w:right w:w="108" w:type="dxa"/>
        </w:tblCellMar>
      </w:tblPr>
      <w:tblGrid>
        <w:gridCol w:w="578"/>
        <w:gridCol w:w="963"/>
        <w:gridCol w:w="973"/>
        <w:gridCol w:w="837"/>
        <w:gridCol w:w="828"/>
        <w:gridCol w:w="286"/>
        <w:gridCol w:w="1229"/>
        <w:gridCol w:w="825"/>
        <w:gridCol w:w="345"/>
        <w:gridCol w:w="113"/>
        <w:gridCol w:w="416"/>
        <w:gridCol w:w="141"/>
        <w:gridCol w:w="695"/>
        <w:gridCol w:w="840"/>
      </w:tblGrid>
      <w:tr>
        <w:tblPrEx>
          <w:tblCellMar>
            <w:top w:w="0" w:type="dxa"/>
            <w:left w:w="108" w:type="dxa"/>
            <w:bottom w:w="0" w:type="dxa"/>
            <w:right w:w="108" w:type="dxa"/>
          </w:tblCellMar>
        </w:tblPrEx>
        <w:trPr>
          <w:trHeight w:val="440" w:hRule="exact"/>
          <w:jc w:val="center"/>
        </w:trPr>
        <w:tc>
          <w:tcPr>
            <w:tcW w:w="9069"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9069"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52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郊野公园养护费区补</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赵海云</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0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84953646</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2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4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864.5366</w:t>
            </w:r>
          </w:p>
        </w:tc>
        <w:tc>
          <w:tcPr>
            <w:tcW w:w="122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864.5366</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864.465452</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99.99%</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579.8698</w:t>
            </w:r>
          </w:p>
        </w:tc>
        <w:tc>
          <w:tcPr>
            <w:tcW w:w="122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579.8698</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579.798652</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99.99%</w:t>
            </w:r>
          </w:p>
        </w:tc>
        <w:tc>
          <w:tcPr>
            <w:tcW w:w="84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284.6668</w:t>
            </w:r>
          </w:p>
        </w:tc>
        <w:tc>
          <w:tcPr>
            <w:tcW w:w="122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284.6668</w:t>
            </w: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284.6668</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84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2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4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按照文件规定及合同约定拨付养护中标单位养护费，保证园区环境整洁，达到市、区绿化养护标准。</w:t>
            </w:r>
          </w:p>
        </w:tc>
        <w:tc>
          <w:tcPr>
            <w:tcW w:w="33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7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2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养护面积</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2174.5亩</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质量竣工验收合格率</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合格率达100%</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2020年内</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0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财政资金579.8698万元，控制在范围内</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提升社区居民幸福感</w:t>
            </w: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提升社区居民幸福感</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7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：生态效益</w:t>
            </w:r>
          </w:p>
          <w:p>
            <w:pPr>
              <w:widowControl/>
              <w:spacing w:line="240" w:lineRule="exact"/>
              <w:jc w:val="left"/>
              <w:rPr>
                <w:b w:val="0"/>
                <w:color w:val="000000"/>
                <w:kern w:val="0"/>
                <w:sz w:val="18"/>
                <w:szCs w:val="18"/>
              </w:rPr>
            </w:pPr>
          </w:p>
        </w:tc>
        <w:tc>
          <w:tcPr>
            <w:tcW w:w="15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保证园区环境整洁，达到市、区绿化养护标准</w:t>
            </w:r>
          </w:p>
        </w:tc>
        <w:tc>
          <w:tcPr>
            <w:tcW w:w="82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社会公众满意</w:t>
            </w:r>
          </w:p>
        </w:tc>
        <w:tc>
          <w:tcPr>
            <w:tcW w:w="15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25"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基本完成预期指标</w:t>
            </w:r>
          </w:p>
        </w:tc>
        <w:tc>
          <w:tcPr>
            <w:tcW w:w="4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51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458"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5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杨喜龙</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84953646</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lang w:val="en-US" w:eastAsia="zh-CN"/>
        </w:rPr>
      </w:pPr>
      <w:r>
        <w:rPr>
          <w:rFonts w:hint="eastAsia"/>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963"/>
        <w:gridCol w:w="1092"/>
        <w:gridCol w:w="718"/>
        <w:gridCol w:w="903"/>
        <w:gridCol w:w="211"/>
        <w:gridCol w:w="1289"/>
        <w:gridCol w:w="1050"/>
        <w:gridCol w:w="105"/>
        <w:gridCol w:w="484"/>
        <w:gridCol w:w="86"/>
        <w:gridCol w:w="570"/>
        <w:gridCol w:w="180"/>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民生家园建设资金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0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12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胡霞</w:t>
            </w:r>
          </w:p>
        </w:tc>
        <w:tc>
          <w:tcPr>
            <w:tcW w:w="10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12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84950750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5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5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2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999.47363</w:t>
            </w:r>
          </w:p>
        </w:tc>
        <w:tc>
          <w:tcPr>
            <w:tcW w:w="5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99.95%</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9.9</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2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0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5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增强预防和应对处置突发事件能力</w:t>
            </w:r>
            <w:r>
              <w:rPr>
                <w:rFonts w:hint="eastAsia"/>
                <w:b w:val="0"/>
                <w:kern w:val="0"/>
                <w:sz w:val="18"/>
                <w:szCs w:val="18"/>
                <w:lang w:eastAsia="zh-CN"/>
              </w:rPr>
              <w:t>；保障无专项资金的科室的应急资金支出</w:t>
            </w:r>
          </w:p>
        </w:tc>
        <w:tc>
          <w:tcPr>
            <w:tcW w:w="317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基本完成预期目标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7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9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项目支出范围1</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8"/>
                <w:szCs w:val="18"/>
              </w:rPr>
              <w:t>用于环境整治、信访维稳、综合治理、重大活动服务保障、消防安全、防汛、拆违控违、重大舆情处置等相关事项</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0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项目支出范围2</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用于文化、体育、教育、卫生、精神文明等民生保障和公共服务</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4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项目支出范围3</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用于按照区编办《朝阳区乡党委（地区工委）和乡政府（地区办事处）职责清单（试行）》确定地区办事处（乡政府）有事权，但无经费保障的其他事项</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其中</w:t>
            </w:r>
            <w:r>
              <w:rPr>
                <w:rFonts w:hint="eastAsia"/>
                <w:b w:val="0"/>
                <w:kern w:val="0"/>
                <w:sz w:val="18"/>
                <w:szCs w:val="18"/>
              </w:rPr>
              <w:t>227.094065</w:t>
            </w:r>
            <w:r>
              <w:rPr>
                <w:rFonts w:hint="eastAsia"/>
                <w:b w:val="0"/>
                <w:kern w:val="0"/>
                <w:sz w:val="18"/>
                <w:szCs w:val="18"/>
                <w:lang w:eastAsia="zh-CN"/>
              </w:rPr>
              <w:t>万元用于购买疫情防控物资等</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支出效果</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促进社会建设、民生服务保障和应急管理等各项事业的发展</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质量水平</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保证高质量高利用率地使用资金，服务民生，提高居民生活幸福感</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6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完成时间</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全年</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控制在1000万元内</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3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保障农村地区经济社会持续健康稳定发展</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基本完成预算指标，并且有利于打赢疫情防控阻击战</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环境效益</w:t>
            </w:r>
          </w:p>
        </w:tc>
        <w:tc>
          <w:tcPr>
            <w:tcW w:w="150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保障环境优美、干净整洁</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w:t>
            </w:r>
          </w:p>
        </w:tc>
        <w:tc>
          <w:tcPr>
            <w:tcW w:w="15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5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15</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90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99.9</w:t>
            </w:r>
          </w:p>
        </w:tc>
        <w:tc>
          <w:tcPr>
            <w:tcW w:w="8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 xml:space="preserve">填表人： </w:t>
      </w:r>
      <w:r>
        <w:rPr>
          <w:rFonts w:hint="eastAsia" w:ascii="宋体" w:hAnsi="宋体"/>
          <w:sz w:val="24"/>
          <w:szCs w:val="32"/>
          <w:lang w:eastAsia="zh-CN"/>
        </w:rPr>
        <w:t>张玲丽</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84950750</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2021.2.22</w:t>
      </w:r>
    </w:p>
    <w:p>
      <w:pPr>
        <w:rPr>
          <w:rFonts w:hint="eastAsia"/>
          <w:lang w:val="en-US" w:eastAsia="zh-CN"/>
        </w:rPr>
      </w:pPr>
      <w:r>
        <w:rPr>
          <w:rFonts w:hint="eastAsia"/>
          <w:lang w:val="en-US" w:eastAsia="zh-CN"/>
        </w:rPr>
        <w:br w:type="page"/>
      </w:r>
    </w:p>
    <w:p>
      <w:pPr>
        <w:spacing w:line="560" w:lineRule="exact"/>
        <w:rPr>
          <w:rFonts w:eastAsia="仿宋_GB2312"/>
          <w:b w:val="0"/>
          <w:sz w:val="32"/>
          <w:szCs w:val="32"/>
        </w:rPr>
      </w:pPr>
      <w:r>
        <w:rPr>
          <w:rFonts w:eastAsia="仿宋_GB2312"/>
          <w:b w:val="0"/>
          <w:sz w:val="32"/>
          <w:szCs w:val="32"/>
        </w:rPr>
        <w:t>附件1</w:t>
      </w:r>
    </w:p>
    <w:tbl>
      <w:tblPr>
        <w:tblStyle w:val="2"/>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其他零余额账户资金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653来广营</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朝阳区来广营乡人民政府</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胡霞</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84950750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44.04464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44.04464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44.04464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44.04464</w:t>
            </w:r>
            <w:r>
              <w:rPr>
                <w:rFonts w:hint="eastAsia"/>
                <w:b w:val="0"/>
                <w:kern w:val="0"/>
                <w:sz w:val="18"/>
                <w:szCs w:val="18"/>
                <w:lang w:val="en-US" w:eastAsia="zh-CN"/>
              </w:rPr>
              <w:t xml:space="preserve"> </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44.04464</w:t>
            </w:r>
            <w:r>
              <w:rPr>
                <w:rFonts w:hint="eastAsia"/>
                <w:b w:val="0"/>
                <w:kern w:val="0"/>
                <w:sz w:val="18"/>
                <w:szCs w:val="18"/>
                <w:lang w:val="en-US" w:eastAsia="zh-CN"/>
              </w:rPr>
              <w:t xml:space="preserve"> </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44.04464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为打赢疫情防控阻击战提供资金支持</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基本完成预算目标</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支出范围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lang w:eastAsia="zh-CN"/>
              </w:rPr>
              <w:t>购买疫情防控所需物资</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支出质量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保证购买防控物资的质量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采购物资的及时性</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物资购买及时性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9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成本控制</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成本控制在</w:t>
            </w:r>
            <w:r>
              <w:rPr>
                <w:rFonts w:hint="eastAsia"/>
                <w:b w:val="0"/>
                <w:kern w:val="0"/>
                <w:sz w:val="18"/>
                <w:szCs w:val="18"/>
                <w:lang w:val="en-US" w:eastAsia="zh-CN"/>
              </w:rPr>
              <w:t>5万元内</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2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社会效益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为顺利渡过疫情提供资金支持</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可持续影响</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有利于促进社会健康持续稳定发展</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10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受益群众满意度95%以上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eastAsia="zh-CN"/>
              </w:rPr>
            </w:pPr>
            <w:r>
              <w:rPr>
                <w:rFonts w:hint="eastAsia"/>
                <w:b w:val="0"/>
                <w:kern w:val="0"/>
                <w:sz w:val="18"/>
                <w:szCs w:val="18"/>
                <w:lang w:eastAsia="zh-CN"/>
              </w:rPr>
              <w:t>基本完成预算指标</w:t>
            </w:r>
          </w:p>
          <w:p>
            <w:pPr>
              <w:widowControl/>
              <w:spacing w:line="240" w:lineRule="exact"/>
              <w:jc w:val="center"/>
              <w:rPr>
                <w:b w:val="0"/>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lang w:eastAsia="zh-CN"/>
        </w:rPr>
        <w:t>张玲丽</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联系电话：  </w:t>
      </w:r>
      <w:r>
        <w:rPr>
          <w:rFonts w:hint="eastAsia" w:ascii="宋体" w:hAnsi="宋体"/>
          <w:sz w:val="24"/>
          <w:szCs w:val="32"/>
          <w:lang w:val="en-US" w:eastAsia="zh-CN"/>
        </w:rPr>
        <w:t>84950750</w:t>
      </w:r>
      <w:r>
        <w:rPr>
          <w:rFonts w:ascii="宋体" w:hAnsi="宋体"/>
          <w:sz w:val="24"/>
          <w:szCs w:val="32"/>
        </w:rPr>
        <w:t xml:space="preserve">      填写日期：</w:t>
      </w:r>
      <w:r>
        <w:rPr>
          <w:rFonts w:hint="eastAsia" w:ascii="宋体" w:hAnsi="宋体"/>
          <w:sz w:val="24"/>
          <w:szCs w:val="32"/>
          <w:lang w:val="en-US" w:eastAsia="zh-CN"/>
        </w:rPr>
        <w:t>2021.2.22</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D72D1"/>
    <w:rsid w:val="19097776"/>
    <w:rsid w:val="230D72D1"/>
    <w:rsid w:val="23EC08BA"/>
    <w:rsid w:val="3DFC2D72"/>
    <w:rsid w:val="46D5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2021-03-01T07:44:00Z</dcterms:created>
  <dc:creator>lenovo</dc:creator>
  <cp:lastModifiedBy>₩</cp:lastModifiedBy>
  <cp:lastPrinted>2021-03-01T04:27:00Z</cp:lastPrinted>
  <dcterms:modified xsi:type="dcterms:W3CDTF">2021-09-01T05:04:27Z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037D336753B948DFBDC992CE0F557456</vt:lpwstr>
  </property>
</Properties>
</file>