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北京市朝阳区道路养护中心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为区属差额拨款事业单位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根据朝编办</w:t>
      </w:r>
      <w:r>
        <w:rPr>
          <w:rFonts w:hint="eastAsia" w:ascii="仿宋_GB2312" w:hAnsi="仿宋" w:eastAsia="仿宋_GB2312"/>
          <w:sz w:val="32"/>
          <w:szCs w:val="32"/>
        </w:rPr>
        <w:t>[20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]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号文件精神，我中心人员编制100名，截止到2023年年底，有正式职工87人。主要业务是负责区属道路、桥梁、路名牌等交通基础设施的管理、巡查、应急抢险、防汛除雪、维修养护、保障值守及安全运行监管等工作，并协助拟定养护计划及资金使用计划，负责区属道路、桥梁、路名牌等交通基础设施的移交接养，信息收集处理及占据路、地下穿越等批后监管，跟踪修复工作，建立及管理信息化平台。</w:t>
      </w:r>
    </w:p>
    <w:p>
      <w:pPr>
        <w:numPr>
          <w:numId w:val="0"/>
        </w:numPr>
        <w:spacing w:line="600" w:lineRule="exact"/>
        <w:ind w:firstLine="320" w:firstLineChars="1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二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部门整体绩效目标设立情况。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楷体_GB2312" w:eastAsia="楷体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我中心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部门整体绩效目标为保持区属道路的使用功能，保障区属道路</w:t>
      </w:r>
      <w:r>
        <w:rPr>
          <w:rFonts w:hint="eastAsia" w:ascii="仿宋_GB2312" w:hAnsi="仿宋" w:eastAsia="仿宋_GB2312" w:cs="Cambria"/>
          <w:kern w:val="2"/>
          <w:sz w:val="32"/>
          <w:szCs w:val="32"/>
          <w:lang w:val="en-US" w:eastAsia="zh-CN" w:bidi="ar-SA"/>
        </w:rPr>
        <w:t>的安全性、完整性，提高区属道路养护维修的质量和及时性，满足城市道路承载能力，确保市民安全出行，按照区政府工作要求，以“安全、环保、舒适、和谐”为总体目标，确保道路安全运行，履行监管维护职能，充分体现为人民办实事的工作实质，促进安全交通、和谐社会的发展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23873.52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140.87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23735.65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0.00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21827.32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140.87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21686.45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0.00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91.43%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2023年区属道路养护维修（大修）项目养护维修道路面积22.06万平米，区属道路养护维修（中小修）项目养护维修道路面积30.58万平米，道路挖掘修复项目跟踪修复道路面积5.71万平米，维护桥梁面积597.6平米，按时处理和回复各类道路案件8977.87平米，养护奥林匹克公园内道路面积9961.4平米，并圆满完成了道路应急及防汛抢险工作。</w:t>
      </w:r>
    </w:p>
    <w:p>
      <w:pPr>
        <w:numPr>
          <w:ilvl w:val="0"/>
          <w:numId w:val="1"/>
        </w:num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</w:p>
    <w:p>
      <w:pPr>
        <w:numPr>
          <w:ilvl w:val="0"/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各个项目养护维修道路符合国家及北京市行业规范标准。</w:t>
      </w:r>
    </w:p>
    <w:p>
      <w:pPr>
        <w:numPr>
          <w:ilvl w:val="0"/>
          <w:numId w:val="1"/>
        </w:num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进度</w:t>
      </w:r>
    </w:p>
    <w:p>
      <w:pPr>
        <w:numPr>
          <w:ilvl w:val="0"/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各个项目已全部在本年度计划时间内完成。</w:t>
      </w:r>
    </w:p>
    <w:p>
      <w:pPr>
        <w:numPr>
          <w:ilvl w:val="0"/>
          <w:numId w:val="1"/>
        </w:num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各个项目严格按照预算执行，在预算资金范围内完成。</w:t>
      </w:r>
    </w:p>
    <w:p>
      <w:pPr>
        <w:numPr>
          <w:numId w:val="0"/>
        </w:num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  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效益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根据属地及市民需求，及时完成道路养护维修工作，带动了区域经济发展，全力助推经济社会高质量发展。</w:t>
      </w:r>
    </w:p>
    <w:p>
      <w:pPr>
        <w:numPr>
          <w:numId w:val="0"/>
        </w:numPr>
        <w:spacing w:line="600" w:lineRule="exact"/>
        <w:ind w:left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社会效益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保障了道路安全畅通，提高了道路完好率，营造了安全、整洁、和谐的城市的环境。</w:t>
      </w:r>
    </w:p>
    <w:p>
      <w:pPr>
        <w:numPr>
          <w:numId w:val="0"/>
        </w:numPr>
        <w:spacing w:line="600" w:lineRule="exact"/>
        <w:ind w:left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环境效益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改善了出行条件，促进了周边地区的环境建设与治理，为城市稳定运行及可持续发展提供了坚实的基础保障。</w:t>
      </w:r>
    </w:p>
    <w:p>
      <w:pPr>
        <w:numPr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</w:p>
    <w:p>
      <w:pPr>
        <w:numPr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通过对破损道路的及时维修提高了人民群众的满意度。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为了适应不断提高的工作要求，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我中心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全面规范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"http://kjcllw.xchen.com.cn/"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核算和财务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"http://xzgl.xchen.com.cn/"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不断建立健全各项财务管理制度，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充分发挥预算管理的功能，进一步加强财务核算和监督功能，认真做好各项财务工作。</w:t>
      </w:r>
    </w:p>
    <w:p>
      <w:pPr>
        <w:numPr>
          <w:numId w:val="0"/>
        </w:num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我中心根据各项目的工期和施工进度，及时申请财政资金，保障各项目有序进行，合理安排支出，按季度平衡好收入支出。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按照财政资金使用管理要求，对各项目资金单独记账，独立核算，保证专项资金专款专用。同时认真组织会计核算，规范各项财务基础工作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站在财务管理和流程控制的角度，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保障资金使用的合规性和安全性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numPr>
          <w:numId w:val="0"/>
        </w:num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我中心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财务组全体人员一直严格遵守国家财务会计制度、税收法规，认真履行财务组的工作职责。从审核原始凭证、会计记账凭证的录入，到编制财务会计报表；从各项税费的计提到纳税申报、上缴；从资金计划的安排，到结算的审核、资金的支付等，认真执行新颁布的《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政府</w:t>
      </w:r>
      <w:r>
        <w:fldChar w:fldCharType="begin"/>
      </w:r>
      <w:r>
        <w:instrText xml:space="preserve"> HYPERLINK "http://cpro.baidu.com/cpro/ui/uijs.php?adclass=0&amp;app_id=0&amp;c=news&amp;cf=1001&amp;ch=0&amp;di=128&amp;fv=18&amp;is_app=0&amp;jk=69a2045e380aeebd&amp;k=%BB%E1%BC%C6%D6%C6%B6%C8&amp;k0=%BB%E1%BC%C6%D6%C6%B6%C8&amp;kdi0=0&amp;luki=8&amp;mcpm=0&amp;n=10&amp;p=baidu&amp;q=10079170_cpr&amp;rb=0&amp;rs=1&amp;seller_id=1&amp;sid=bdee0a385e04a269&amp;ssp2=1&amp;stid=9&amp;t=tpclicked3_hc&amp;td=1885179&amp;tu=u1885179&amp;u=http%3A%2F%2Fwww%2Ejisiedu%2Ecom%2Fgongzuozongjie%2Fbannian%2F028d763dc%2Ehtml&amp;urlid=0" \t "_blank" </w:instrText>
      </w:r>
      <w: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会计制度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保证了会计基础信息的完整性。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二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资产管理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财务组作为我中心固定资产的核算部门，设置固定资产总帐及明细分类帐，对固定资产的增减变动及时进行帐务处理，及时做好行政事业单位资产管理信息系统数据更新，并按时汇同资产管理部门对固定资产进行盘点，做到帐实相符，保持帐、物、卡一致。办公室负责固定资产实物管理，汇总各班组固定资产的购置、更新及报废注销申请，由各班组各部门对生产设备及相关设备进行管理，各班组或各部门设有一名固定资产管理员。对办公设备的使用落实到人，机械设备的使用落实到组。</w:t>
      </w:r>
    </w:p>
    <w:p>
      <w:pPr>
        <w:numPr>
          <w:numId w:val="0"/>
        </w:num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numPr>
          <w:numId w:val="0"/>
        </w:num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随着近几年绩效管理工作重要性的日益突出，我中心始终一围绕中心服务发展，注重实效的原则，并结合本中心各项工作扎实开展绩效管理工作。加强各个项目事前、事中、事后绩效管理工作，明确责任，细化工作任务，积极化解工作中存在的问题，有力推进各项工作的落实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四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结转结余率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截止到2023年底，我中心非财政资金结转结余资金2046.20万元，其中非财政资金结转资金658.61万元，非财政资金结余资金736.69万元，专用结余650.91万元，结转结余率8.57%。无财政资金结转结余情况。</w:t>
      </w:r>
    </w:p>
    <w:p>
      <w:pPr>
        <w:numPr>
          <w:ilvl w:val="0"/>
          <w:numId w:val="2"/>
        </w:num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楷体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23873.52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部门决算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21827.32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预决算差异率为8.57%。</w:t>
      </w:r>
    </w:p>
    <w:p>
      <w:pPr>
        <w:numPr>
          <w:numId w:val="0"/>
        </w:numPr>
        <w:spacing w:line="600" w:lineRule="exact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我中心各预算项目能较好的按预算要求按时完成，各项目评价得分平均值为94分。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二</w:t>
      </w:r>
      <w:r>
        <w:rPr>
          <w:rFonts w:hint="eastAsia" w:ascii="楷体_GB2312" w:eastAsia="楷体_GB2312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因破损道路存在结构层坏损程度不同问题，预算时不能准确预计，因此存在实际施工完成指标与预计指标有偏差的问题。</w:t>
      </w:r>
    </w:p>
    <w:p>
      <w:pPr>
        <w:numPr>
          <w:numId w:val="0"/>
        </w:numPr>
        <w:spacing w:line="600" w:lineRule="exact"/>
        <w:ind w:left="1470" w:leftChars="0"/>
        <w:rPr>
          <w:rFonts w:hint="eastAsia" w:ascii="楷体_GB2312"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我中心将在今后的工作中，进一步加强开展各个项目前期需求调研工作，确保项目具备实施条件，加强项目预算管</w:t>
      </w:r>
      <w:r>
        <w:rPr>
          <w:rFonts w:hint="eastAsia" w:ascii="方正小标宋简体" w:eastAsia="方正小标宋简体"/>
          <w:sz w:val="36"/>
          <w:szCs w:val="36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理，将财政资金用足用好；注重顶层设计，提高部门决策的科学性和有效性。</w:t>
      </w:r>
    </w:p>
    <w:p>
      <w:pPr>
        <w:ind w:firstLine="420" w:firstLineChars="200"/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EF208"/>
    <w:multiLevelType w:val="singleLevel"/>
    <w:tmpl w:val="C90EF20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5A22715"/>
    <w:multiLevelType w:val="singleLevel"/>
    <w:tmpl w:val="15A22715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liZmVhYzIzMTRjYmQ4MjdiOWRiZDg2MjJhM2IifQ=="/>
  </w:docVars>
  <w:rsids>
    <w:rsidRoot w:val="5B1D39DF"/>
    <w:rsid w:val="001C7834"/>
    <w:rsid w:val="0023434C"/>
    <w:rsid w:val="00465181"/>
    <w:rsid w:val="0057202C"/>
    <w:rsid w:val="005E3946"/>
    <w:rsid w:val="0060746B"/>
    <w:rsid w:val="00826643"/>
    <w:rsid w:val="00954F6E"/>
    <w:rsid w:val="00B03B70"/>
    <w:rsid w:val="00CF07EE"/>
    <w:rsid w:val="00E617B2"/>
    <w:rsid w:val="00F42C33"/>
    <w:rsid w:val="1CF911B2"/>
    <w:rsid w:val="5B1D39DF"/>
    <w:rsid w:val="6E0E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批注框文本 字符"/>
    <w:basedOn w:val="6"/>
    <w:link w:val="2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</Words>
  <Characters>448</Characters>
  <Lines>3</Lines>
  <Paragraphs>1</Paragraphs>
  <TotalTime>2</TotalTime>
  <ScaleCrop>false</ScaleCrop>
  <LinksUpToDate>false</LinksUpToDate>
  <CharactersWithSpaces>525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大头鱼</cp:lastModifiedBy>
  <cp:lastPrinted>2024-02-27T01:50:00Z</cp:lastPrinted>
  <dcterms:modified xsi:type="dcterms:W3CDTF">2024-03-21T01:33:48Z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311B545379644A69937181C08A15106B_12</vt:lpwstr>
  </property>
</Properties>
</file>