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朝阳区应急管理局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统计年报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 xml:space="preserve"> </w:t>
      </w:r>
      <w:r>
        <w:rPr>
          <w:rFonts w:hint="default" w:ascii="仿宋_GB2312" w:hAnsi="黑体" w:eastAsia="仿宋_GB2312" w:cs="Times New Roman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按照《北京市行政执法公示办法》的相关规定，朝阳区应急管理局将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年度行政执法情况报告如下：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 xml:space="preserve">    一、</w:t>
      </w:r>
      <w:r>
        <w:rPr>
          <w:rFonts w:ascii="黑体" w:hAnsi="黑体" w:eastAsia="黑体" w:cs="Times New Roman"/>
          <w:kern w:val="0"/>
          <w:sz w:val="32"/>
          <w:szCs w:val="32"/>
        </w:rPr>
        <w:t>执法主体名称和数量情况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 xml:space="preserve">    本行政机关执法主体名称为北京市朝阳区应急管理局，执法主体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color w:val="FF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二、</w:t>
      </w: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执法岗位设置及执法人员在岗情况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承担执法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工作的科室编制数为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综合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应急监管岗（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监管审查承办岗（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B岗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人。按照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综合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即综合执法岗（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三、</w:t>
      </w: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执法力量投入情况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取得执法资格证的人员有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全年参与执法人数为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66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四、</w:t>
      </w: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政务服务事项的办理情况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，共办理《危险化学品经营许可证》审批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件，其中，首次申请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个，变更申请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件，延期申请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件；受理第二、三类非药品类易制毒化学品经营备案证明申请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件；注销危险化学品许可证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件；受理危险化学品经营企业应急预案备案申请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举报安全生产违法行为和重大事故隐患的有功人员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年度大厅综合受理对接受理文件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167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件；综合出件对接发放的证件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件；综合咨询电话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234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家次。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充分利用和把握区服务大厅“合法合规信息查询”全程网办联审服务契机，主动向企业提供安全管理服务咨询，跟踪企业填报情况，通过“一对一”电话回访沟通方式进行安全指导、资料审核把关，提高政务平台应急安全服务质量中的综合咨询工作，进一步提升朝阳区应急局安全服务理念、应急技服等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五、</w:t>
      </w:r>
      <w:r>
        <w:rPr>
          <w:rFonts w:hint="eastAsia" w:ascii="黑体" w:hAnsi="黑体" w:eastAsia="黑体"/>
          <w:color w:val="auto"/>
          <w:sz w:val="32"/>
          <w:szCs w:val="32"/>
        </w:rPr>
        <w:t>年度监督检查计划执行情况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我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局严格执行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度安全生产监督检查计划，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按照《安全生产年度监督检查计划编制办法》相关要求，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全年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计划监督检查生产经营单位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778家，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完成监督检查单位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791家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101.67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六、</w:t>
      </w: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行政处罚案件的办理情况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年我局共实施行政处罚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655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起，收缴罚没款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1146.89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万元，其中实施一般程序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655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起，罚款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1146.89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万元；简易处罚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  <w:t>七、</w:t>
      </w: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行政强制等案件的办理情况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3"/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2024年我局未办理行政强制案件。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color w:val="FF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、</w:t>
      </w: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投诉、举报案件的受理和分类办理情况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2024年，我局共办理各类群众诉求313件，其中12345热线216件，诉求主要集中在安全隐患、违规作业、特种作业证考试等方面。我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局均按照规定进行办理，在全年区级考核中共10次获得全区第一，月平均响应率100%。受理应急管理部、市级转派件、值班电话等共97件，其中涉及安全生产隐患类91件、安全生产事故类6件，均按时办结、按时反馈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无其他需公示情况。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">
    <w:altName w:val="Bodoni MT Poster Compressed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站酷文艺体">
    <w:altName w:val="宋体"/>
    <w:panose1 w:val="02000603000000000000"/>
    <w:charset w:val="86"/>
    <w:family w:val="auto"/>
    <w:pitch w:val="default"/>
    <w:sig w:usb0="00000000" w:usb1="00000000" w:usb2="00000010" w:usb3="00000000" w:csb0="00040001" w:csb1="00000000"/>
  </w:font>
  <w:font w:name="全真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华康魏碑W7(P)">
    <w:altName w:val="宋体"/>
    <w:panose1 w:val="03000700000000000000"/>
    <w:charset w:val="86"/>
    <w:family w:val="auto"/>
    <w:pitch w:val="default"/>
    <w:sig w:usb0="00000000" w:usb1="00000000" w:usb2="00000012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红权巩县书刻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锐字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真言体免费商用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ypeLand 康熙字典體試用版">
    <w:altName w:val="MingLiU"/>
    <w:panose1 w:val="00000000000000000000"/>
    <w:charset w:val="88"/>
    <w:family w:val="auto"/>
    <w:pitch w:val="default"/>
    <w:sig w:usb0="00000000" w:usb1="00000000" w:usb2="00000012" w:usb3="00000000" w:csb0="00100001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奇思古粗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酷堂郑板桥行书体 (体验版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悦古典明朝体 (非商业使用) W5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思源黑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ä»¿å®‹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2D"/>
    <w:rsid w:val="0002412D"/>
    <w:rsid w:val="0009522A"/>
    <w:rsid w:val="00111955"/>
    <w:rsid w:val="00121E8D"/>
    <w:rsid w:val="001449A1"/>
    <w:rsid w:val="00171457"/>
    <w:rsid w:val="00197CE5"/>
    <w:rsid w:val="00435AE3"/>
    <w:rsid w:val="00496543"/>
    <w:rsid w:val="004B10EB"/>
    <w:rsid w:val="00531C37"/>
    <w:rsid w:val="0056156A"/>
    <w:rsid w:val="006A2C7A"/>
    <w:rsid w:val="00866C43"/>
    <w:rsid w:val="00A26928"/>
    <w:rsid w:val="00A5688B"/>
    <w:rsid w:val="00A755C2"/>
    <w:rsid w:val="00B07AA1"/>
    <w:rsid w:val="00C14FF0"/>
    <w:rsid w:val="00C36409"/>
    <w:rsid w:val="00CC007B"/>
    <w:rsid w:val="00D15944"/>
    <w:rsid w:val="00D22C90"/>
    <w:rsid w:val="00DC7077"/>
    <w:rsid w:val="00E05FA0"/>
    <w:rsid w:val="00E43C83"/>
    <w:rsid w:val="00E82E57"/>
    <w:rsid w:val="00EF1513"/>
    <w:rsid w:val="00EF235A"/>
    <w:rsid w:val="00EF4379"/>
    <w:rsid w:val="00F655CD"/>
    <w:rsid w:val="00FA636C"/>
    <w:rsid w:val="00FC0E37"/>
    <w:rsid w:val="02F376E7"/>
    <w:rsid w:val="0E4D1ADB"/>
    <w:rsid w:val="108E1EDD"/>
    <w:rsid w:val="10AA47D8"/>
    <w:rsid w:val="10D94747"/>
    <w:rsid w:val="1110482B"/>
    <w:rsid w:val="11830DD7"/>
    <w:rsid w:val="13C7597A"/>
    <w:rsid w:val="142147AA"/>
    <w:rsid w:val="147535B6"/>
    <w:rsid w:val="14D46CB2"/>
    <w:rsid w:val="157E4955"/>
    <w:rsid w:val="15D11BB6"/>
    <w:rsid w:val="167B369B"/>
    <w:rsid w:val="16E6683A"/>
    <w:rsid w:val="1870229B"/>
    <w:rsid w:val="187976B6"/>
    <w:rsid w:val="19BE238B"/>
    <w:rsid w:val="1CC538C8"/>
    <w:rsid w:val="1E1F01AE"/>
    <w:rsid w:val="1FC93DFF"/>
    <w:rsid w:val="208357FA"/>
    <w:rsid w:val="209B77DC"/>
    <w:rsid w:val="20BA38F9"/>
    <w:rsid w:val="22AE2009"/>
    <w:rsid w:val="2E1B4F8C"/>
    <w:rsid w:val="2E265006"/>
    <w:rsid w:val="30493813"/>
    <w:rsid w:val="30B32A10"/>
    <w:rsid w:val="30EF605C"/>
    <w:rsid w:val="32186DC3"/>
    <w:rsid w:val="33CE1466"/>
    <w:rsid w:val="379E1604"/>
    <w:rsid w:val="37D97FE2"/>
    <w:rsid w:val="3B0B71C5"/>
    <w:rsid w:val="3DB01974"/>
    <w:rsid w:val="3E787DBC"/>
    <w:rsid w:val="3E852EF5"/>
    <w:rsid w:val="3F3207DD"/>
    <w:rsid w:val="3F5C12E4"/>
    <w:rsid w:val="3FD835EA"/>
    <w:rsid w:val="3FF45F20"/>
    <w:rsid w:val="416F07A9"/>
    <w:rsid w:val="429E1086"/>
    <w:rsid w:val="433815B3"/>
    <w:rsid w:val="44EA165B"/>
    <w:rsid w:val="46223982"/>
    <w:rsid w:val="46854042"/>
    <w:rsid w:val="475B320E"/>
    <w:rsid w:val="47985E2B"/>
    <w:rsid w:val="47CA6AF8"/>
    <w:rsid w:val="490730EF"/>
    <w:rsid w:val="4B4655A8"/>
    <w:rsid w:val="4CB93589"/>
    <w:rsid w:val="4EFC2A2A"/>
    <w:rsid w:val="501C7074"/>
    <w:rsid w:val="52C337C6"/>
    <w:rsid w:val="53783E91"/>
    <w:rsid w:val="577A792A"/>
    <w:rsid w:val="58401D18"/>
    <w:rsid w:val="5D3A7579"/>
    <w:rsid w:val="5E644C1E"/>
    <w:rsid w:val="5FDF00CB"/>
    <w:rsid w:val="632C2C66"/>
    <w:rsid w:val="656C6217"/>
    <w:rsid w:val="656E083D"/>
    <w:rsid w:val="684A0A61"/>
    <w:rsid w:val="68625086"/>
    <w:rsid w:val="6C0C0495"/>
    <w:rsid w:val="6D6401C3"/>
    <w:rsid w:val="6DB27494"/>
    <w:rsid w:val="700D5FFE"/>
    <w:rsid w:val="71F17D01"/>
    <w:rsid w:val="71F66428"/>
    <w:rsid w:val="7203722C"/>
    <w:rsid w:val="72E87D99"/>
    <w:rsid w:val="745427C8"/>
    <w:rsid w:val="745F553A"/>
    <w:rsid w:val="75011F61"/>
    <w:rsid w:val="76FF03C8"/>
    <w:rsid w:val="77345534"/>
    <w:rsid w:val="787F2234"/>
    <w:rsid w:val="7BAB6237"/>
    <w:rsid w:val="7C7148D2"/>
    <w:rsid w:val="7CFE30F1"/>
    <w:rsid w:val="7E8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等线 Light" w:hAnsi="等线 Light" w:eastAsia="等线 Light" w:cs="等线 Light"/>
      <w:b/>
      <w:bCs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25359-08D2-4B81-9D8F-330E810AB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1140</Characters>
  <Lines>9</Lines>
  <Paragraphs>2</Paragraphs>
  <ScaleCrop>false</ScaleCrop>
  <LinksUpToDate>false</LinksUpToDate>
  <CharactersWithSpaces>1338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2020-01-14T06:06:00Z</dcterms:created>
  <dc:creator>陈宣英</dc:creator>
  <cp:lastModifiedBy>叶思凡</cp:lastModifiedBy>
  <cp:lastPrinted>2024-01-16T02:30:00Z</cp:lastPrinted>
  <dcterms:modified xsi:type="dcterms:W3CDTF">2025-01-16T01:46:50Z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