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  <w:t>2026年1-</w:t>
      </w:r>
      <w:r>
        <w:rPr>
          <w:rFonts w:hint="eastAsia" w:ascii="Times New Roman Regular" w:hAnsi="Times New Roman Regular" w:cs="Times New Roman Regular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  <w:t>月朝阳区规模以上服务业企业运行情况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2026年1-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月，朝阳区规模以上服务业企业合计实现营业收入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3438.0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亿元，同比增长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1.5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%。分行业看，信息传输、软件和信息技术服务业，科学研究和技术服务业以及租赁和商务服务业三个行业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保持</w:t>
      </w:r>
      <w:bookmarkStart w:id="0" w:name="_GoBack"/>
      <w:bookmarkEnd w:id="0"/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增长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，收入分别增长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5.5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%、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3.4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%和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2.6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%。文化、体育和娱乐业，房地产业收入分别下降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9.8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%和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4.7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注：服务业企业包括交通运输、仓储和邮政业，信息传输、软件和信息技术服务业，物业管理、房地产中介服务、房地产租赁经营和其他房地产业，租赁和商务服务业，科学研究和技术服务业，水利、环境和公共设施管理业，居民服务、修理和其他服务业，教育，卫生和社会工作，文化、体育和娱乐业企业法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7A25"/>
    <w:rsid w:val="43FD28EF"/>
    <w:rsid w:val="560F0DBA"/>
    <w:rsid w:val="577F098E"/>
    <w:rsid w:val="FEFFC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4">
    <w:name w:val="footnote reference"/>
    <w:basedOn w:val="3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闫菲</cp:lastModifiedBy>
  <dcterms:modified xsi:type="dcterms:W3CDTF">2026-05-12T02:42:32Z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5DB06FDA7EF44DB480E9E58EEEE0EE32_12</vt:lpwstr>
  </property>
</Properties>
</file>