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2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</w:rPr>
        <w:t>行政处罚救济渠道</w:t>
      </w:r>
    </w:p>
    <w:p/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 xml:space="preserve">    如当事人不服处罚决定，可在接到行政处罚决定书之日起60日内，向北京市朝阳区人民政府申请行政复议，也可以在六个月内直接向北京市朝阳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区人民法院提起行政诉讼。逾期不申请行政复议，也不提起行政诉讼，又不履行本处罚决定的，本机关将依法申请人民法院强制执行。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5E6F1D"/>
    <w:rsid w:val="14CD221C"/>
    <w:rsid w:val="526E7548"/>
    <w:rsid w:val="662F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2022-03-02T01:37:00Z</dcterms:created>
  <dc:creator>于超玉</dc:creator>
  <cp:lastModifiedBy>Administrator</cp:lastModifiedBy>
  <dcterms:modified xsi:type="dcterms:W3CDTF">2023-12-21T07:22:37Z</dcterms:modified>
  <dc:title>行政处罚救济渠道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AB61A5A6B99644898EB9225175FF40D7</vt:lpwstr>
  </property>
</Properties>
</file>