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方正小标宋简体" w:eastAsia="黑体"/>
          <w:sz w:val="36"/>
          <w:szCs w:val="36"/>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bookmarkStart w:id="0" w:name="_GoBack"/>
      <w:bookmarkEnd w:id="0"/>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部门整体绩效</w:t>
      </w:r>
      <w:r>
        <w:rPr>
          <w:rFonts w:hint="eastAsia" w:ascii="方正小标宋简体" w:eastAsia="方正小标宋简体"/>
          <w:sz w:val="36"/>
          <w:szCs w:val="36"/>
          <w:lang w:eastAsia="zh-CN"/>
        </w:rPr>
        <w:t>评价</w:t>
      </w:r>
      <w:r>
        <w:rPr>
          <w:rFonts w:hint="eastAsia" w:ascii="方正小标宋简体" w:eastAsia="方正小标宋简体"/>
          <w:sz w:val="36"/>
          <w:szCs w:val="36"/>
        </w:rPr>
        <w:t>报告</w:t>
      </w:r>
    </w:p>
    <w:p>
      <w:pPr>
        <w:jc w:val="center"/>
        <w:rPr>
          <w:rFonts w:ascii="仿宋_GB2312"/>
          <w:szCs w:val="30"/>
        </w:rPr>
      </w:pPr>
    </w:p>
    <w:p>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机构设置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综合化、扁平化管理体制创新工作要求,整合乡(地区)党政机构及职责,综合设置为7个办公室。包括综合办公室、党群工作办公室(人大工作办公室)、平安建设办公室(人民武装部、司法所)、城乡建设办公室、民生保障办公室、社区建设办公室、经济发展办公室(统计所），其他机构包括纪检监察机构和综合行政执法队。</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服务功能、职责任务实际,对乡(地区)所属事业单位，进行调整优化,综合设置为5个，机构规格均相当正科级，公益类一类，经费形式财政补助(全额)。分别是：便民服务中心(退役军人服务站)、市民活动中心(党群活动中心)、市民诉求处置中心(综治中心)、社会公共事务服务中心(农业综合服务中心)、农村合作经济经营管理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（2）主要职责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1.贯彻执行法律、法规、规章和市、区政府的决定、命令,执行本级人民代表大会的决议,发布决定和命令。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2.执行本行政区域内的经济和社会发展计划、预算,管理本行政区城内的经济、教育、科学、文化、卫生、体育事业和财政、民政、司法行政、计划生育等行政工作。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3.保护社会主义全民所有的财产和劳动群众集体所有的财产,保护公民私人所有的合法财产,维护社会秩序,保障公民的人身权利、民主权利和其他权利。</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4.保护各种经济组织的合法权益。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5.保障少数民族的权利和尊重少数民族的风俗习惯。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6.保障宪法和法律赋予妇女的男女平等、同工同酬和婚姻自由等各项权利。</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7.推进村(社区)发展建设,指导村民委员会、社区居民委员会工作，支持和促进依法自治，完善服务功能，提升治理水平；组织动员辖区单位和各类社会组织参与基层治理工作，统筹辖区资源，实现共建共治共享。</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8.承办区政府交办的其他事项。</w:t>
      </w:r>
    </w:p>
    <w:p>
      <w:pPr>
        <w:numPr>
          <w:ilvl w:val="0"/>
          <w:numId w:val="1"/>
        </w:num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部门整体绩效目标设立情况</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行政事业单位内部控制规范》的规定，结合外部政策要求及乡政府实际业务特点，在预算管理、收入管理、支出管理、政府采购管理、资产管理、工程项目管理、合同管理及专项资金管理等领域业务流程控制节点、岗位职责，明确了各关键控制节点的管控要求。履行工作职责，规范业务行为，提升管理水平。</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highlight w:val="none"/>
        </w:rPr>
        <w:t>79</w:t>
      </w:r>
      <w:r>
        <w:rPr>
          <w:rFonts w:hint="eastAsia" w:ascii="仿宋_GB2312" w:hAnsi="宋体" w:eastAsia="仿宋_GB2312" w:cs="宋体"/>
          <w:color w:val="000000"/>
          <w:kern w:val="0"/>
          <w:sz w:val="32"/>
          <w:szCs w:val="32"/>
          <w:highlight w:val="none"/>
          <w:lang w:val="en-US" w:eastAsia="zh-CN"/>
        </w:rPr>
        <w:t>181.91</w:t>
      </w:r>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highlight w:val="none"/>
        </w:rPr>
        <w:t>4450</w:t>
      </w:r>
      <w:r>
        <w:rPr>
          <w:rFonts w:hint="eastAsia" w:ascii="仿宋_GB2312" w:hAnsi="宋体" w:eastAsia="仿宋_GB2312" w:cs="宋体"/>
          <w:color w:val="000000"/>
          <w:kern w:val="0"/>
          <w:sz w:val="32"/>
          <w:szCs w:val="32"/>
          <w:highlight w:val="none"/>
          <w:lang w:val="en-US" w:eastAsia="zh-CN"/>
        </w:rPr>
        <w:t>.</w:t>
      </w:r>
      <w:r>
        <w:rPr>
          <w:rFonts w:hint="eastAsia" w:ascii="仿宋_GB2312" w:hAnsi="宋体" w:eastAsia="仿宋_GB2312" w:cs="宋体"/>
          <w:color w:val="000000"/>
          <w:kern w:val="0"/>
          <w:sz w:val="32"/>
          <w:szCs w:val="32"/>
          <w:highlight w:val="none"/>
        </w:rPr>
        <w:t>1</w:t>
      </w:r>
      <w:r>
        <w:rPr>
          <w:rFonts w:hint="eastAsia" w:ascii="仿宋_GB2312" w:hAnsi="宋体" w:eastAsia="仿宋_GB2312" w:cs="宋体"/>
          <w:color w:val="000000"/>
          <w:kern w:val="0"/>
          <w:sz w:val="32"/>
          <w:szCs w:val="32"/>
          <w:highlight w:val="none"/>
          <w:lang w:val="en-US" w:eastAsia="zh-CN"/>
        </w:rPr>
        <w:t>2</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w:t>
      </w:r>
      <w:r>
        <w:rPr>
          <w:rFonts w:hint="eastAsia" w:ascii="仿宋_GB2312" w:hAnsi="宋体" w:eastAsia="仿宋_GB2312" w:cs="宋体"/>
          <w:color w:val="000000"/>
          <w:kern w:val="0"/>
          <w:sz w:val="32"/>
          <w:szCs w:val="32"/>
          <w:highlight w:val="none"/>
          <w:lang w:val="en-US" w:eastAsia="zh-CN"/>
        </w:rPr>
        <w:t>74731.79</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highlight w:val="none"/>
        </w:rPr>
        <w:t>79</w:t>
      </w:r>
      <w:r>
        <w:rPr>
          <w:rFonts w:hint="eastAsia" w:ascii="仿宋_GB2312" w:hAnsi="宋体" w:eastAsia="仿宋_GB2312" w:cs="宋体"/>
          <w:color w:val="000000"/>
          <w:kern w:val="0"/>
          <w:sz w:val="32"/>
          <w:szCs w:val="32"/>
          <w:highlight w:val="none"/>
          <w:lang w:val="en-US" w:eastAsia="zh-CN"/>
        </w:rPr>
        <w:t>181.91</w:t>
      </w:r>
      <w:r>
        <w:rPr>
          <w:rFonts w:ascii="仿宋_GB2312" w:hAnsi="宋体" w:eastAsia="仿宋_GB2312" w:cs="宋体"/>
          <w:color w:val="000000"/>
          <w:kern w:val="0"/>
          <w:sz w:val="32"/>
          <w:szCs w:val="32"/>
        </w:rPr>
        <w:t>万元，其中，基本支出</w:t>
      </w:r>
      <w:r>
        <w:rPr>
          <w:rFonts w:hint="eastAsia" w:ascii="仿宋_GB2312" w:hAnsi="宋体" w:eastAsia="仿宋_GB2312" w:cs="宋体"/>
          <w:color w:val="000000"/>
          <w:kern w:val="0"/>
          <w:sz w:val="32"/>
          <w:szCs w:val="32"/>
          <w:highlight w:val="none"/>
        </w:rPr>
        <w:t>4450</w:t>
      </w:r>
      <w:r>
        <w:rPr>
          <w:rFonts w:hint="eastAsia" w:ascii="仿宋_GB2312" w:hAnsi="宋体" w:eastAsia="仿宋_GB2312" w:cs="宋体"/>
          <w:color w:val="000000"/>
          <w:kern w:val="0"/>
          <w:sz w:val="32"/>
          <w:szCs w:val="32"/>
          <w:highlight w:val="none"/>
          <w:lang w:val="en-US" w:eastAsia="zh-CN"/>
        </w:rPr>
        <w:t>.</w:t>
      </w:r>
      <w:r>
        <w:rPr>
          <w:rFonts w:hint="eastAsia" w:ascii="仿宋_GB2312" w:hAnsi="宋体" w:eastAsia="仿宋_GB2312" w:cs="宋体"/>
          <w:color w:val="000000"/>
          <w:kern w:val="0"/>
          <w:sz w:val="32"/>
          <w:szCs w:val="32"/>
          <w:highlight w:val="none"/>
        </w:rPr>
        <w:t>1</w:t>
      </w:r>
      <w:r>
        <w:rPr>
          <w:rFonts w:hint="eastAsia" w:ascii="仿宋_GB2312" w:hAnsi="宋体" w:eastAsia="仿宋_GB2312" w:cs="宋体"/>
          <w:color w:val="000000"/>
          <w:kern w:val="0"/>
          <w:sz w:val="32"/>
          <w:szCs w:val="32"/>
          <w:highlight w:val="none"/>
          <w:lang w:val="en-US" w:eastAsia="zh-CN"/>
        </w:rPr>
        <w:t>2</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highlight w:val="none"/>
          <w:lang w:val="en-US" w:eastAsia="zh-CN"/>
        </w:rPr>
        <w:t>74731.79</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lang w:val="en-US" w:eastAsia="zh-CN"/>
        </w:rPr>
        <w:t>100%</w:t>
      </w:r>
      <w:r>
        <w:rPr>
          <w:rFonts w:hint="eastAsia" w:ascii="仿宋_GB2312" w:hAnsi="宋体" w:eastAsia="仿宋_GB2312" w:cs="宋体"/>
          <w:color w:val="000000"/>
          <w:kern w:val="0"/>
          <w:sz w:val="32"/>
          <w:szCs w:val="32"/>
        </w:rPr>
        <w:t>。</w:t>
      </w:r>
    </w:p>
    <w:p>
      <w:pPr>
        <w:pStyle w:val="2"/>
        <w:rPr>
          <w:rFonts w:hint="eastAsia"/>
          <w:lang w:val="en-US" w:eastAsia="zh-CN"/>
        </w:rPr>
      </w:pP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1.产出数量</w:t>
      </w:r>
    </w:p>
    <w:p>
      <w:pPr>
        <w:pStyle w:val="2"/>
        <w:ind w:firstLine="560"/>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截至2023年底，保障了行政编制在职人员65人，事业编制在职人员51人的日常基本支出，能够保证预算单位正常运转。完成了预算单位重点职能工作保障项目，包括</w:t>
      </w:r>
    </w:p>
    <w:p>
      <w:pPr>
        <w:numPr>
          <w:ilvl w:val="0"/>
          <w:numId w:val="2"/>
        </w:num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质量</w:t>
      </w:r>
    </w:p>
    <w:p>
      <w:pPr>
        <w:numPr>
          <w:ilvl w:val="0"/>
          <w:numId w:val="0"/>
        </w:num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环境综合治理及民生保障工作设立的产出质量绩效目标均为：</w:t>
      </w:r>
      <w:r>
        <w:rPr>
          <w:rFonts w:hint="eastAsia" w:ascii="仿宋_GB2312" w:hAnsi="宋体" w:eastAsia="仿宋_GB2312" w:cs="宋体"/>
          <w:color w:val="000000"/>
          <w:kern w:val="0"/>
          <w:sz w:val="32"/>
          <w:szCs w:val="32"/>
        </w:rPr>
        <w:t>资金支付合规性</w:t>
      </w:r>
      <w:r>
        <w:rPr>
          <w:rFonts w:hint="eastAsia" w:ascii="仿宋_GB2312" w:hAnsi="宋体" w:eastAsia="仿宋_GB2312" w:cs="宋体"/>
          <w:color w:val="000000"/>
          <w:kern w:val="0"/>
          <w:sz w:val="32"/>
          <w:szCs w:val="32"/>
          <w:lang w:eastAsia="zh-CN"/>
        </w:rPr>
        <w:t>。</w:t>
      </w:r>
      <w:r>
        <w:rPr>
          <w:rFonts w:hint="eastAsia" w:ascii="仿宋_GB2312" w:hAnsi="仿宋" w:eastAsia="仿宋_GB2312" w:cs="仿宋"/>
          <w:bCs/>
          <w:kern w:val="2"/>
          <w:sz w:val="32"/>
          <w:szCs w:val="32"/>
          <w:lang w:val="en-US" w:eastAsia="zh-CN" w:bidi="ar-SA"/>
        </w:rPr>
        <w:t>资金拨付标准符合相关法律法规及本部门本单位规章制度，</w:t>
      </w:r>
      <w:r>
        <w:rPr>
          <w:rFonts w:hint="eastAsia" w:ascii="仿宋_GB2312" w:hAnsi="宋体" w:eastAsia="仿宋_GB2312" w:cs="宋体"/>
          <w:color w:val="000000"/>
          <w:kern w:val="0"/>
          <w:sz w:val="32"/>
          <w:szCs w:val="32"/>
          <w:lang w:val="en-US" w:eastAsia="zh-CN"/>
        </w:rPr>
        <w:t>以上产出质量目标均已完成。</w:t>
      </w:r>
    </w:p>
    <w:p>
      <w:pPr>
        <w:numPr>
          <w:ilvl w:val="0"/>
          <w:numId w:val="2"/>
        </w:numPr>
        <w:spacing w:line="600" w:lineRule="exact"/>
        <w:ind w:left="105" w:leftChars="50" w:firstLine="480" w:firstLineChars="150"/>
        <w:rPr>
          <w:rFonts w:hint="default" w:ascii="仿宋_GB2312" w:hAnsi="宋体" w:eastAsia="仿宋_GB2312" w:cs="宋体"/>
          <w:color w:val="000000"/>
          <w:kern w:val="0"/>
          <w:sz w:val="32"/>
          <w:szCs w:val="32"/>
          <w:lang w:val="en-US"/>
        </w:rPr>
      </w:pPr>
      <w:r>
        <w:rPr>
          <w:rFonts w:hint="eastAsia" w:ascii="仿宋_GB2312" w:hAnsi="宋体" w:eastAsia="仿宋_GB2312" w:cs="宋体"/>
          <w:color w:val="000000"/>
          <w:kern w:val="0"/>
          <w:sz w:val="32"/>
          <w:szCs w:val="32"/>
        </w:rPr>
        <w:t>产出</w:t>
      </w:r>
      <w:r>
        <w:rPr>
          <w:rFonts w:hint="eastAsia" w:ascii="仿宋_GB2312" w:hAnsi="宋体" w:eastAsia="仿宋_GB2312" w:cs="宋体"/>
          <w:color w:val="000000"/>
          <w:kern w:val="0"/>
          <w:sz w:val="32"/>
          <w:szCs w:val="32"/>
          <w:lang w:val="en-US" w:eastAsia="zh-CN"/>
        </w:rPr>
        <w:t>时效</w:t>
      </w:r>
    </w:p>
    <w:p>
      <w:pPr>
        <w:numPr>
          <w:ilvl w:val="0"/>
          <w:numId w:val="0"/>
        </w:num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环境综合治理及民生保障工作设立的产出进度绩效目标均为：</w:t>
      </w:r>
      <w:r>
        <w:rPr>
          <w:rFonts w:hint="eastAsia" w:ascii="仿宋_GB2312" w:hAnsi="宋体" w:eastAsia="仿宋_GB2312" w:cs="宋体"/>
          <w:color w:val="000000"/>
          <w:kern w:val="0"/>
          <w:sz w:val="32"/>
          <w:szCs w:val="32"/>
        </w:rPr>
        <w:t>支出进度</w:t>
      </w:r>
      <w:r>
        <w:rPr>
          <w:rFonts w:hint="eastAsia" w:ascii="仿宋_GB2312" w:hAnsi="宋体" w:eastAsia="仿宋_GB2312" w:cs="宋体"/>
          <w:color w:val="000000"/>
          <w:kern w:val="0"/>
          <w:sz w:val="32"/>
          <w:szCs w:val="32"/>
          <w:lang w:val="en-US" w:eastAsia="zh-CN"/>
        </w:rPr>
        <w:t>及项目完成时间≤12月。年末无资金结转结余，项目的产出进度目标已完成。</w:t>
      </w:r>
      <w:r>
        <w:rPr>
          <w:rFonts w:hint="eastAsia" w:ascii="仿宋_GB2312" w:hAnsi="宋体" w:eastAsia="仿宋_GB2312" w:cs="宋体"/>
          <w:color w:val="000000"/>
          <w:kern w:val="0"/>
          <w:sz w:val="32"/>
          <w:szCs w:val="32"/>
        </w:rPr>
        <w:t xml:space="preserve">    </w:t>
      </w:r>
    </w:p>
    <w:p>
      <w:pPr>
        <w:numPr>
          <w:ilvl w:val="0"/>
          <w:numId w:val="2"/>
        </w:numPr>
        <w:spacing w:line="600" w:lineRule="exact"/>
        <w:ind w:left="105" w:leftChars="50" w:firstLine="480" w:firstLineChars="150"/>
        <w:rPr>
          <w:rFonts w:hint="default" w:ascii="仿宋_GB2312" w:hAnsi="宋体" w:eastAsia="仿宋_GB2312" w:cs="宋体"/>
          <w:color w:val="000000"/>
          <w:kern w:val="0"/>
          <w:sz w:val="32"/>
          <w:szCs w:val="32"/>
          <w:lang w:val="en-US"/>
        </w:rPr>
      </w:pPr>
      <w:r>
        <w:rPr>
          <w:rFonts w:hint="eastAsia" w:ascii="仿宋_GB2312" w:hAnsi="宋体" w:eastAsia="仿宋_GB2312" w:cs="宋体"/>
          <w:color w:val="000000"/>
          <w:kern w:val="0"/>
          <w:sz w:val="32"/>
          <w:szCs w:val="32"/>
        </w:rPr>
        <w:t>产出</w:t>
      </w:r>
      <w:r>
        <w:rPr>
          <w:rFonts w:hint="eastAsia" w:ascii="仿宋_GB2312" w:hAnsi="宋体" w:eastAsia="仿宋_GB2312" w:cs="宋体"/>
          <w:color w:val="000000"/>
          <w:kern w:val="0"/>
          <w:sz w:val="32"/>
          <w:szCs w:val="32"/>
          <w:lang w:val="en-US" w:eastAsia="zh-CN"/>
        </w:rPr>
        <w:t>成本</w:t>
      </w:r>
    </w:p>
    <w:p>
      <w:pPr>
        <w:numPr>
          <w:ilvl w:val="0"/>
          <w:numId w:val="0"/>
        </w:num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在预算执行过程中，能够遵守相关政策法规的要求，严格财政支出的成本控制，在执行中对偏差情况及时申报调整预算，提高了预算执行率，也进一步减少预算成本占用；下一步需要继续强化预算项目按计划及时完成了年初设定的目标任务，对于管理过程资料加强档案全过程的完整性，提高产出实际达成情况的可考核性。                                                    </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1.社会效益</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设立的社会效益绩效目标分别为：</w:t>
      </w:r>
      <w:r>
        <w:rPr>
          <w:rFonts w:hint="eastAsia" w:ascii="仿宋_GB2312" w:hAnsi="宋体" w:eastAsia="仿宋_GB2312" w:cs="宋体"/>
          <w:color w:val="000000"/>
          <w:kern w:val="0"/>
          <w:sz w:val="32"/>
          <w:szCs w:val="32"/>
        </w:rPr>
        <w:t>环境综合治理水平</w:t>
      </w:r>
      <w:r>
        <w:rPr>
          <w:rFonts w:hint="eastAsia" w:ascii="仿宋_GB2312" w:hAnsi="宋体" w:eastAsia="仿宋_GB2312" w:cs="宋体"/>
          <w:color w:val="000000"/>
          <w:kern w:val="0"/>
          <w:sz w:val="32"/>
          <w:szCs w:val="32"/>
          <w:lang w:eastAsia="zh-CN"/>
        </w:rPr>
        <w:t>、加强基层政权组织建设。</w:t>
      </w:r>
      <w:r>
        <w:rPr>
          <w:rFonts w:hint="eastAsia" w:ascii="仿宋_GB2312" w:hAnsi="宋体" w:eastAsia="仿宋_GB2312" w:cs="宋体"/>
          <w:color w:val="000000"/>
          <w:kern w:val="0"/>
          <w:sz w:val="32"/>
          <w:szCs w:val="32"/>
          <w:lang w:val="en-US" w:eastAsia="zh-CN"/>
        </w:rPr>
        <w:t>以上社会效益目标均已完成，</w:t>
      </w:r>
      <w:r>
        <w:rPr>
          <w:rFonts w:hint="eastAsia" w:ascii="仿宋_GB2312" w:hAnsi="宋体" w:eastAsia="仿宋_GB2312" w:cs="宋体"/>
          <w:color w:val="000000"/>
          <w:kern w:val="0"/>
          <w:sz w:val="32"/>
          <w:szCs w:val="32"/>
        </w:rPr>
        <w:t>地区环境综合治理水平</w:t>
      </w:r>
      <w:r>
        <w:rPr>
          <w:rFonts w:hint="eastAsia" w:ascii="仿宋_GB2312" w:hAnsi="宋体" w:eastAsia="仿宋_GB2312" w:cs="宋体"/>
          <w:color w:val="000000"/>
          <w:kern w:val="0"/>
          <w:sz w:val="32"/>
          <w:szCs w:val="32"/>
          <w:lang w:val="en-US" w:eastAsia="zh-CN"/>
        </w:rPr>
        <w:t>和</w:t>
      </w:r>
      <w:r>
        <w:rPr>
          <w:rFonts w:hint="eastAsia" w:ascii="仿宋_GB2312" w:hAnsi="宋体" w:eastAsia="仿宋_GB2312" w:cs="宋体"/>
          <w:color w:val="000000"/>
          <w:kern w:val="0"/>
          <w:sz w:val="32"/>
          <w:szCs w:val="32"/>
          <w:lang w:eastAsia="zh-CN"/>
        </w:rPr>
        <w:t>基层政权组织建设</w:t>
      </w:r>
      <w:r>
        <w:rPr>
          <w:rFonts w:hint="eastAsia" w:ascii="仿宋_GB2312" w:hAnsi="宋体" w:eastAsia="仿宋_GB2312" w:cs="宋体"/>
          <w:color w:val="000000"/>
          <w:kern w:val="0"/>
          <w:sz w:val="32"/>
          <w:szCs w:val="32"/>
          <w:lang w:val="en-US" w:eastAsia="zh-CN"/>
        </w:rPr>
        <w:t>均为优。</w:t>
      </w:r>
    </w:p>
    <w:p>
      <w:pPr>
        <w:numPr>
          <w:ilvl w:val="0"/>
          <w:numId w:val="3"/>
        </w:num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服务对象</w:t>
      </w:r>
      <w:r>
        <w:rPr>
          <w:rFonts w:ascii="仿宋_GB2312" w:hAnsi="宋体" w:eastAsia="仿宋_GB2312" w:cs="宋体"/>
          <w:color w:val="000000"/>
          <w:kern w:val="0"/>
          <w:sz w:val="32"/>
          <w:szCs w:val="32"/>
        </w:rPr>
        <w:t>满意度</w:t>
      </w:r>
    </w:p>
    <w:p>
      <w:pPr>
        <w:numPr>
          <w:ilvl w:val="0"/>
          <w:numId w:val="0"/>
        </w:num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设立的服务对象满意度绩效目标分别为：</w:t>
      </w:r>
      <w:r>
        <w:rPr>
          <w:rFonts w:hint="eastAsia" w:ascii="仿宋_GB2312" w:hAnsi="宋体" w:eastAsia="仿宋_GB2312" w:cs="宋体"/>
          <w:color w:val="000000"/>
          <w:kern w:val="0"/>
          <w:sz w:val="32"/>
          <w:szCs w:val="32"/>
        </w:rPr>
        <w:t>地区群众满意度≥</w:t>
      </w:r>
      <w:r>
        <w:rPr>
          <w:rFonts w:hint="eastAsia" w:ascii="仿宋_GB2312" w:hAnsi="宋体" w:eastAsia="仿宋_GB2312" w:cs="宋体"/>
          <w:color w:val="000000"/>
          <w:kern w:val="0"/>
          <w:sz w:val="32"/>
          <w:szCs w:val="32"/>
          <w:lang w:val="en-US" w:eastAsia="zh-CN"/>
        </w:rPr>
        <w:t>95%。以上</w:t>
      </w:r>
      <w:r>
        <w:rPr>
          <w:rFonts w:hint="eastAsia" w:ascii="仿宋_GB2312" w:hAnsi="宋体" w:eastAsia="仿宋_GB2312" w:cs="宋体"/>
          <w:color w:val="000000"/>
          <w:kern w:val="0"/>
          <w:sz w:val="32"/>
          <w:szCs w:val="32"/>
        </w:rPr>
        <w:t>服务对象</w:t>
      </w:r>
      <w:r>
        <w:rPr>
          <w:rFonts w:ascii="仿宋_GB2312" w:hAnsi="宋体" w:eastAsia="仿宋_GB2312" w:cs="宋体"/>
          <w:color w:val="000000"/>
          <w:kern w:val="0"/>
          <w:sz w:val="32"/>
          <w:szCs w:val="32"/>
        </w:rPr>
        <w:t>满意度</w:t>
      </w:r>
      <w:r>
        <w:rPr>
          <w:rFonts w:hint="eastAsia" w:ascii="仿宋_GB2312" w:hAnsi="宋体" w:eastAsia="仿宋_GB2312" w:cs="宋体"/>
          <w:color w:val="000000"/>
          <w:kern w:val="0"/>
          <w:sz w:val="32"/>
          <w:szCs w:val="32"/>
          <w:lang w:val="en-US" w:eastAsia="zh-CN"/>
        </w:rPr>
        <w:t>目标均已完成，群众满意度达到95%以上。</w:t>
      </w:r>
    </w:p>
    <w:p>
      <w:pPr>
        <w:spacing w:line="600" w:lineRule="exact"/>
        <w:ind w:left="105" w:leftChars="50" w:firstLine="480" w:firstLineChars="15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spacing w:line="600" w:lineRule="exact"/>
        <w:ind w:left="105" w:leftChars="50" w:firstLine="480" w:firstLineChars="1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1.财务管理制度健全性</w:t>
      </w:r>
    </w:p>
    <w:p>
      <w:pPr>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我乡有《黑庄户乡人民政府内部审计管理制度》、《黑庄户乡政府财务审批报销制度》、《黑庄户乡政府预算管理办法》、《黑庄户乡政府采购管理办法》、《黑庄户乡机关合同管理办法》等</w:t>
      </w:r>
      <w:r>
        <w:rPr>
          <w:rFonts w:hint="eastAsia" w:ascii="仿宋_GB2312" w:hAnsi="仿宋_GB2312" w:eastAsia="仿宋_GB2312" w:cs="仿宋_GB2312"/>
          <w:color w:val="000000"/>
          <w:kern w:val="0"/>
          <w:sz w:val="32"/>
          <w:szCs w:val="32"/>
        </w:rPr>
        <w:t>财务管理制度</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推进财政</w:t>
      </w:r>
      <w:r>
        <w:rPr>
          <w:rFonts w:hint="eastAsia" w:ascii="仿宋_GB2312" w:hAnsi="仿宋_GB2312" w:eastAsia="仿宋_GB2312" w:cs="仿宋_GB2312"/>
          <w:color w:val="000000"/>
          <w:kern w:val="0"/>
          <w:sz w:val="32"/>
          <w:szCs w:val="32"/>
          <w:lang w:val="en-US" w:eastAsia="zh-CN"/>
        </w:rPr>
        <w:t>资金管理制度化。</w:t>
      </w:r>
    </w:p>
    <w:p>
      <w:pPr>
        <w:numPr>
          <w:ilvl w:val="0"/>
          <w:numId w:val="4"/>
        </w:numPr>
        <w:spacing w:line="600" w:lineRule="exact"/>
        <w:ind w:left="105" w:leftChars="50" w:firstLine="480" w:firstLineChars="1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资金使用合规性和安全性</w:t>
      </w:r>
    </w:p>
    <w:p>
      <w:pPr>
        <w:numPr>
          <w:ilvl w:val="0"/>
          <w:numId w:val="0"/>
        </w:numPr>
        <w:spacing w:line="60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依据项目专项资金使用规定，加强财政专项资金使用的合规性审查。重点检查有无挤占挪用、扩大开支范围等问题，对违规情况，及时提出整改要求。</w:t>
      </w:r>
    </w:p>
    <w:p>
      <w:pPr>
        <w:numPr>
          <w:ilvl w:val="0"/>
          <w:numId w:val="5"/>
        </w:num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资产管理</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在资产管理上，做到每月账实核对，设定资产管理专员，用好资产库，每月填报资产月报。加强政府采购需求管理,依法依规开展资产政府采购活动。</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（三）绩效</w:t>
      </w:r>
      <w:r>
        <w:rPr>
          <w:rFonts w:ascii="楷体_GB2312" w:eastAsia="楷体_GB2312"/>
          <w:sz w:val="32"/>
          <w:szCs w:val="32"/>
        </w:rPr>
        <w:t>管理</w:t>
      </w:r>
    </w:p>
    <w:p>
      <w:pPr>
        <w:spacing w:line="600" w:lineRule="exact"/>
        <w:ind w:left="105" w:leftChars="50" w:firstLine="480" w:firstLineChars="1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利用预算一体化系统，实现了所有项目的全流程绩效管理。将成本绩效的理念深度融入预算管理,强化绩效管理激励约束,加强绩效评价结果应用,把宝贵的财政资金用在刀刃上、用到要紧处。</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（四）结转结余率</w:t>
      </w:r>
    </w:p>
    <w:p>
      <w:pPr>
        <w:spacing w:line="600" w:lineRule="exact"/>
        <w:ind w:left="105" w:leftChars="50" w:firstLine="480" w:firstLineChars="1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年末无财政拨款资金结转结余。</w:t>
      </w:r>
    </w:p>
    <w:p>
      <w:pPr>
        <w:numPr>
          <w:ilvl w:val="0"/>
          <w:numId w:val="6"/>
        </w:num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部门</w:t>
      </w:r>
      <w:r>
        <w:rPr>
          <w:rFonts w:ascii="楷体_GB2312" w:eastAsia="楷体_GB2312"/>
          <w:sz w:val="32"/>
          <w:szCs w:val="32"/>
        </w:rPr>
        <w:t>预决算差异率</w:t>
      </w:r>
    </w:p>
    <w:p>
      <w:pPr>
        <w:pStyle w:val="2"/>
        <w:ind w:firstLine="560"/>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项目</w:t>
      </w:r>
      <w:r>
        <w:rPr>
          <w:rFonts w:hint="eastAsia" w:ascii="仿宋_GB2312" w:hAnsi="仿宋_GB2312" w:eastAsia="仿宋_GB2312" w:cs="仿宋_GB2312"/>
          <w:sz w:val="32"/>
          <w:szCs w:val="32"/>
        </w:rPr>
        <w:t>预决算</w:t>
      </w:r>
      <w:r>
        <w:rPr>
          <w:rFonts w:hint="eastAsia" w:ascii="仿宋_GB2312" w:hAnsi="仿宋_GB2312" w:eastAsia="仿宋_GB2312" w:cs="仿宋_GB2312"/>
          <w:b w:val="0"/>
          <w:bCs w:val="0"/>
          <w:kern w:val="2"/>
          <w:sz w:val="32"/>
          <w:szCs w:val="32"/>
          <w:highlight w:val="none"/>
          <w:lang w:val="en-US" w:eastAsia="zh-CN" w:bidi="ar-SA"/>
        </w:rPr>
        <w:t>执行造成差异变化较大，原因主要是黑庄户乡公共服务租赁性配套用房应急项目租金、</w:t>
      </w:r>
      <w:r>
        <w:rPr>
          <w:rFonts w:hint="eastAsia" w:ascii="仿宋_GB2312" w:hAnsi="仿宋" w:eastAsia="仿宋_GB2312" w:cs="仿宋"/>
          <w:bCs/>
          <w:kern w:val="2"/>
          <w:sz w:val="32"/>
          <w:szCs w:val="32"/>
          <w:lang w:val="en-US" w:eastAsia="zh-CN" w:bidi="ar-SA"/>
        </w:rPr>
        <w:t>非首都功能疏解、京哈高速（五环路-六环路）加宽改造工程腾退、黑庄户乡定辛庄安置房大稿沟南滨河路等5条道路工程、朝阳区农村集约化供水（黑庄户乡么铺村）-水源置换工程等</w:t>
      </w:r>
      <w:r>
        <w:rPr>
          <w:rFonts w:hint="eastAsia" w:ascii="仿宋_GB2312" w:hAnsi="仿宋_GB2312" w:eastAsia="仿宋_GB2312" w:cs="仿宋_GB2312"/>
          <w:b w:val="0"/>
          <w:bCs w:val="0"/>
          <w:kern w:val="2"/>
          <w:sz w:val="32"/>
          <w:szCs w:val="32"/>
          <w:highlight w:val="none"/>
          <w:lang w:val="en-US" w:eastAsia="zh-CN" w:bidi="ar-SA"/>
        </w:rPr>
        <w:t>项目的增加调整预算项目。</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pPr>
        <w:spacing w:line="600" w:lineRule="exact"/>
        <w:ind w:left="105" w:leftChars="50" w:firstLine="480" w:firstLineChars="1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2023年部门整体绩效评价为优，完成了年初设立的各项绩效目标。</w:t>
      </w:r>
    </w:p>
    <w:p>
      <w:pPr>
        <w:numPr>
          <w:ilvl w:val="0"/>
          <w:numId w:val="7"/>
        </w:num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存在的问题及原因分析</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在实际执行过程中，还存在对绩效目标管理重视程度不够，绩效目标知识不足等问题。</w:t>
      </w:r>
    </w:p>
    <w:p>
      <w:pPr>
        <w:numPr>
          <w:ilvl w:val="0"/>
          <w:numId w:val="8"/>
        </w:num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措施建议</w:t>
      </w:r>
    </w:p>
    <w:p>
      <w:pPr>
        <w:numPr>
          <w:ilvl w:val="0"/>
          <w:numId w:val="0"/>
        </w:num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一是强化预算绩效管理的概念，预算绩效管理是近年新生事物，应加强培训力度，使资金使用部门对绩效目标设定、各类指标有明确的认识。</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二是强化项目部门对资金绩效的责任约束，让资金管理人、使用人皆知 “自家的钱怎么花的，花得怎么样，存在什么责任”，进一步规范专项资金使用绩效。</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三是加强财政资金使用效益跟踪“回头看”，反馈业务科室针对资金绩效运行状况，及时预控、查找资金使用和管理过程中的薄弱环节，提出纠偏措施。</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30434"/>
    <w:multiLevelType w:val="singleLevel"/>
    <w:tmpl w:val="63E30434"/>
    <w:lvl w:ilvl="0" w:tentative="0">
      <w:start w:val="2"/>
      <w:numFmt w:val="chineseCounting"/>
      <w:suff w:val="nothing"/>
      <w:lvlText w:val="（%1）"/>
      <w:lvlJc w:val="left"/>
    </w:lvl>
  </w:abstractNum>
  <w:abstractNum w:abstractNumId="1">
    <w:nsid w:val="63E309D7"/>
    <w:multiLevelType w:val="singleLevel"/>
    <w:tmpl w:val="63E309D7"/>
    <w:lvl w:ilvl="0" w:tentative="0">
      <w:start w:val="2"/>
      <w:numFmt w:val="decimal"/>
      <w:suff w:val="nothing"/>
      <w:lvlText w:val="%1."/>
      <w:lvlJc w:val="left"/>
    </w:lvl>
  </w:abstractNum>
  <w:abstractNum w:abstractNumId="2">
    <w:nsid w:val="63E30AEE"/>
    <w:multiLevelType w:val="singleLevel"/>
    <w:tmpl w:val="63E30AEE"/>
    <w:lvl w:ilvl="0" w:tentative="0">
      <w:start w:val="2"/>
      <w:numFmt w:val="decimal"/>
      <w:suff w:val="nothing"/>
      <w:lvlText w:val="%1."/>
      <w:lvlJc w:val="left"/>
    </w:lvl>
  </w:abstractNum>
  <w:abstractNum w:abstractNumId="3">
    <w:nsid w:val="63E30CDF"/>
    <w:multiLevelType w:val="singleLevel"/>
    <w:tmpl w:val="63E30CDF"/>
    <w:lvl w:ilvl="0" w:tentative="0">
      <w:start w:val="5"/>
      <w:numFmt w:val="chineseCounting"/>
      <w:suff w:val="nothing"/>
      <w:lvlText w:val="（%1）"/>
      <w:lvlJc w:val="left"/>
    </w:lvl>
  </w:abstractNum>
  <w:abstractNum w:abstractNumId="4">
    <w:nsid w:val="63E311A2"/>
    <w:multiLevelType w:val="singleLevel"/>
    <w:tmpl w:val="63E311A2"/>
    <w:lvl w:ilvl="0" w:tentative="0">
      <w:start w:val="2"/>
      <w:numFmt w:val="decimal"/>
      <w:suff w:val="nothing"/>
      <w:lvlText w:val="%1."/>
      <w:lvlJc w:val="left"/>
    </w:lvl>
  </w:abstractNum>
  <w:abstractNum w:abstractNumId="5">
    <w:nsid w:val="63E311B2"/>
    <w:multiLevelType w:val="singleLevel"/>
    <w:tmpl w:val="63E311B2"/>
    <w:lvl w:ilvl="0" w:tentative="0">
      <w:start w:val="2"/>
      <w:numFmt w:val="chineseCounting"/>
      <w:suff w:val="nothing"/>
      <w:lvlText w:val="（%1）"/>
      <w:lvlJc w:val="left"/>
    </w:lvl>
  </w:abstractNum>
  <w:abstractNum w:abstractNumId="6">
    <w:nsid w:val="63E31548"/>
    <w:multiLevelType w:val="singleLevel"/>
    <w:tmpl w:val="63E31548"/>
    <w:lvl w:ilvl="0" w:tentative="0">
      <w:start w:val="2"/>
      <w:numFmt w:val="chineseCounting"/>
      <w:suff w:val="nothing"/>
      <w:lvlText w:val="（%1）"/>
      <w:lvlJc w:val="left"/>
    </w:lvl>
  </w:abstractNum>
  <w:abstractNum w:abstractNumId="7">
    <w:nsid w:val="63E31615"/>
    <w:multiLevelType w:val="singleLevel"/>
    <w:tmpl w:val="63E31615"/>
    <w:lvl w:ilvl="0" w:tentative="0">
      <w:start w:val="6"/>
      <w:numFmt w:val="chineseCounting"/>
      <w:suff w:val="nothing"/>
      <w:lvlText w:val="%1、"/>
      <w:lvlJc w:val="left"/>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F12E6"/>
    <w:rsid w:val="00DD19A7"/>
    <w:rsid w:val="156461E6"/>
    <w:rsid w:val="513765F4"/>
    <w:rsid w:val="56204F56"/>
    <w:rsid w:val="5C5D1F0D"/>
    <w:rsid w:val="69BF12E6"/>
    <w:rsid w:val="713003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2023-01-11T09:12:00Z</dcterms:created>
  <dc:creator>Administrator</dc:creator>
  <cp:lastModifiedBy>Administrator</cp:lastModifiedBy>
  <cp:lastPrinted>2023-02-08T03:28:00Z</cp:lastPrinted>
  <dcterms:modified xsi:type="dcterms:W3CDTF">2024-03-25T03:03:51Z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