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lang w:eastAsia="zh-CN"/>
        </w:rPr>
        <w:t>北京市朝阳区</w:t>
      </w:r>
      <w:r>
        <w:rPr>
          <w:rFonts w:hint="eastAsia" w:ascii="方正小标宋简体" w:hAnsi="方正小标宋简体" w:eastAsia="方正小标宋简体" w:cs="方正小标宋简体"/>
          <w:b w:val="0"/>
          <w:bCs w:val="0"/>
          <w:color w:val="auto"/>
          <w:kern w:val="36"/>
          <w:sz w:val="44"/>
          <w:szCs w:val="44"/>
        </w:rPr>
        <w:t>退役军人事务局</w:t>
      </w:r>
      <w:r>
        <w:rPr>
          <w:rFonts w:hint="default" w:ascii="Times New Roman" w:hAnsi="Times New Roman" w:eastAsia="方正小标宋简体" w:cs="Times New Roman"/>
          <w:b/>
          <w:bCs/>
          <w:color w:val="auto"/>
          <w:kern w:val="36"/>
          <w:sz w:val="44"/>
          <w:szCs w:val="44"/>
        </w:rPr>
        <w:t>202</w:t>
      </w:r>
      <w:r>
        <w:rPr>
          <w:rFonts w:hint="eastAsia" w:ascii="Times New Roman" w:hAnsi="Times New Roman" w:eastAsia="方正小标宋简体" w:cs="Times New Roman"/>
          <w:b/>
          <w:bCs/>
          <w:color w:val="auto"/>
          <w:kern w:val="36"/>
          <w:sz w:val="44"/>
          <w:szCs w:val="44"/>
          <w:lang w:val="en-US" w:eastAsia="zh-CN"/>
        </w:rPr>
        <w:t>3</w:t>
      </w:r>
      <w:r>
        <w:rPr>
          <w:rFonts w:hint="eastAsia" w:ascii="方正小标宋简体" w:hAnsi="方正小标宋简体" w:eastAsia="方正小标宋简体" w:cs="方正小标宋简体"/>
          <w:b w:val="0"/>
          <w:bCs w:val="0"/>
          <w:color w:val="auto"/>
          <w:kern w:val="36"/>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color w:val="auto"/>
          <w:kern w:val="36"/>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依据《中华人民共和国政府信息公开条例》（以下简称《政府信息公开条例》）</w:t>
      </w:r>
      <w:r>
        <w:rPr>
          <w:rFonts w:hint="eastAsia" w:ascii="仿宋_GB2312" w:eastAsia="仿宋_GB2312"/>
          <w:sz w:val="32"/>
          <w:szCs w:val="32"/>
        </w:rPr>
        <w:t>第</w:t>
      </w:r>
      <w:r>
        <w:rPr>
          <w:rFonts w:hint="eastAsia" w:ascii="仿宋_GB2312" w:eastAsia="仿宋_GB2312"/>
          <w:sz w:val="32"/>
          <w:szCs w:val="32"/>
          <w:lang w:eastAsia="zh-CN"/>
        </w:rPr>
        <w:t>五</w:t>
      </w:r>
      <w:r>
        <w:rPr>
          <w:rFonts w:hint="eastAsia" w:ascii="仿宋_GB2312" w:eastAsia="仿宋_GB2312"/>
          <w:sz w:val="32"/>
          <w:szCs w:val="32"/>
        </w:rPr>
        <w:t>十条规定</w:t>
      </w:r>
      <w:r>
        <w:rPr>
          <w:rFonts w:hint="eastAsia" w:ascii="仿宋_GB2312" w:hAnsi="仿宋_GB2312" w:eastAsia="仿宋_GB2312" w:cs="仿宋_GB2312"/>
          <w:color w:val="000000"/>
          <w:sz w:val="32"/>
          <w:szCs w:val="32"/>
          <w:shd w:val="clear" w:color="auto" w:fill="FFFFFF"/>
        </w:rPr>
        <w:t>，编制本报告。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val="en-US" w:eastAsia="zh-CN"/>
        </w:rPr>
        <w:t>2023年，北京市朝阳区退役军人事务局始终坚持以习近平新时代中国特色社会主义思想和党的二十大精神为指导，紧密围绕习近平总书记关于退役军人重要论述，贯彻落实</w:t>
      </w:r>
      <w:r>
        <w:rPr>
          <w:rFonts w:hint="eastAsia" w:ascii="仿宋_GB2312" w:hAnsi="仿宋_GB2312" w:eastAsia="仿宋_GB2312" w:cs="仿宋_GB2312"/>
          <w:color w:val="auto"/>
          <w:sz w:val="32"/>
          <w:szCs w:val="32"/>
          <w:shd w:val="clear" w:color="auto" w:fill="FFFFFF"/>
        </w:rPr>
        <w:t>《政府信息公开条例》和市</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区相关要求，</w:t>
      </w:r>
      <w:r>
        <w:rPr>
          <w:rFonts w:hint="eastAsia" w:ascii="仿宋_GB2312" w:hAnsi="仿宋_GB2312" w:eastAsia="仿宋_GB2312" w:cs="仿宋_GB2312"/>
          <w:color w:val="auto"/>
          <w:sz w:val="32"/>
          <w:szCs w:val="32"/>
          <w:shd w:val="clear" w:color="auto" w:fill="FFFFFF"/>
          <w:lang w:eastAsia="zh-CN"/>
        </w:rPr>
        <w:t>扎实</w:t>
      </w:r>
      <w:r>
        <w:rPr>
          <w:rFonts w:hint="eastAsia" w:ascii="仿宋_GB2312" w:hAnsi="仿宋_GB2312" w:eastAsia="仿宋_GB2312" w:cs="仿宋_GB2312"/>
          <w:color w:val="auto"/>
          <w:sz w:val="32"/>
          <w:szCs w:val="32"/>
          <w:shd w:val="clear" w:color="auto" w:fill="FFFFFF"/>
        </w:rPr>
        <w:t>推进政府信息公开各项工作</w:t>
      </w:r>
      <w:r>
        <w:rPr>
          <w:rFonts w:hint="eastAsia" w:ascii="仿宋_GB2312" w:hAnsi="仿宋_GB2312" w:eastAsia="仿宋_GB2312" w:cs="仿宋_GB2312"/>
          <w:color w:val="auto"/>
          <w:sz w:val="32"/>
          <w:szCs w:val="32"/>
          <w:shd w:val="clear" w:color="auto" w:fill="FFFFFF"/>
          <w:lang w:eastAsia="zh-CN"/>
        </w:rPr>
        <w:t>，进一步筑牢退役军人服务保障体系</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仿宋_GB2312" w:hAnsi="仿宋_GB2312" w:eastAsia="仿宋_GB2312" w:cs="仿宋_GB2312"/>
          <w:b/>
          <w:bCs/>
          <w:color w:val="auto"/>
          <w:kern w:val="2"/>
          <w:sz w:val="32"/>
          <w:szCs w:val="32"/>
          <w:shd w:val="clear" w:color="auto" w:fill="FFFFFF"/>
          <w:lang w:val="en-US" w:eastAsia="zh-CN" w:bidi="ar-SA"/>
        </w:rPr>
        <w:t>一</w:t>
      </w:r>
      <w:r>
        <w:rPr>
          <w:rFonts w:hint="default" w:ascii="Times New Roman" w:hAnsi="Times New Roman" w:eastAsia="仿宋_GB2312" w:cs="Times New Roman"/>
          <w:b/>
          <w:bCs/>
          <w:color w:val="auto"/>
          <w:kern w:val="0"/>
          <w:sz w:val="32"/>
          <w:szCs w:val="32"/>
          <w:highlight w:val="none"/>
          <w:shd w:val="clear" w:color="auto" w:fill="FFFFFF"/>
          <w:lang w:eastAsia="zh-CN" w:bidi="ar"/>
        </w:rPr>
        <w:t>是</w:t>
      </w:r>
      <w:r>
        <w:rPr>
          <w:rFonts w:hint="default" w:ascii="Times New Roman" w:hAnsi="Times New Roman" w:eastAsia="仿宋_GB2312" w:cs="Times New Roman"/>
          <w:b/>
          <w:bCs/>
          <w:color w:val="auto"/>
          <w:kern w:val="0"/>
          <w:sz w:val="32"/>
          <w:szCs w:val="32"/>
          <w:highlight w:val="none"/>
          <w:shd w:val="clear" w:color="auto" w:fill="FFFFFF"/>
          <w:lang w:bidi="ar"/>
        </w:rPr>
        <w:t>落实主动公开。</w:t>
      </w:r>
      <w:r>
        <w:rPr>
          <w:rFonts w:hint="default" w:ascii="Times New Roman" w:hAnsi="Times New Roman" w:eastAsia="仿宋_GB2312" w:cs="Times New Roman"/>
          <w:color w:val="auto"/>
          <w:kern w:val="2"/>
          <w:sz w:val="32"/>
          <w:szCs w:val="32"/>
          <w:shd w:val="clear" w:color="auto" w:fill="FFFFFF"/>
          <w:lang w:val="en-US" w:eastAsia="zh-CN" w:bidi="ar-SA"/>
        </w:rPr>
        <w:t>根据《政府信息公开条例》《朝阳区2023年政务公开工作要点》相关要求，坚持“公开为常态</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不公开为例外”的原则抓好政府信息主动公开</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利用区政府门户网站主动更新公开</w:t>
      </w:r>
      <w:r>
        <w:rPr>
          <w:rFonts w:hint="default" w:ascii="Times New Roman" w:hAnsi="Times New Roman" w:eastAsia="仿宋_GB2312" w:cs="Times New Roman"/>
          <w:sz w:val="32"/>
          <w:szCs w:val="32"/>
          <w:lang w:val="en-US" w:eastAsia="zh-CN"/>
        </w:rPr>
        <w:t>北京市朝阳区退役军人事务局政府信息主动公开全清单（2023年）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kern w:val="2"/>
          <w:sz w:val="32"/>
          <w:szCs w:val="32"/>
          <w:shd w:val="clear" w:color="auto" w:fill="FFFFFF"/>
          <w:lang w:val="en-US" w:eastAsia="zh-CN" w:bidi="ar-SA"/>
        </w:rPr>
        <w:t>北京市朝阳区退役军人事务局政府信息公开指南（2023版）、北京市朝阳区退役军人事务局2022年政府信息公开工作年度报告。及时按照</w:t>
      </w:r>
      <w:r>
        <w:rPr>
          <w:rFonts w:hint="eastAsia" w:ascii="Times New Roman" w:hAnsi="Times New Roman" w:eastAsia="仿宋_GB2312" w:cs="Times New Roman"/>
          <w:color w:val="auto"/>
          <w:kern w:val="2"/>
          <w:sz w:val="32"/>
          <w:szCs w:val="32"/>
          <w:shd w:val="clear" w:color="auto" w:fill="FFFFFF"/>
          <w:lang w:val="en-US" w:eastAsia="zh-CN" w:bidi="ar-SA"/>
        </w:rPr>
        <w:t>信息公开工作</w:t>
      </w:r>
      <w:r>
        <w:rPr>
          <w:rFonts w:hint="default" w:ascii="Times New Roman" w:hAnsi="Times New Roman" w:eastAsia="仿宋_GB2312" w:cs="Times New Roman"/>
          <w:color w:val="auto"/>
          <w:kern w:val="2"/>
          <w:sz w:val="32"/>
          <w:szCs w:val="32"/>
          <w:shd w:val="clear" w:color="auto" w:fill="FFFFFF"/>
          <w:lang w:val="en-US" w:eastAsia="zh-CN" w:bidi="ar-SA"/>
        </w:rPr>
        <w:t>要求，持续完善我局政务公开事项。</w:t>
      </w:r>
      <w:r>
        <w:rPr>
          <w:rFonts w:hint="eastAsia" w:ascii="Times New Roman" w:hAnsi="Times New Roman" w:eastAsia="仿宋_GB2312" w:cs="Times New Roman"/>
          <w:color w:val="auto"/>
          <w:kern w:val="2"/>
          <w:sz w:val="32"/>
          <w:szCs w:val="32"/>
          <w:shd w:val="clear" w:color="auto" w:fill="FFFFFF"/>
          <w:lang w:val="en-US" w:eastAsia="zh-CN" w:bidi="ar-SA"/>
        </w:rPr>
        <w:t>贯彻落实单位</w:t>
      </w:r>
      <w:r>
        <w:rPr>
          <w:rFonts w:hint="default" w:ascii="Times New Roman" w:hAnsi="Times New Roman" w:eastAsia="仿宋_GB2312" w:cs="Times New Roman"/>
          <w:color w:val="auto"/>
          <w:kern w:val="2"/>
          <w:sz w:val="32"/>
          <w:szCs w:val="32"/>
          <w:shd w:val="clear" w:color="auto" w:fill="FFFFFF"/>
          <w:lang w:val="en-US" w:eastAsia="zh-CN" w:bidi="ar-SA"/>
        </w:rPr>
        <w:t>财政预算、决算公开</w:t>
      </w:r>
      <w:r>
        <w:rPr>
          <w:rFonts w:hint="eastAsia" w:ascii="Times New Roman" w:hAnsi="Times New Roman" w:eastAsia="仿宋_GB2312" w:cs="Times New Roman"/>
          <w:color w:val="auto"/>
          <w:kern w:val="2"/>
          <w:sz w:val="32"/>
          <w:szCs w:val="32"/>
          <w:shd w:val="clear" w:color="auto" w:fill="FFFFFF"/>
          <w:lang w:val="en-US" w:eastAsia="zh-CN" w:bidi="ar-SA"/>
        </w:rPr>
        <w:t>制度</w:t>
      </w:r>
      <w:r>
        <w:rPr>
          <w:rFonts w:hint="default" w:ascii="Times New Roman" w:hAnsi="Times New Roman" w:eastAsia="仿宋_GB2312" w:cs="Times New Roman"/>
          <w:color w:val="auto"/>
          <w:kern w:val="2"/>
          <w:sz w:val="32"/>
          <w:szCs w:val="32"/>
          <w:shd w:val="clear" w:color="auto" w:fill="FFFFFF"/>
          <w:lang w:val="en-US" w:eastAsia="zh-CN" w:bidi="ar-SA"/>
        </w:rPr>
        <w:t>，公布北京市朝阳区退役军人事务局2023年单位预算情况。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b/>
          <w:bCs/>
          <w:color w:val="auto"/>
          <w:kern w:val="0"/>
          <w:sz w:val="32"/>
          <w:szCs w:val="32"/>
          <w:shd w:val="clear" w:color="auto" w:fill="FFFFFF"/>
          <w:lang w:eastAsia="zh-CN" w:bidi="ar"/>
        </w:rPr>
        <w:t>二是强化执行公开。</w:t>
      </w:r>
      <w:r>
        <w:rPr>
          <w:rFonts w:hint="eastAsia" w:ascii="仿宋_GB2312" w:hAnsi="仿宋_GB2312" w:eastAsia="仿宋_GB2312" w:cs="仿宋_GB2312"/>
          <w:b w:val="0"/>
          <w:bCs w:val="0"/>
          <w:color w:val="auto"/>
          <w:kern w:val="0"/>
          <w:sz w:val="32"/>
          <w:szCs w:val="32"/>
          <w:shd w:val="clear" w:color="auto" w:fill="FFFFFF"/>
          <w:lang w:eastAsia="zh-CN" w:bidi="ar"/>
        </w:rPr>
        <w:t>每季度</w:t>
      </w:r>
      <w:r>
        <w:rPr>
          <w:rFonts w:hint="eastAsia" w:ascii="仿宋_GB2312" w:hAnsi="仿宋_GB2312" w:eastAsia="仿宋_GB2312" w:cs="仿宋_GB2312"/>
          <w:color w:val="auto"/>
          <w:kern w:val="0"/>
          <w:sz w:val="32"/>
          <w:szCs w:val="32"/>
          <w:shd w:val="clear" w:color="auto" w:fill="FFFFFF"/>
          <w:lang w:eastAsia="zh-CN" w:bidi="ar"/>
        </w:rPr>
        <w:t>利用区政府网站在本单位信息公开专栏及时、规范、集中公开行政执法检查计划及行政执法检查结果。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b/>
          <w:bCs/>
          <w:color w:val="auto"/>
          <w:kern w:val="0"/>
          <w:sz w:val="32"/>
          <w:szCs w:val="32"/>
          <w:highlight w:val="none"/>
          <w:shd w:val="clear" w:color="auto" w:fill="FFFFFF"/>
          <w:lang w:eastAsia="zh-CN" w:bidi="ar"/>
        </w:rPr>
        <w:t>三是</w:t>
      </w:r>
      <w:r>
        <w:rPr>
          <w:rFonts w:hint="eastAsia" w:ascii="仿宋_GB2312" w:hAnsi="仿宋_GB2312" w:eastAsia="仿宋_GB2312" w:cs="仿宋_GB2312"/>
          <w:b/>
          <w:bCs/>
          <w:color w:val="auto"/>
          <w:kern w:val="0"/>
          <w:sz w:val="32"/>
          <w:szCs w:val="32"/>
          <w:highlight w:val="none"/>
          <w:shd w:val="clear" w:color="auto" w:fill="FFFFFF"/>
          <w:lang w:bidi="ar"/>
        </w:rPr>
        <w:t>规范依申请公开。</w:t>
      </w:r>
      <w:r>
        <w:rPr>
          <w:rFonts w:hint="eastAsia" w:ascii="仿宋_GB2312" w:hAnsi="仿宋_GB2312" w:eastAsia="仿宋_GB2312" w:cs="仿宋_GB2312"/>
          <w:color w:val="auto"/>
          <w:kern w:val="0"/>
          <w:sz w:val="32"/>
          <w:szCs w:val="32"/>
          <w:shd w:val="clear" w:color="auto" w:fill="FFFFFF"/>
          <w:lang w:bidi="ar"/>
        </w:rPr>
        <w:t>严格落实政府信息依申请公开工作要求，规范依申请公开工作流程，</w:t>
      </w:r>
      <w:r>
        <w:rPr>
          <w:rFonts w:hint="eastAsia" w:ascii="仿宋_GB2312" w:hAnsi="仿宋_GB2312" w:eastAsia="仿宋_GB2312" w:cs="仿宋_GB2312"/>
          <w:color w:val="auto"/>
          <w:kern w:val="0"/>
          <w:sz w:val="32"/>
          <w:szCs w:val="32"/>
          <w:shd w:val="clear" w:color="auto" w:fill="FFFFFF"/>
          <w:lang w:eastAsia="zh-CN" w:bidi="ar"/>
        </w:rPr>
        <w:t>确保</w:t>
      </w:r>
      <w:r>
        <w:rPr>
          <w:rFonts w:hint="eastAsia" w:ascii="仿宋_GB2312" w:hAnsi="仿宋_GB2312" w:eastAsia="仿宋_GB2312" w:cs="仿宋_GB2312"/>
          <w:color w:val="auto"/>
          <w:kern w:val="0"/>
          <w:sz w:val="32"/>
          <w:szCs w:val="32"/>
          <w:shd w:val="clear" w:color="auto" w:fill="FFFFFF"/>
          <w:lang w:bidi="ar"/>
        </w:rPr>
        <w:t>申请</w:t>
      </w:r>
      <w:r>
        <w:rPr>
          <w:rFonts w:hint="eastAsia" w:ascii="仿宋_GB2312" w:hAnsi="仿宋_GB2312" w:eastAsia="仿宋_GB2312" w:cs="仿宋_GB2312"/>
          <w:color w:val="auto"/>
          <w:kern w:val="0"/>
          <w:sz w:val="32"/>
          <w:szCs w:val="32"/>
          <w:shd w:val="clear" w:color="auto" w:fill="FFFFFF"/>
          <w:lang w:eastAsia="zh-CN" w:bidi="ar"/>
        </w:rPr>
        <w:t>受理</w:t>
      </w:r>
      <w:r>
        <w:rPr>
          <w:rFonts w:hint="eastAsia" w:ascii="仿宋_GB2312" w:hAnsi="仿宋_GB2312" w:eastAsia="仿宋_GB2312" w:cs="仿宋_GB2312"/>
          <w:color w:val="auto"/>
          <w:kern w:val="0"/>
          <w:sz w:val="32"/>
          <w:szCs w:val="32"/>
          <w:shd w:val="clear" w:color="auto" w:fill="FFFFFF"/>
          <w:lang w:bidi="ar"/>
        </w:rPr>
        <w:t>渠道畅通，</w:t>
      </w:r>
      <w:r>
        <w:rPr>
          <w:rFonts w:hint="eastAsia" w:ascii="仿宋_GB2312" w:hAnsi="仿宋_GB2312" w:eastAsia="仿宋_GB2312" w:cs="仿宋_GB2312"/>
          <w:color w:val="auto"/>
          <w:kern w:val="0"/>
          <w:sz w:val="32"/>
          <w:szCs w:val="32"/>
          <w:shd w:val="clear" w:color="auto" w:fill="FFFFFF"/>
          <w:lang w:eastAsia="zh-CN" w:bidi="ar"/>
        </w:rPr>
        <w:t>保证《政府信息公开指南》内容完备性和准确性</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eastAsia="zh-CN" w:bidi="ar"/>
        </w:rPr>
        <w:t>本年度共计</w:t>
      </w:r>
      <w:r>
        <w:rPr>
          <w:rFonts w:hint="eastAsia" w:ascii="仿宋_GB2312" w:hAnsi="仿宋_GB2312" w:eastAsia="仿宋_GB2312" w:cs="仿宋_GB2312"/>
          <w:color w:val="auto"/>
          <w:kern w:val="0"/>
          <w:sz w:val="32"/>
          <w:szCs w:val="32"/>
          <w:shd w:val="clear" w:color="auto" w:fill="FFFFFF"/>
          <w:lang w:bidi="ar"/>
        </w:rPr>
        <w:t>受理依申请公</w:t>
      </w:r>
      <w:r>
        <w:rPr>
          <w:rFonts w:hint="eastAsia" w:ascii="仿宋_GB2312" w:hAnsi="仿宋_GB2312" w:eastAsia="仿宋_GB2312" w:cs="仿宋_GB2312"/>
          <w:color w:val="auto"/>
          <w:kern w:val="0"/>
          <w:sz w:val="32"/>
          <w:szCs w:val="32"/>
          <w:shd w:val="clear" w:color="auto" w:fill="FFFFFF"/>
          <w:lang w:eastAsia="zh-CN" w:bidi="ar"/>
        </w:rPr>
        <w:t>开</w:t>
      </w:r>
      <w:r>
        <w:rPr>
          <w:rFonts w:hint="eastAsia" w:ascii="仿宋_GB2312" w:hAnsi="仿宋_GB2312" w:eastAsia="仿宋_GB2312" w:cs="仿宋_GB2312"/>
          <w:color w:val="auto"/>
          <w:kern w:val="0"/>
          <w:sz w:val="32"/>
          <w:szCs w:val="32"/>
          <w:shd w:val="clear" w:color="auto" w:fill="FFFFFF"/>
          <w:lang w:val="en-US" w:eastAsia="zh-CN" w:bidi="ar"/>
        </w:rPr>
        <w:t>2</w:t>
      </w:r>
      <w:r>
        <w:rPr>
          <w:rFonts w:hint="eastAsia" w:ascii="仿宋_GB2312" w:hAnsi="仿宋_GB2312" w:eastAsia="仿宋_GB2312" w:cs="仿宋_GB2312"/>
          <w:color w:val="auto"/>
          <w:kern w:val="0"/>
          <w:sz w:val="32"/>
          <w:szCs w:val="32"/>
          <w:shd w:val="clear" w:color="auto" w:fill="FFFFFF"/>
          <w:lang w:bidi="ar"/>
        </w:rPr>
        <w:t>件，均按流程在规定时间内答复办理。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kern w:val="0"/>
          <w:sz w:val="32"/>
          <w:szCs w:val="32"/>
          <w:highlight w:val="yellow"/>
          <w:shd w:val="clear" w:color="auto" w:fill="FFFFFF"/>
          <w:lang w:eastAsia="zh-CN" w:bidi="ar"/>
        </w:rPr>
      </w:pPr>
      <w:r>
        <w:rPr>
          <w:rFonts w:hint="eastAsia" w:ascii="仿宋_GB2312" w:hAnsi="仿宋_GB2312" w:eastAsia="仿宋_GB2312" w:cs="仿宋_GB2312"/>
          <w:b/>
          <w:bCs/>
          <w:color w:val="auto"/>
          <w:kern w:val="0"/>
          <w:sz w:val="32"/>
          <w:szCs w:val="32"/>
          <w:shd w:val="clear" w:color="auto" w:fill="FFFFFF"/>
          <w:lang w:eastAsia="zh-CN" w:bidi="ar"/>
        </w:rPr>
        <w:t>四是做好政策解读工作</w:t>
      </w:r>
      <w:r>
        <w:rPr>
          <w:rFonts w:hint="eastAsia" w:ascii="仿宋_GB2312" w:hAnsi="仿宋_GB2312" w:eastAsia="仿宋_GB2312" w:cs="仿宋_GB2312"/>
          <w:b/>
          <w:bCs/>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eastAsia="zh-CN" w:bidi="ar"/>
        </w:rPr>
        <w:t>利用区政府网站、微信公众号等平台主动开展退役军人政策文件的宣传及解读工作，运用图例、问答、公开宣讲等方式多样化开展解读，细致解释政策背景、主要内容、注意事项及政策差异等内容，切实提高解读质量，保证广大退役军人听懂看懂学懂相关政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color w:val="auto"/>
          <w:kern w:val="0"/>
          <w:sz w:val="32"/>
          <w:szCs w:val="32"/>
          <w:highlight w:val="none"/>
          <w:shd w:val="clear" w:color="auto" w:fill="FFFFFF"/>
          <w:lang w:bidi="ar"/>
        </w:rPr>
      </w:pPr>
      <w:r>
        <w:rPr>
          <w:rFonts w:hint="eastAsia" w:ascii="仿宋_GB2312" w:hAnsi="仿宋_GB2312" w:eastAsia="仿宋_GB2312" w:cs="仿宋_GB2312"/>
          <w:b/>
          <w:bCs/>
          <w:color w:val="auto"/>
          <w:kern w:val="0"/>
          <w:sz w:val="32"/>
          <w:szCs w:val="32"/>
          <w:highlight w:val="none"/>
          <w:shd w:val="clear" w:color="auto" w:fill="FFFFFF"/>
          <w:lang w:eastAsia="zh-CN" w:bidi="ar"/>
        </w:rPr>
        <w:t>五是做好舆情回应</w:t>
      </w:r>
      <w:r>
        <w:rPr>
          <w:rFonts w:hint="eastAsia" w:ascii="仿宋_GB2312" w:hAnsi="仿宋_GB2312" w:eastAsia="仿宋_GB2312" w:cs="仿宋_GB2312"/>
          <w:b/>
          <w:bCs/>
          <w:color w:val="auto"/>
          <w:kern w:val="0"/>
          <w:sz w:val="32"/>
          <w:szCs w:val="32"/>
          <w:highlight w:val="none"/>
          <w:shd w:val="clear" w:color="auto" w:fill="FFFFFF"/>
          <w:lang w:bidi="ar"/>
        </w:rPr>
        <w:t>。</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不断</w:t>
      </w:r>
      <w:r>
        <w:rPr>
          <w:rFonts w:hint="eastAsia" w:ascii="仿宋_GB2312" w:hAnsi="仿宋_GB2312" w:eastAsia="仿宋_GB2312" w:cs="仿宋_GB2312"/>
          <w:b w:val="0"/>
          <w:bCs w:val="0"/>
          <w:color w:val="auto"/>
          <w:kern w:val="0"/>
          <w:sz w:val="32"/>
          <w:szCs w:val="32"/>
          <w:highlight w:val="none"/>
          <w:shd w:val="clear" w:color="auto" w:fill="FFFFFF"/>
          <w:lang w:bidi="ar"/>
        </w:rPr>
        <w:t>健全舆情预防预警机制，制定</w:t>
      </w:r>
      <w:r>
        <w:rPr>
          <w:rFonts w:hint="eastAsia" w:ascii="仿宋_GB2312" w:hAnsi="仿宋_GB2312" w:eastAsia="仿宋_GB2312" w:cs="仿宋_GB2312"/>
          <w:b w:val="0"/>
          <w:bCs w:val="0"/>
          <w:color w:val="auto"/>
          <w:kern w:val="0"/>
          <w:sz w:val="32"/>
          <w:szCs w:val="32"/>
          <w:highlight w:val="none"/>
          <w:shd w:val="clear" w:color="auto" w:fill="FFFFFF"/>
          <w:lang w:eastAsia="zh-CN" w:bidi="ar"/>
        </w:rPr>
        <w:t>涉军</w:t>
      </w:r>
      <w:r>
        <w:rPr>
          <w:rFonts w:hint="eastAsia" w:ascii="仿宋_GB2312" w:hAnsi="仿宋_GB2312" w:eastAsia="仿宋_GB2312" w:cs="仿宋_GB2312"/>
          <w:b w:val="0"/>
          <w:bCs w:val="0"/>
          <w:color w:val="auto"/>
          <w:kern w:val="0"/>
          <w:sz w:val="32"/>
          <w:szCs w:val="32"/>
          <w:highlight w:val="none"/>
          <w:shd w:val="clear" w:color="auto" w:fill="FFFFFF"/>
          <w:lang w:bidi="ar"/>
        </w:rPr>
        <w:t>突发事件应急预案，成立突发事件应急工作领导小组，明确舆情处置流程，在党组领导下做好舆情回应工作。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b/>
          <w:bCs/>
          <w:color w:val="auto"/>
          <w:kern w:val="0"/>
          <w:sz w:val="32"/>
          <w:szCs w:val="32"/>
          <w:highlight w:val="none"/>
          <w:shd w:val="clear" w:color="auto" w:fill="FFFFFF"/>
          <w:lang w:val="en-US" w:eastAsia="zh-CN" w:bidi="ar"/>
        </w:rPr>
        <w:t>六是完善平台建设。</w:t>
      </w:r>
      <w:r>
        <w:rPr>
          <w:rFonts w:hint="eastAsia" w:ascii="仿宋_GB2312" w:hAnsi="仿宋_GB2312" w:eastAsia="仿宋_GB2312" w:cs="仿宋_GB2312"/>
          <w:b w:val="0"/>
          <w:bCs w:val="0"/>
          <w:color w:val="auto"/>
          <w:kern w:val="0"/>
          <w:sz w:val="32"/>
          <w:szCs w:val="32"/>
          <w:highlight w:val="none"/>
          <w:shd w:val="clear" w:color="auto" w:fill="FFFFFF"/>
          <w:lang w:val="en-US" w:eastAsia="zh-CN" w:bidi="ar"/>
        </w:rPr>
        <w:t>积极更新区政府网站及微信公众号信息，及时更正表述错误，主动检查维护系统漏洞，严防失泄密等安全事故发生，主动回应政策咨询互动，确保回复及时准确，进一步提升政务新媒体建设质量。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二、主动公开政府信息情况</w:t>
      </w:r>
    </w:p>
    <w:tbl>
      <w:tblPr>
        <w:tblStyle w:val="7"/>
        <w:tblW w:w="8700" w:type="dxa"/>
        <w:jc w:val="center"/>
        <w:tblInd w:w="874" w:type="dxa"/>
        <w:tblLayout w:type="fixed"/>
        <w:tblCellMar>
          <w:top w:w="0" w:type="dxa"/>
          <w:left w:w="0" w:type="dxa"/>
          <w:bottom w:w="0" w:type="dxa"/>
          <w:right w:w="0" w:type="dxa"/>
        </w:tblCellMar>
      </w:tblPr>
      <w:tblGrid>
        <w:gridCol w:w="2259"/>
        <w:gridCol w:w="1798"/>
        <w:gridCol w:w="2246"/>
        <w:gridCol w:w="2397"/>
      </w:tblGrid>
      <w:tr>
        <w:tblPrEx>
          <w:tblLayout w:type="fixed"/>
          <w:tblCellMar>
            <w:top w:w="0" w:type="dxa"/>
            <w:left w:w="0" w:type="dxa"/>
            <w:bottom w:w="0" w:type="dxa"/>
            <w:right w:w="0" w:type="dxa"/>
          </w:tblCellMar>
        </w:tblPrEx>
        <w:trPr>
          <w:trHeight w:val="448" w:hRule="atLeast"/>
          <w:jc w:val="center"/>
        </w:trPr>
        <w:tc>
          <w:tcPr>
            <w:tcW w:w="870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第二十条第（一）项</w:t>
            </w:r>
          </w:p>
        </w:tc>
      </w:tr>
      <w:tr>
        <w:tblPrEx>
          <w:tblLayout w:type="fixed"/>
          <w:tblCellMar>
            <w:top w:w="0" w:type="dxa"/>
            <w:left w:w="0" w:type="dxa"/>
            <w:bottom w:w="0" w:type="dxa"/>
            <w:right w:w="0" w:type="dxa"/>
          </w:tblCellMar>
        </w:tblPrEx>
        <w:trPr>
          <w:trHeight w:val="856"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1798"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本年制发件数</w:t>
            </w:r>
          </w:p>
        </w:tc>
        <w:tc>
          <w:tcPr>
            <w:tcW w:w="2246"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本年废止件数</w:t>
            </w:r>
          </w:p>
        </w:tc>
        <w:tc>
          <w:tcPr>
            <w:tcW w:w="2397"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现行有效件</w:t>
            </w:r>
            <w:r>
              <w:rPr>
                <w:rFonts w:hint="eastAsia" w:ascii="仿宋_GB2312" w:hAnsi="仿宋_GB2312" w:eastAsia="仿宋_GB2312" w:cs="仿宋_GB2312"/>
                <w:kern w:val="0"/>
                <w:sz w:val="32"/>
                <w:szCs w:val="32"/>
                <w:lang w:bidi="ar"/>
              </w:rPr>
              <w:t>数</w:t>
            </w:r>
          </w:p>
        </w:tc>
      </w:tr>
      <w:tr>
        <w:tblPrEx>
          <w:tblLayout w:type="fixed"/>
          <w:tblCellMar>
            <w:top w:w="0" w:type="dxa"/>
            <w:left w:w="0" w:type="dxa"/>
            <w:bottom w:w="0" w:type="dxa"/>
            <w:right w:w="0" w:type="dxa"/>
          </w:tblCellMar>
        </w:tblPrEx>
        <w:trPr>
          <w:trHeight w:val="48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规章</w:t>
            </w:r>
          </w:p>
        </w:tc>
        <w:tc>
          <w:tcPr>
            <w:tcW w:w="179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224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239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856"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行政规范性文件</w:t>
            </w:r>
          </w:p>
        </w:tc>
        <w:tc>
          <w:tcPr>
            <w:tcW w:w="179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224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239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Layout w:type="fixed"/>
          <w:tblCellMar>
            <w:top w:w="0" w:type="dxa"/>
            <w:left w:w="0" w:type="dxa"/>
            <w:bottom w:w="0" w:type="dxa"/>
            <w:right w:w="0" w:type="dxa"/>
          </w:tblCellMar>
        </w:tblPrEx>
        <w:trPr>
          <w:trHeight w:val="448" w:hRule="atLeast"/>
          <w:jc w:val="center"/>
        </w:trPr>
        <w:tc>
          <w:tcPr>
            <w:tcW w:w="87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第二十条第（五）项</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441"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本年处理决定数量</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行政许可</w:t>
            </w:r>
          </w:p>
        </w:tc>
        <w:tc>
          <w:tcPr>
            <w:tcW w:w="6441"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448" w:hRule="atLeast"/>
          <w:jc w:val="center"/>
        </w:trPr>
        <w:tc>
          <w:tcPr>
            <w:tcW w:w="87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第二十条第（六）项</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441"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本年处理决定数量</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行政处罚</w:t>
            </w:r>
          </w:p>
        </w:tc>
        <w:tc>
          <w:tcPr>
            <w:tcW w:w="6441"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行政强制</w:t>
            </w:r>
          </w:p>
        </w:tc>
        <w:tc>
          <w:tcPr>
            <w:tcW w:w="6441"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448" w:hRule="atLeast"/>
          <w:jc w:val="center"/>
        </w:trPr>
        <w:tc>
          <w:tcPr>
            <w:tcW w:w="87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第二十条第（八）项</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441"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本年收费金额（单位：万元）</w:t>
            </w:r>
          </w:p>
        </w:tc>
      </w:tr>
      <w:tr>
        <w:tblPrEx>
          <w:tblLayout w:type="fixed"/>
          <w:tblCellMar>
            <w:top w:w="0" w:type="dxa"/>
            <w:left w:w="0" w:type="dxa"/>
            <w:bottom w:w="0" w:type="dxa"/>
            <w:right w:w="0" w:type="dxa"/>
          </w:tblCellMar>
        </w:tblPrEx>
        <w:trPr>
          <w:trHeight w:val="897"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0"/>
                <w:szCs w:val="30"/>
                <w:lang w:bidi="ar"/>
              </w:rPr>
              <w:t>行政事业性收费</w:t>
            </w:r>
          </w:p>
        </w:tc>
        <w:tc>
          <w:tcPr>
            <w:tcW w:w="6441"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三、收到和处理政府信息公开申请情况</w:t>
      </w:r>
    </w:p>
    <w:tbl>
      <w:tblPr>
        <w:tblStyle w:val="7"/>
        <w:tblW w:w="868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716"/>
        <w:gridCol w:w="2707"/>
        <w:gridCol w:w="6"/>
        <w:gridCol w:w="702"/>
        <w:gridCol w:w="6"/>
        <w:gridCol w:w="682"/>
        <w:gridCol w:w="6"/>
        <w:gridCol w:w="682"/>
        <w:gridCol w:w="6"/>
        <w:gridCol w:w="661"/>
        <w:gridCol w:w="583"/>
        <w:gridCol w:w="6"/>
        <w:gridCol w:w="536"/>
        <w:gridCol w:w="6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（本列数据的勾稽关系为：第一项加第二项之和，等于第三项加第四项之和）</w:t>
            </w:r>
          </w:p>
        </w:tc>
        <w:tc>
          <w:tcPr>
            <w:tcW w:w="4488" w:type="dxa"/>
            <w:gridSpan w:val="11"/>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08" w:type="dxa"/>
            <w:gridSpan w:val="2"/>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自然人</w:t>
            </w:r>
          </w:p>
        </w:tc>
        <w:tc>
          <w:tcPr>
            <w:tcW w:w="3162" w:type="dxa"/>
            <w:gridSpan w:val="8"/>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法人或其他组织</w:t>
            </w:r>
          </w:p>
        </w:tc>
        <w:tc>
          <w:tcPr>
            <w:tcW w:w="618" w:type="dxa"/>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08" w:type="dxa"/>
            <w:gridSpan w:val="2"/>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688" w:type="dxa"/>
            <w:gridSpan w:val="2"/>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商业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企业</w:t>
            </w:r>
          </w:p>
        </w:tc>
        <w:tc>
          <w:tcPr>
            <w:tcW w:w="688" w:type="dxa"/>
            <w:gridSpan w:val="2"/>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科研</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机构</w:t>
            </w:r>
          </w:p>
        </w:tc>
        <w:tc>
          <w:tcPr>
            <w:tcW w:w="661"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社会公益组织</w:t>
            </w:r>
          </w:p>
        </w:tc>
        <w:tc>
          <w:tcPr>
            <w:tcW w:w="583"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法律服务机构</w:t>
            </w:r>
          </w:p>
        </w:tc>
        <w:tc>
          <w:tcPr>
            <w:tcW w:w="542" w:type="dxa"/>
            <w:gridSpan w:val="2"/>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其他</w:t>
            </w:r>
          </w:p>
        </w:tc>
        <w:tc>
          <w:tcPr>
            <w:tcW w:w="618" w:type="dxa"/>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一、本年新收政府信息公开申请数量</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二、上年结转政府信息公开申请数量</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三、本年度办理结果</w:t>
            </w:r>
          </w:p>
        </w:tc>
        <w:tc>
          <w:tcPr>
            <w:tcW w:w="3429" w:type="dxa"/>
            <w:gridSpan w:val="3"/>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（一）予以公开</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2</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single" w:color="auto" w:sz="0" w:space="0"/>
              <w:left w:val="single" w:color="auto" w:sz="0" w:space="0"/>
              <w:bottom w:val="single" w:color="auto" w:sz="8" w:space="0"/>
              <w:right w:val="threeDEmboss"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3429" w:type="dxa"/>
            <w:gridSpan w:val="3"/>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（二）部分公开（区分处理的，只计这一情形，不计其他情形）</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single" w:color="auto" w:sz="0" w:space="0"/>
              <w:left w:val="single" w:color="auto" w:sz="0" w:space="0"/>
              <w:bottom w:val="single" w:color="auto" w:sz="8" w:space="0"/>
              <w:right w:val="threeDEmboss"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（三）不予公开</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1.属于国家秘密</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2.其他法律行政法规禁止公开</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3.危及“三安全一稳定”</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4.保护第三方合法权益</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5.属于三类内部事务信息</w:t>
            </w:r>
          </w:p>
        </w:tc>
        <w:tc>
          <w:tcPr>
            <w:tcW w:w="708" w:type="dxa"/>
            <w:gridSpan w:val="2"/>
            <w:tcBorders>
              <w:top w:val="nil"/>
              <w:left w:val="nil"/>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4"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6.属于四类过程性信息</w:t>
            </w:r>
          </w:p>
        </w:tc>
        <w:tc>
          <w:tcPr>
            <w:tcW w:w="70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7.属于行政执法案卷</w:t>
            </w:r>
          </w:p>
        </w:tc>
        <w:tc>
          <w:tcPr>
            <w:tcW w:w="708" w:type="dxa"/>
            <w:gridSpan w:val="2"/>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4"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4"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8.属于行政查询事项</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（四）无法提供</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1.本机关不掌握相关政府信息</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2.没有现成信息需要另行制作</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3.补正后申请内容仍不明确</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（五）不予处理</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1.信访举报投诉类申请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2.重复申请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3.要求提供公开出版物</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4.无正当理由大量反复申请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5.要求行政机关确认或重新出具已获取信息</w:t>
            </w:r>
          </w:p>
        </w:tc>
        <w:tc>
          <w:tcPr>
            <w:tcW w:w="708"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4"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restart"/>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（六）其他处理</w:t>
            </w:r>
          </w:p>
        </w:tc>
        <w:tc>
          <w:tcPr>
            <w:tcW w:w="2707" w:type="dxa"/>
            <w:tcBorders>
              <w:top w:val="single" w:color="auto" w:sz="0" w:space="0"/>
              <w:left w:val="single" w:color="auto" w:sz="0" w:space="0"/>
              <w:bottom w:val="single" w:color="auto" w:sz="8" w:space="0"/>
              <w:right w:val="single" w:color="auto" w:sz="4"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1.申请人无正当理由逾期不补正、行政机关不再处理其政府信息公开申请</w:t>
            </w:r>
          </w:p>
        </w:tc>
        <w:tc>
          <w:tcPr>
            <w:tcW w:w="70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2.申请人逾期未按收费通知要求缴纳费用、行政机关不再处理其政府信息公开申请</w:t>
            </w:r>
          </w:p>
        </w:tc>
        <w:tc>
          <w:tcPr>
            <w:tcW w:w="708" w:type="dxa"/>
            <w:gridSpan w:val="2"/>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4"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single" w:color="auto" w:sz="4"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4"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716"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3.其他</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3429" w:type="dxa"/>
            <w:gridSpan w:val="3"/>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（七）总计</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single" w:color="auto" w:sz="0" w:space="0"/>
              <w:left w:val="single" w:color="auto" w:sz="0" w:space="0"/>
              <w:bottom w:val="single" w:color="auto" w:sz="8" w:space="0"/>
              <w:right w:val="threeDEmboss"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single" w:color="auto" w:sz="0"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四、结转下年度继续办理</w:t>
            </w:r>
          </w:p>
        </w:tc>
        <w:tc>
          <w:tcPr>
            <w:tcW w:w="708" w:type="dxa"/>
            <w:gridSpan w:val="2"/>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outset" w:color="auto" w:sz="6" w:space="0"/>
              <w:left w:val="single" w:color="auto" w:sz="0"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四、政府信息公开行政复议、行政诉讼情况</w:t>
      </w:r>
    </w:p>
    <w:tbl>
      <w:tblPr>
        <w:tblStyle w:val="7"/>
        <w:tblW w:w="9722" w:type="dxa"/>
        <w:jc w:val="center"/>
        <w:tblInd w:w="2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24"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2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尚未</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2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尚未</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其他</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尚未</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2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五、存在的主要问题及改进情况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highlight w:val="none"/>
          <w:shd w:val="clear" w:color="auto" w:fill="FFFFFF"/>
          <w:lang w:val="en-US" w:eastAsia="zh-CN" w:bidi="ar-SA"/>
        </w:rPr>
      </w:pPr>
      <w:r>
        <w:rPr>
          <w:rFonts w:hint="eastAsia" w:ascii="Times New Roman" w:hAnsi="Times New Roman" w:eastAsia="仿宋_GB2312" w:cs="Times New Roman"/>
          <w:color w:val="000000"/>
          <w:kern w:val="2"/>
          <w:sz w:val="32"/>
          <w:szCs w:val="32"/>
          <w:shd w:val="clear" w:color="auto" w:fill="FFFFFF"/>
          <w:lang w:val="en-US" w:eastAsia="zh-CN" w:bidi="ar-SA"/>
        </w:rPr>
        <w:t>2023年我局</w:t>
      </w:r>
      <w:r>
        <w:rPr>
          <w:rFonts w:hint="default" w:ascii="Times New Roman" w:hAnsi="Times New Roman" w:eastAsia="仿宋_GB2312" w:cs="Times New Roman"/>
          <w:color w:val="000000"/>
          <w:kern w:val="2"/>
          <w:sz w:val="32"/>
          <w:szCs w:val="32"/>
          <w:shd w:val="clear" w:color="auto" w:fill="FFFFFF"/>
          <w:lang w:val="en-US" w:eastAsia="zh-CN" w:bidi="ar-SA"/>
        </w:rPr>
        <w:t>政府信息公开</w:t>
      </w:r>
      <w:r>
        <w:rPr>
          <w:rFonts w:hint="eastAsia" w:ascii="Times New Roman" w:hAnsi="Times New Roman" w:eastAsia="仿宋_GB2312" w:cs="Times New Roman"/>
          <w:color w:val="000000"/>
          <w:kern w:val="2"/>
          <w:sz w:val="32"/>
          <w:szCs w:val="32"/>
          <w:shd w:val="clear" w:color="auto" w:fill="FFFFFF"/>
          <w:lang w:val="en-US" w:eastAsia="zh-CN" w:bidi="ar-SA"/>
        </w:rPr>
        <w:t>工作取得了一定的成效，但仍存在一些不足，主要表现在：</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一是政府信息公开工作业务能力不足；二是平台建设还需加强；三是政府信息公开宣传力度不足。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highlight w:val="none"/>
          <w:shd w:val="clear" w:color="auto" w:fill="FFFFFF"/>
          <w:lang w:val="en-US" w:eastAsia="zh-CN" w:bidi="ar-SA"/>
        </w:rPr>
      </w:pPr>
      <w:r>
        <w:rPr>
          <w:rFonts w:hint="default" w:ascii="Times New Roman" w:hAnsi="Times New Roman" w:eastAsia="仿宋_GB2312" w:cs="Times New Roman"/>
          <w:color w:val="000000"/>
          <w:kern w:val="2"/>
          <w:sz w:val="32"/>
          <w:szCs w:val="32"/>
          <w:highlight w:val="none"/>
          <w:shd w:val="clear" w:color="auto" w:fill="FFFFFF"/>
          <w:lang w:val="en-US" w:eastAsia="zh-CN" w:bidi="ar-SA"/>
        </w:rPr>
        <w:t>下一步将着力从以下方面改进：</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一是</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加强对信息公开工作新情况和新问题的研究，积极开展业务培训，提高信息政务公开工作人员的专业化水平。</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二是加强政务信息公开平台的建设和维护，做好本单位政务信息公开平台内容更新和栏目维护，及时修补系统漏洞保证系统平台安全稳定。三是</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加大主动公开</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宣传</w:t>
      </w:r>
      <w:r>
        <w:rPr>
          <w:rFonts w:hint="default" w:ascii="Times New Roman" w:hAnsi="Times New Roman" w:eastAsia="仿宋_GB2312" w:cs="Times New Roman"/>
          <w:color w:val="000000"/>
          <w:kern w:val="2"/>
          <w:sz w:val="32"/>
          <w:szCs w:val="32"/>
          <w:highlight w:val="none"/>
          <w:shd w:val="clear" w:color="auto" w:fill="FFFFFF"/>
          <w:lang w:val="en-US" w:eastAsia="zh-CN" w:bidi="ar-SA"/>
        </w:rPr>
        <w:t>力度，加强官方微信公众号信息推送，扩大信息公开的覆盖面。</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六、其他需要报告的事项</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2023年，我局未收取任何信息处理费，发出收费通知的件数和总金额以及实际收取的总金额均为0。</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本报告所列数据的统计期限，自2023年1月1日起至12月31日止。本报告的电子版可登录“朝阳区政府门户网站(“北京·朝阳”)http://www.bjchy.gov.cn/——政府信息公开栏目——政府信息公开年报”下载查阅。</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DotumChe">
    <w:panose1 w:val="020B0609000101010101"/>
    <w:charset w:val="81"/>
    <w:family w:val="moder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Light">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A2FCB"/>
    <w:rsid w:val="04904F88"/>
    <w:rsid w:val="079B5BB2"/>
    <w:rsid w:val="140B01CB"/>
    <w:rsid w:val="1829140F"/>
    <w:rsid w:val="1E8569E3"/>
    <w:rsid w:val="25FC6AF9"/>
    <w:rsid w:val="2A8E12E3"/>
    <w:rsid w:val="34CD7C7C"/>
    <w:rsid w:val="46430E21"/>
    <w:rsid w:val="476E1394"/>
    <w:rsid w:val="4B16262A"/>
    <w:rsid w:val="4CF7333A"/>
    <w:rsid w:val="4ED255D5"/>
    <w:rsid w:val="5BD2515B"/>
    <w:rsid w:val="5CE92A40"/>
    <w:rsid w:val="61AA7182"/>
    <w:rsid w:val="66256B55"/>
    <w:rsid w:val="686C43B9"/>
    <w:rsid w:val="747047CC"/>
    <w:rsid w:val="777C0D0D"/>
    <w:rsid w:val="7AAA2FCB"/>
    <w:rsid w:val="7AF5463F"/>
    <w:rsid w:val="7BBA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2023-01-04T01:26:00Z</dcterms:created>
  <dc:creator>dell</dc:creator>
  <cp:lastModifiedBy>bgszr</cp:lastModifiedBy>
  <cp:lastPrinted>2023-11-24T07:51:00Z</cp:lastPrinted>
  <dcterms:modified xsi:type="dcterms:W3CDTF">2023-12-27T08:42:21Z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