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91DA1E5">
      <w:pPr>
        <w:spacing w:line="440" w:lineRule="exact"/>
        <w:rPr>
          <w:rFonts w:ascii="仿宋_GB2312" w:hAnsi="仿宋_GB2312" w:eastAsia="仿宋_GB2312" w:cs="仿宋_GB2312"/>
          <w:sz w:val="32"/>
          <w:szCs w:val="32"/>
        </w:rPr>
      </w:pPr>
    </w:p>
    <w:p w14:paraId="76971A5F">
      <w:pPr>
        <w:spacing w:line="440" w:lineRule="exact"/>
        <w:jc w:val="center"/>
        <w:rPr>
          <w:rFonts w:ascii="方正小标宋简体" w:hAnsi="方正小标宋简体" w:eastAsia="方正小标宋简体" w:cs="方正小标宋简体"/>
          <w:color w:val="000000"/>
          <w:kern w:val="0"/>
          <w:sz w:val="36"/>
          <w:szCs w:val="36"/>
          <w:lang w:bidi="ar"/>
        </w:rPr>
      </w:pPr>
      <w:r>
        <w:rPr>
          <w:rFonts w:hint="eastAsia" w:ascii="方正小标宋简体" w:hAnsi="方正小标宋简体" w:eastAsia="方正小标宋简体" w:cs="方正小标宋简体"/>
          <w:color w:val="000000"/>
          <w:kern w:val="0"/>
          <w:sz w:val="36"/>
          <w:szCs w:val="36"/>
          <w:lang w:bidi="ar"/>
        </w:rPr>
        <w:t>（中关村朝阳园管委会）202</w:t>
      </w:r>
      <w:r>
        <w:rPr>
          <w:rFonts w:hint="eastAsia" w:ascii="方正小标宋简体" w:hAnsi="方正小标宋简体" w:eastAsia="方正小标宋简体" w:cs="方正小标宋简体"/>
          <w:color w:val="000000"/>
          <w:kern w:val="0"/>
          <w:sz w:val="36"/>
          <w:szCs w:val="36"/>
          <w:lang w:val="en-US" w:eastAsia="zh-CN" w:bidi="ar"/>
        </w:rPr>
        <w:t>6</w:t>
      </w:r>
      <w:r>
        <w:rPr>
          <w:rFonts w:hint="eastAsia" w:ascii="方正小标宋简体" w:hAnsi="方正小标宋简体" w:eastAsia="方正小标宋简体" w:cs="方正小标宋简体"/>
          <w:color w:val="000000"/>
          <w:kern w:val="0"/>
          <w:sz w:val="36"/>
          <w:szCs w:val="36"/>
          <w:lang w:bidi="ar"/>
        </w:rPr>
        <w:t>年区政府工作报告重点工作落实情况表（第</w:t>
      </w:r>
      <w:r>
        <w:rPr>
          <w:rFonts w:hint="eastAsia" w:ascii="方正小标宋简体" w:hAnsi="方正小标宋简体" w:eastAsia="方正小标宋简体" w:cs="方正小标宋简体"/>
          <w:color w:val="000000"/>
          <w:kern w:val="0"/>
          <w:sz w:val="36"/>
          <w:szCs w:val="36"/>
          <w:lang w:val="en-US" w:eastAsia="zh-CN" w:bidi="ar"/>
        </w:rPr>
        <w:t>二</w:t>
      </w:r>
      <w:r>
        <w:rPr>
          <w:rFonts w:hint="eastAsia" w:ascii="方正小标宋简体" w:hAnsi="方正小标宋简体" w:eastAsia="方正小标宋简体" w:cs="方正小标宋简体"/>
          <w:color w:val="000000"/>
          <w:kern w:val="0"/>
          <w:sz w:val="36"/>
          <w:szCs w:val="36"/>
          <w:lang w:bidi="ar"/>
        </w:rPr>
        <w:t>季度）</w:t>
      </w:r>
    </w:p>
    <w:p w14:paraId="23007AD5">
      <w:pPr>
        <w:spacing w:line="440" w:lineRule="exact"/>
        <w:jc w:val="center"/>
        <w:rPr>
          <w:rFonts w:hint="eastAsia" w:ascii="仿宋_GB2312" w:hAnsi="仿宋_GB2312" w:eastAsia="仿宋_GB2312" w:cs="仿宋_GB2312"/>
          <w:sz w:val="32"/>
          <w:szCs w:val="32"/>
        </w:rPr>
      </w:pPr>
    </w:p>
    <w:tbl>
      <w:tblPr>
        <w:tblStyle w:val="4"/>
        <w:tblW w:w="13402" w:type="dxa"/>
        <w:tblInd w:w="443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65"/>
        <w:gridCol w:w="1920"/>
        <w:gridCol w:w="2399"/>
        <w:gridCol w:w="1999"/>
        <w:gridCol w:w="6319"/>
      </w:tblGrid>
      <w:tr w14:paraId="5DB6B2A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5" w:hRule="atLeast"/>
          <w:tblHeader/>
        </w:trPr>
        <w:tc>
          <w:tcPr>
            <w:tcW w:w="765" w:type="dxa"/>
            <w:shd w:val="clear" w:color="auto" w:fill="D9D9D9"/>
            <w:vAlign w:val="center"/>
          </w:tcPr>
          <w:p w14:paraId="58335348">
            <w:pPr>
              <w:widowControl/>
              <w:jc w:val="center"/>
              <w:textAlignment w:val="center"/>
              <w:rPr>
                <w:rFonts w:ascii="黑体" w:hAnsi="宋体" w:eastAsia="黑体" w:cs="黑体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黑体" w:hAnsi="宋体" w:eastAsia="黑体" w:cs="黑体"/>
                <w:color w:val="000000"/>
                <w:kern w:val="0"/>
                <w:sz w:val="24"/>
                <w:lang w:bidi="ar"/>
              </w:rPr>
              <w:t>序号</w:t>
            </w:r>
          </w:p>
        </w:tc>
        <w:tc>
          <w:tcPr>
            <w:tcW w:w="1920" w:type="dxa"/>
            <w:shd w:val="clear" w:color="auto" w:fill="D9D9D9"/>
            <w:vAlign w:val="center"/>
          </w:tcPr>
          <w:p w14:paraId="33EDFAC2">
            <w:pPr>
              <w:widowControl/>
              <w:jc w:val="center"/>
              <w:textAlignment w:val="center"/>
              <w:rPr>
                <w:rFonts w:ascii="黑体" w:hAnsi="宋体" w:eastAsia="黑体" w:cs="黑体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黑体" w:hAnsi="宋体" w:eastAsia="黑体" w:cs="黑体"/>
                <w:color w:val="000000"/>
                <w:kern w:val="0"/>
                <w:sz w:val="24"/>
                <w:lang w:bidi="ar"/>
              </w:rPr>
              <w:t>任务来源</w:t>
            </w:r>
          </w:p>
        </w:tc>
        <w:tc>
          <w:tcPr>
            <w:tcW w:w="2399" w:type="dxa"/>
            <w:shd w:val="clear" w:color="auto" w:fill="D9D9D9"/>
            <w:vAlign w:val="center"/>
          </w:tcPr>
          <w:p w14:paraId="70F584C4">
            <w:pPr>
              <w:widowControl/>
              <w:jc w:val="center"/>
              <w:textAlignment w:val="center"/>
              <w:rPr>
                <w:rFonts w:ascii="黑体" w:hAnsi="宋体" w:eastAsia="黑体" w:cs="黑体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黑体" w:hAnsi="宋体" w:eastAsia="黑体" w:cs="黑体"/>
                <w:color w:val="000000"/>
                <w:kern w:val="0"/>
                <w:sz w:val="24"/>
                <w:lang w:bidi="ar"/>
              </w:rPr>
              <w:t>任务内容</w:t>
            </w:r>
          </w:p>
        </w:tc>
        <w:tc>
          <w:tcPr>
            <w:tcW w:w="1999" w:type="dxa"/>
            <w:shd w:val="clear" w:color="auto" w:fill="D9D9D9"/>
            <w:vAlign w:val="center"/>
          </w:tcPr>
          <w:p w14:paraId="51A5FC33">
            <w:pPr>
              <w:widowControl/>
              <w:jc w:val="center"/>
              <w:textAlignment w:val="center"/>
              <w:rPr>
                <w:rFonts w:ascii="黑体" w:hAnsi="宋体" w:eastAsia="黑体" w:cs="黑体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黑体" w:hAnsi="宋体" w:eastAsia="黑体" w:cs="黑体"/>
                <w:color w:val="000000"/>
                <w:kern w:val="0"/>
                <w:sz w:val="24"/>
                <w:lang w:bidi="ar"/>
              </w:rPr>
              <w:t>区级责任部门</w:t>
            </w:r>
          </w:p>
        </w:tc>
        <w:tc>
          <w:tcPr>
            <w:tcW w:w="6319" w:type="dxa"/>
            <w:shd w:val="clear" w:color="auto" w:fill="D9D9D9"/>
            <w:vAlign w:val="center"/>
          </w:tcPr>
          <w:p w14:paraId="682DAFE7">
            <w:pPr>
              <w:widowControl/>
              <w:jc w:val="center"/>
              <w:textAlignment w:val="center"/>
              <w:rPr>
                <w:rFonts w:ascii="黑体" w:hAnsi="宋体" w:eastAsia="黑体" w:cs="黑体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黑体" w:hAnsi="宋体" w:eastAsia="黑体" w:cs="黑体"/>
                <w:color w:val="000000"/>
                <w:kern w:val="0"/>
                <w:sz w:val="24"/>
                <w:lang w:bidi="ar"/>
              </w:rPr>
              <w:t>进展情况</w:t>
            </w:r>
          </w:p>
        </w:tc>
      </w:tr>
      <w:tr w14:paraId="0F2752E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34" w:hRule="atLeast"/>
        </w:trPr>
        <w:tc>
          <w:tcPr>
            <w:tcW w:w="765" w:type="dxa"/>
            <w:vAlign w:val="center"/>
          </w:tcPr>
          <w:p w14:paraId="6E2F7A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1920" w:type="dxa"/>
            <w:vAlign w:val="center"/>
          </w:tcPr>
          <w:p w14:paraId="174ACB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区折子第6项</w:t>
            </w:r>
          </w:p>
        </w:tc>
        <w:tc>
          <w:tcPr>
            <w:tcW w:w="2399" w:type="dxa"/>
            <w:vAlign w:val="center"/>
          </w:tcPr>
          <w:p w14:paraId="57C9E0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深化CBD与山河湾谷协同联动，全力打造市级两业融合示范园区，构建起“数字+法商+金融+智能制造”的朝阳模式，制定科技服务业、能源智控等重点产业行动计划。</w:t>
            </w:r>
          </w:p>
        </w:tc>
        <w:tc>
          <w:tcPr>
            <w:tcW w:w="1999" w:type="dxa"/>
            <w:vAlign w:val="center"/>
          </w:tcPr>
          <w:p w14:paraId="666E35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朝阳园管委会（区科信局）</w:t>
            </w:r>
          </w:p>
        </w:tc>
        <w:tc>
          <w:tcPr>
            <w:tcW w:w="6319" w:type="dxa"/>
            <w:vAlign w:val="center"/>
          </w:tcPr>
          <w:p w14:paraId="6D48E83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组织山河湾谷片区项目申报市级支持政策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。初步完成朝阳区能源智控产业调研分析报告，已走访多家朝阳区重点能源领域企业。已完成科技服务业发展三年行动计划初稿，同时组织专项走访调研，深入西门子、施耐德、电建北京院、恒基能脉等多家科技服务企业，调研企业在新能源、节能环保领域的发展规划，精准摸清辖区头部企业的发展底数与实际经营状况。</w:t>
            </w:r>
          </w:p>
        </w:tc>
      </w:tr>
      <w:tr w14:paraId="78EB98F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10" w:hRule="atLeast"/>
        </w:trPr>
        <w:tc>
          <w:tcPr>
            <w:tcW w:w="765" w:type="dxa"/>
            <w:shd w:val="clear" w:color="auto" w:fill="auto"/>
            <w:vAlign w:val="center"/>
          </w:tcPr>
          <w:p w14:paraId="54EB7B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  <w:tc>
          <w:tcPr>
            <w:tcW w:w="1920" w:type="dxa"/>
            <w:shd w:val="clear" w:color="auto" w:fill="auto"/>
            <w:vAlign w:val="center"/>
          </w:tcPr>
          <w:p w14:paraId="633F02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区折子第</w:t>
            </w: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14项</w:t>
            </w:r>
          </w:p>
        </w:tc>
        <w:tc>
          <w:tcPr>
            <w:tcW w:w="2399" w:type="dxa"/>
            <w:shd w:val="clear" w:color="auto" w:fill="auto"/>
            <w:vAlign w:val="center"/>
          </w:tcPr>
          <w:p w14:paraId="72E608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发挥中关村朝阳园科技创新主阵地作用，高标准规划建设人工智能创新街区，力争北区街区控规获批。</w:t>
            </w:r>
          </w:p>
        </w:tc>
        <w:tc>
          <w:tcPr>
            <w:tcW w:w="1999" w:type="dxa"/>
            <w:shd w:val="clear" w:color="auto" w:fill="auto"/>
            <w:vAlign w:val="center"/>
          </w:tcPr>
          <w:p w14:paraId="3EDD6D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朝阳园管委会（区科信局）</w:t>
            </w:r>
          </w:p>
        </w:tc>
        <w:tc>
          <w:tcPr>
            <w:tcW w:w="6319" w:type="dxa"/>
            <w:shd w:val="clear" w:color="auto" w:fill="auto"/>
            <w:vAlign w:val="center"/>
          </w:tcPr>
          <w:p w14:paraId="79E8078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人工智能创新街区“光智空间”总体规划方案初步形成；光智空间LOGO数字形象持续征集。北区街区控规，市规划部门正在履行内部审批流程。</w:t>
            </w:r>
          </w:p>
        </w:tc>
      </w:tr>
      <w:tr w14:paraId="27BC231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10" w:hRule="atLeast"/>
        </w:trPr>
        <w:tc>
          <w:tcPr>
            <w:tcW w:w="765" w:type="dxa"/>
            <w:shd w:val="clear" w:color="auto" w:fill="auto"/>
            <w:vAlign w:val="center"/>
          </w:tcPr>
          <w:p w14:paraId="274AFC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</w:t>
            </w:r>
          </w:p>
        </w:tc>
        <w:tc>
          <w:tcPr>
            <w:tcW w:w="1920" w:type="dxa"/>
            <w:shd w:val="clear" w:color="auto" w:fill="auto"/>
            <w:vAlign w:val="center"/>
          </w:tcPr>
          <w:p w14:paraId="33D019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区折子第</w:t>
            </w: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15项</w:t>
            </w:r>
          </w:p>
        </w:tc>
        <w:tc>
          <w:tcPr>
            <w:tcW w:w="2399" w:type="dxa"/>
            <w:shd w:val="clear" w:color="auto" w:fill="auto"/>
            <w:vAlign w:val="center"/>
          </w:tcPr>
          <w:p w14:paraId="748AB5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启动国际人才公园建设。</w:t>
            </w:r>
          </w:p>
        </w:tc>
        <w:tc>
          <w:tcPr>
            <w:tcW w:w="1999" w:type="dxa"/>
            <w:shd w:val="clear" w:color="auto" w:fill="auto"/>
            <w:vAlign w:val="center"/>
          </w:tcPr>
          <w:p w14:paraId="1B68CA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朝阳园管委会（区科信局）</w:t>
            </w:r>
          </w:p>
        </w:tc>
        <w:tc>
          <w:tcPr>
            <w:tcW w:w="6319" w:type="dxa"/>
            <w:shd w:val="clear"/>
            <w:vAlign w:val="center"/>
          </w:tcPr>
          <w:p w14:paraId="3AC492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国际人才公园项目已于</w:t>
            </w:r>
            <w:r>
              <w:rPr>
                <w:rFonts w:ascii="Arial" w:hAnsi="Arial" w:eastAsia="宋体" w:cs="Arial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月初正式开工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建设。</w:t>
            </w:r>
          </w:p>
        </w:tc>
      </w:tr>
      <w:tr w14:paraId="74D6691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10" w:hRule="atLeast"/>
        </w:trPr>
        <w:tc>
          <w:tcPr>
            <w:tcW w:w="765" w:type="dxa"/>
            <w:shd w:val="clear" w:color="auto" w:fill="auto"/>
            <w:vAlign w:val="center"/>
          </w:tcPr>
          <w:p w14:paraId="323933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</w:t>
            </w:r>
          </w:p>
        </w:tc>
        <w:tc>
          <w:tcPr>
            <w:tcW w:w="1920" w:type="dxa"/>
            <w:shd w:val="clear" w:color="auto" w:fill="auto"/>
            <w:vAlign w:val="center"/>
          </w:tcPr>
          <w:p w14:paraId="75C6AA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区折子第</w:t>
            </w: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16项</w:t>
            </w:r>
          </w:p>
        </w:tc>
        <w:tc>
          <w:tcPr>
            <w:tcW w:w="2399" w:type="dxa"/>
            <w:shd w:val="clear" w:color="auto" w:fill="auto"/>
            <w:vAlign w:val="center"/>
          </w:tcPr>
          <w:p w14:paraId="42F013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加快爱瑞国际化医疗综合体一期进程、实现二期土地供应。</w:t>
            </w:r>
          </w:p>
        </w:tc>
        <w:tc>
          <w:tcPr>
            <w:tcW w:w="1999" w:type="dxa"/>
            <w:shd w:val="clear" w:color="auto" w:fill="auto"/>
            <w:vAlign w:val="center"/>
          </w:tcPr>
          <w:p w14:paraId="325484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朝阳园管委会（区科信局）</w:t>
            </w:r>
          </w:p>
        </w:tc>
        <w:tc>
          <w:tcPr>
            <w:tcW w:w="6319" w:type="dxa"/>
            <w:shd w:val="clear" w:color="auto" w:fill="auto"/>
            <w:vAlign w:val="center"/>
          </w:tcPr>
          <w:p w14:paraId="50AF455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京爱瑞国际化医疗综合体二期项目正常推进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中。</w:t>
            </w:r>
          </w:p>
        </w:tc>
      </w:tr>
      <w:tr w14:paraId="0F44E0A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10" w:hRule="atLeast"/>
        </w:trPr>
        <w:tc>
          <w:tcPr>
            <w:tcW w:w="765" w:type="dxa"/>
            <w:shd w:val="clear" w:color="auto" w:fill="auto"/>
            <w:vAlign w:val="center"/>
          </w:tcPr>
          <w:p w14:paraId="79802C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</w:t>
            </w:r>
          </w:p>
        </w:tc>
        <w:tc>
          <w:tcPr>
            <w:tcW w:w="1920" w:type="dxa"/>
            <w:shd w:val="clear" w:color="auto" w:fill="auto"/>
            <w:vAlign w:val="center"/>
          </w:tcPr>
          <w:p w14:paraId="46E954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区折子第</w:t>
            </w: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18项</w:t>
            </w:r>
          </w:p>
        </w:tc>
        <w:tc>
          <w:tcPr>
            <w:tcW w:w="2399" w:type="dxa"/>
            <w:shd w:val="clear" w:color="auto" w:fill="auto"/>
            <w:vAlign w:val="center"/>
          </w:tcPr>
          <w:p w14:paraId="6837CD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充分发挥全球唯一的</w:t>
            </w: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“双奥”园区优势，全面实施奥林匹克中心区高质量发展三年行动计划，全力推进龙形水系提升、奥林匹克塔改造等重点项目，大力推动会议会展、体育赛事、演艺演出、商业旅游、数据要素、机器人等产业集聚发展，着力打造城市活力功能片区、高端产业功能区。</w:t>
            </w:r>
          </w:p>
        </w:tc>
        <w:tc>
          <w:tcPr>
            <w:tcW w:w="1999" w:type="dxa"/>
            <w:shd w:val="clear" w:color="auto" w:fill="auto"/>
            <w:vAlign w:val="center"/>
          </w:tcPr>
          <w:p w14:paraId="492CA4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朝阳园管委会（区科信局）</w:t>
            </w:r>
          </w:p>
        </w:tc>
        <w:tc>
          <w:tcPr>
            <w:tcW w:w="6319" w:type="dxa"/>
            <w:shd w:val="clear" w:color="auto" w:fill="auto"/>
            <w:vAlign w:val="center"/>
          </w:tcPr>
          <w:p w14:paraId="74D4379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1.配合市级部门完成2025年世界人形机器人运动会复盘工作，形成工作总结报送市政府。</w:t>
            </w:r>
          </w:p>
          <w:p w14:paraId="783D14E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.举办朝阳区机器人创新生态大会、RCAP亚太机器人世界杯北京中心成立发布会、人形机器人产业生态训练和测评基地发布会等活动，组织机器人企业参与中关村论坛、科博会、八十中开学典礼、八里庄足球联赛开幕式、2026年北京国际音乐生活周开幕式、中国国际时装周、大都新春庙会等活动。</w:t>
            </w:r>
          </w:p>
        </w:tc>
      </w:tr>
      <w:tr w14:paraId="772E2E6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10" w:hRule="atLeast"/>
        </w:trPr>
        <w:tc>
          <w:tcPr>
            <w:tcW w:w="765" w:type="dxa"/>
            <w:shd w:val="clear" w:color="auto" w:fill="auto"/>
            <w:vAlign w:val="center"/>
          </w:tcPr>
          <w:p w14:paraId="7D4E4A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</w:t>
            </w:r>
          </w:p>
        </w:tc>
        <w:tc>
          <w:tcPr>
            <w:tcW w:w="1920" w:type="dxa"/>
            <w:shd w:val="clear" w:color="auto" w:fill="auto"/>
            <w:vAlign w:val="center"/>
          </w:tcPr>
          <w:p w14:paraId="7A21F8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区折子第</w:t>
            </w: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25项</w:t>
            </w:r>
          </w:p>
        </w:tc>
        <w:tc>
          <w:tcPr>
            <w:tcW w:w="2399" w:type="dxa"/>
            <w:shd w:val="clear" w:color="auto" w:fill="auto"/>
            <w:vAlign w:val="center"/>
          </w:tcPr>
          <w:p w14:paraId="42E3C2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突出企业创新主体地位，健全企业梯度培育体系，大力引进央国企、头部平台企业以及细分行业链主企业，推动形成以点带链、集聚协同发展态势。</w:t>
            </w:r>
          </w:p>
        </w:tc>
        <w:tc>
          <w:tcPr>
            <w:tcW w:w="1999" w:type="dxa"/>
            <w:shd w:val="clear" w:color="auto" w:fill="auto"/>
            <w:vAlign w:val="center"/>
          </w:tcPr>
          <w:p w14:paraId="1CADB1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朝阳园管委会（区科信局）</w:t>
            </w:r>
          </w:p>
        </w:tc>
        <w:tc>
          <w:tcPr>
            <w:tcW w:w="6319" w:type="dxa"/>
            <w:shd w:val="clear" w:color="auto" w:fill="auto"/>
            <w:vAlign w:val="center"/>
          </w:tcPr>
          <w:p w14:paraId="09609A0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对接中能建、中信集团等央企单位，了解企业最新业务布局，宣传北京市及朝阳区科技服务业相关产业政策。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4月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开展朝阳区中小政策项目征集，并联合街乡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、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服务机构开展政策宣讲工作。完成中小项目评审工作，专精特新奖励实施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“免申即享”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，拟定支持方案。指导零秒空间，大望京商务中心申报市级孵化器，并通过。启动2026年区级孵化器分级分类工作，并完成评审。</w:t>
            </w:r>
          </w:p>
        </w:tc>
      </w:tr>
      <w:tr w14:paraId="6FACB7D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10" w:hRule="atLeast"/>
        </w:trPr>
        <w:tc>
          <w:tcPr>
            <w:tcW w:w="765" w:type="dxa"/>
            <w:shd w:val="clear" w:color="auto" w:fill="auto"/>
            <w:vAlign w:val="center"/>
          </w:tcPr>
          <w:p w14:paraId="77C955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</w:t>
            </w:r>
          </w:p>
        </w:tc>
        <w:tc>
          <w:tcPr>
            <w:tcW w:w="1920" w:type="dxa"/>
            <w:shd w:val="clear" w:color="auto" w:fill="auto"/>
            <w:vAlign w:val="center"/>
          </w:tcPr>
          <w:p w14:paraId="63F5C1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区折子第</w:t>
            </w: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26项</w:t>
            </w:r>
          </w:p>
        </w:tc>
        <w:tc>
          <w:tcPr>
            <w:tcW w:w="2399" w:type="dxa"/>
            <w:shd w:val="clear" w:color="auto" w:fill="auto"/>
            <w:vAlign w:val="center"/>
          </w:tcPr>
          <w:p w14:paraId="75E00C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持续做大人工智能、互联网</w:t>
            </w: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3.0、数字安全、数字医疗、数据要素、智慧康养、能源智控等特色产业，做强AIGC、“AI+精准诊疗”标杆工程，推进工业智能体开发服务、短剧短视频一站式生产等6个平台项目建设。</w:t>
            </w:r>
          </w:p>
        </w:tc>
        <w:tc>
          <w:tcPr>
            <w:tcW w:w="1999" w:type="dxa"/>
            <w:shd w:val="clear" w:color="auto" w:fill="auto"/>
            <w:vAlign w:val="center"/>
          </w:tcPr>
          <w:p w14:paraId="048D42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朝阳园管委会（区科信局）</w:t>
            </w:r>
          </w:p>
        </w:tc>
        <w:tc>
          <w:tcPr>
            <w:tcW w:w="6319" w:type="dxa"/>
            <w:shd w:val="clear" w:color="auto" w:fill="auto"/>
            <w:vAlign w:val="center"/>
          </w:tcPr>
          <w:p w14:paraId="5407800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实施互联网3.0专项政策，于2026年3月30日启动政策征集与评审工作，拟支持关键技术攻关、行业高潜企业、创新服务平台载体等一批重点项目，正在履行相关会议讨论及审议流程。</w:t>
            </w:r>
          </w:p>
          <w:p w14:paraId="0BD1DB6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聚焦平台服务、智能监测、康养机器人、智能辅具、康养数据五大细分赛道，依托区内外康养领域高新技术企业资源，引导企业紧扣市场需求开展技术攻关与产品研发，梯度培育优质市场主体，持续补齐产业链配套短板，提升产业整体能级。依托全区“科技百园”建设布局，加速康养产业集聚发展，5月中旬正式揭牌投用中关村（朝阳）智慧康养产业园，同步落地大望京全场景智慧康养体验中心，搭建测试验证、孵化转化、场景对接一体化公共服务平台。目前园区已集聚30余家优质康养科创企业。我区持续盘活特色产业载体资源，精准招引上下游优质项目落地，逐步构建“技术—产品—平台—场景—生态”全链条智慧康养产业集群，持续夯实区域康养产业发展底盘。</w:t>
            </w:r>
          </w:p>
          <w:p w14:paraId="78CC55B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能源智控产业集群已获评国家级中小企业特色产业集群，已完成全区能源产业基础调研分析报告初稿，聚焦“3+2+1”能源智控产业体系，推动光伏光热、新型储能、数字能源形成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三大特色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领域，能源材料、能源装备2大关键支撑领域，能源综合服务1大融合服务体系。</w:t>
            </w:r>
          </w:p>
        </w:tc>
      </w:tr>
      <w:tr w14:paraId="19322B4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10" w:hRule="atLeast"/>
        </w:trPr>
        <w:tc>
          <w:tcPr>
            <w:tcW w:w="765" w:type="dxa"/>
            <w:shd w:val="clear" w:color="auto" w:fill="auto"/>
            <w:vAlign w:val="center"/>
          </w:tcPr>
          <w:p w14:paraId="333ED2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</w:t>
            </w:r>
          </w:p>
        </w:tc>
        <w:tc>
          <w:tcPr>
            <w:tcW w:w="1920" w:type="dxa"/>
            <w:shd w:val="clear" w:color="auto" w:fill="auto"/>
            <w:vAlign w:val="center"/>
          </w:tcPr>
          <w:p w14:paraId="70F846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区折子第</w:t>
            </w: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27项</w:t>
            </w:r>
          </w:p>
        </w:tc>
        <w:tc>
          <w:tcPr>
            <w:tcW w:w="2399" w:type="dxa"/>
            <w:shd w:val="clear" w:color="auto" w:fill="auto"/>
            <w:vAlign w:val="center"/>
          </w:tcPr>
          <w:p w14:paraId="660B73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启动国家人形机器人赛训基地及产业园建设，打造奥林匹克中心区机器人创新公园，着力构建</w:t>
            </w: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“一赛一园一区”产业生态。</w:t>
            </w:r>
          </w:p>
        </w:tc>
        <w:tc>
          <w:tcPr>
            <w:tcW w:w="1999" w:type="dxa"/>
            <w:shd w:val="clear" w:color="auto" w:fill="auto"/>
            <w:vAlign w:val="center"/>
          </w:tcPr>
          <w:p w14:paraId="630744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朝阳园管委会（区科信局）</w:t>
            </w:r>
          </w:p>
        </w:tc>
        <w:tc>
          <w:tcPr>
            <w:tcW w:w="6319" w:type="dxa"/>
            <w:shd w:val="clear" w:color="auto" w:fill="auto"/>
            <w:vAlign w:val="center"/>
          </w:tcPr>
          <w:p w14:paraId="77F9589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1.配合市级部门完成2025年世界人形机器人运动会复盘工作，形成工作总结报送市政府。</w:t>
            </w:r>
          </w:p>
          <w:p w14:paraId="1940C1B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.举办朝阳区机器人创新生态大会、RCAP亚太机器人世界杯北京中心成立发布会、人形机器人产业生态训练和测评基地发布会等活动，组织机器人企业参与中关村论坛、科博会、八十中开学典礼、八里庄足球联赛开幕式、2026年北京国际音乐生活周开幕式、中国国际时装周、大都新春庙会等活动。</w:t>
            </w:r>
          </w:p>
        </w:tc>
      </w:tr>
      <w:tr w14:paraId="3CA995C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80" w:hRule="atLeast"/>
        </w:trPr>
        <w:tc>
          <w:tcPr>
            <w:tcW w:w="765" w:type="dxa"/>
            <w:shd w:val="clear" w:color="auto" w:fill="auto"/>
            <w:vAlign w:val="center"/>
          </w:tcPr>
          <w:p w14:paraId="5BF4D0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</w:t>
            </w:r>
          </w:p>
        </w:tc>
        <w:tc>
          <w:tcPr>
            <w:tcW w:w="1920" w:type="dxa"/>
            <w:shd w:val="clear" w:color="auto" w:fill="auto"/>
            <w:vAlign w:val="center"/>
          </w:tcPr>
          <w:p w14:paraId="344404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区折子第</w:t>
            </w: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28项</w:t>
            </w:r>
          </w:p>
        </w:tc>
        <w:tc>
          <w:tcPr>
            <w:tcW w:w="2399" w:type="dxa"/>
            <w:shd w:val="clear" w:color="auto" w:fill="auto"/>
            <w:vAlign w:val="center"/>
          </w:tcPr>
          <w:p w14:paraId="67B1CC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持续释放各类创新政策、支持措施的叠加效应，研究制定进一步支持国际科技组织总部集聚区建设措施，发挥全市唯一的国际创业投资集聚区作用，促进创新要素加速集聚、高效配置。</w:t>
            </w:r>
          </w:p>
        </w:tc>
        <w:tc>
          <w:tcPr>
            <w:tcW w:w="1999" w:type="dxa"/>
            <w:shd w:val="clear" w:color="auto" w:fill="auto"/>
            <w:vAlign w:val="center"/>
          </w:tcPr>
          <w:p w14:paraId="7B5009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朝阳园管委会（区科信局）</w:t>
            </w:r>
          </w:p>
        </w:tc>
        <w:tc>
          <w:tcPr>
            <w:tcW w:w="6319" w:type="dxa"/>
            <w:shd w:val="clear" w:color="auto" w:fill="auto"/>
            <w:vAlign w:val="center"/>
          </w:tcPr>
          <w:p w14:paraId="668DA47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围绕商业航天、人工智能、数字经济出海等重点领域，举办Token出海产业链研讨会、清智领创、空天园商业航天、AI前沿、星测未来、博雅睿视专场等6场创投会客厅活动，有效促进科技企业与资本对接。</w:t>
            </w:r>
          </w:p>
        </w:tc>
      </w:tr>
      <w:tr w14:paraId="607F510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10" w:hRule="atLeast"/>
        </w:trPr>
        <w:tc>
          <w:tcPr>
            <w:tcW w:w="765" w:type="dxa"/>
            <w:shd w:val="clear" w:color="auto" w:fill="auto"/>
            <w:vAlign w:val="center"/>
          </w:tcPr>
          <w:p w14:paraId="63829F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</w:t>
            </w:r>
          </w:p>
        </w:tc>
        <w:tc>
          <w:tcPr>
            <w:tcW w:w="1920" w:type="dxa"/>
            <w:shd w:val="clear" w:color="auto" w:fill="auto"/>
            <w:vAlign w:val="center"/>
          </w:tcPr>
          <w:p w14:paraId="293D8B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区折子第</w:t>
            </w: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29项</w:t>
            </w:r>
          </w:p>
        </w:tc>
        <w:tc>
          <w:tcPr>
            <w:tcW w:w="2399" w:type="dxa"/>
            <w:shd w:val="clear" w:color="auto" w:fill="auto"/>
            <w:vAlign w:val="center"/>
          </w:tcPr>
          <w:p w14:paraId="47AFDD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强化数据资源开发利用，高标准建设国家级数据产业集聚区、全国首个数据商务区（</w:t>
            </w: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DBD），实现北京国际大数据交易所与国家数据产权登记平台互联互通。</w:t>
            </w:r>
          </w:p>
        </w:tc>
        <w:tc>
          <w:tcPr>
            <w:tcW w:w="1999" w:type="dxa"/>
            <w:shd w:val="clear" w:color="auto" w:fill="auto"/>
            <w:vAlign w:val="center"/>
          </w:tcPr>
          <w:p w14:paraId="1E9E3D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朝阳园管委会（区科信局）</w:t>
            </w:r>
          </w:p>
        </w:tc>
        <w:tc>
          <w:tcPr>
            <w:tcW w:w="6319" w:type="dxa"/>
            <w:shd w:val="clear" w:color="auto" w:fill="auto"/>
            <w:vAlign w:val="center"/>
          </w:tcPr>
          <w:p w14:paraId="1E0FCCE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深化数据要素创新应用，协助推动数据在多个领域示范应用。系统构建“一产业一园区一平台一基金一团队”的产业生态格局，把握数据要素产业发展趋势，最大程度发挥朝阳区资源禀赋优势，推动数据在医疗、文化消费、城市治理等多个领域示范应用。本年度数据要素政策支持情况正在履行相关流程。</w:t>
            </w:r>
          </w:p>
        </w:tc>
      </w:tr>
      <w:tr w14:paraId="6C9AA73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10" w:hRule="atLeast"/>
        </w:trPr>
        <w:tc>
          <w:tcPr>
            <w:tcW w:w="765" w:type="dxa"/>
            <w:shd w:val="clear" w:color="auto" w:fill="auto"/>
            <w:vAlign w:val="center"/>
          </w:tcPr>
          <w:p w14:paraId="4E77BA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</w:t>
            </w:r>
          </w:p>
        </w:tc>
        <w:tc>
          <w:tcPr>
            <w:tcW w:w="1920" w:type="dxa"/>
            <w:shd w:val="clear" w:color="auto" w:fill="auto"/>
            <w:vAlign w:val="center"/>
          </w:tcPr>
          <w:p w14:paraId="211574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区折子第</w:t>
            </w: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30项</w:t>
            </w:r>
          </w:p>
        </w:tc>
        <w:tc>
          <w:tcPr>
            <w:tcW w:w="2399" w:type="dxa"/>
            <w:shd w:val="clear" w:color="auto" w:fill="auto"/>
            <w:vAlign w:val="center"/>
          </w:tcPr>
          <w:p w14:paraId="761E1F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推进教育科技人才一体化发展，启动北京科学高中建设，推进拔尖创新人才贯通培养，深化拓展与高校、科研院所对接合作，加快建设山河湾谷科创策源功能区，持续擦亮国际人才创业大会（</w:t>
            </w: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ITEC）“双招双引”品牌。</w:t>
            </w:r>
          </w:p>
        </w:tc>
        <w:tc>
          <w:tcPr>
            <w:tcW w:w="1999" w:type="dxa"/>
            <w:shd w:val="clear" w:color="auto" w:fill="auto"/>
            <w:vAlign w:val="center"/>
          </w:tcPr>
          <w:p w14:paraId="23920D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朝阳园管委会（区科信局）</w:t>
            </w:r>
          </w:p>
        </w:tc>
        <w:tc>
          <w:tcPr>
            <w:tcW w:w="6319" w:type="dxa"/>
            <w:shd w:val="clear" w:color="auto" w:fill="auto"/>
            <w:vAlign w:val="center"/>
          </w:tcPr>
          <w:p w14:paraId="737B7F5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组织召开区委教育科技人才工作领导小组会议，审议通过领导小组工作规则、办公室及下设专项工作组职责分工，《朝阳区“科技百园”建设行动计划（2026—2030年）》及朝阳区“场景驱动 朝阳向新”全域全时场景培育开放政策文件。研究编制《朝阳区委教育科技人才工作领导小组2026年工作要点》。汇总编制朝阳区科技创新发展情况及下一步工作报告，做好提请区政府常务会审议程序准备。</w:t>
            </w:r>
          </w:p>
          <w:p w14:paraId="083979D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已经启动山河湾谷专场赛项目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。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月21日—22日，第一届氢健康产业发展大会（2026）暨分会年会在山河湾谷举办。本次大会由全国卫生产业企业管理协会氢医学健康产业分会主办。山东省政府办公厅二级巡视员吕振臣、山东第一医科大学秦树存教授、中国医学科学院肿瘤医院范金虎教授、山东第一医科大学薛雅卓教授等多位权威专家重磅出席。</w:t>
            </w:r>
          </w:p>
          <w:p w14:paraId="299E1E1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 w14:paraId="13401AB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10" w:hRule="atLeast"/>
        </w:trPr>
        <w:tc>
          <w:tcPr>
            <w:tcW w:w="765" w:type="dxa"/>
            <w:shd w:val="clear" w:color="auto" w:fill="auto"/>
            <w:vAlign w:val="center"/>
          </w:tcPr>
          <w:p w14:paraId="22ECBB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</w:t>
            </w:r>
          </w:p>
        </w:tc>
        <w:tc>
          <w:tcPr>
            <w:tcW w:w="1920" w:type="dxa"/>
            <w:shd w:val="clear" w:color="auto" w:fill="auto"/>
            <w:vAlign w:val="center"/>
          </w:tcPr>
          <w:p w14:paraId="479163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区折子第</w:t>
            </w: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31项</w:t>
            </w:r>
          </w:p>
        </w:tc>
        <w:tc>
          <w:tcPr>
            <w:tcW w:w="2399" w:type="dxa"/>
            <w:shd w:val="clear" w:color="auto" w:fill="auto"/>
            <w:vAlign w:val="center"/>
          </w:tcPr>
          <w:p w14:paraId="499A18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加速全域全场景资源开放，大力支持新技术、新产品、新模式首发首用，在科技成果转化落地上先行先试，着力打造一批综合性重大场景、行业领域集成式场景、高价值小切口场景。</w:t>
            </w:r>
          </w:p>
        </w:tc>
        <w:tc>
          <w:tcPr>
            <w:tcW w:w="1999" w:type="dxa"/>
            <w:shd w:val="clear" w:color="auto" w:fill="auto"/>
            <w:vAlign w:val="center"/>
          </w:tcPr>
          <w:p w14:paraId="059C9E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朝阳园管委会（区科信局）</w:t>
            </w:r>
          </w:p>
        </w:tc>
        <w:tc>
          <w:tcPr>
            <w:tcW w:w="6319" w:type="dxa"/>
            <w:shd w:val="clear" w:color="auto" w:fill="auto"/>
            <w:vAlign w:val="center"/>
          </w:tcPr>
          <w:p w14:paraId="231C744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w w:val="1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w w:val="100"/>
                <w:kern w:val="0"/>
                <w:sz w:val="24"/>
                <w:szCs w:val="24"/>
                <w:u w:val="none"/>
                <w:lang w:val="en-US" w:eastAsia="zh-CN" w:bidi="ar"/>
              </w:rPr>
              <w:t>面向各委办局、各街乡、各社会主体公开征集朝阳区全域全时应用场景（第一批），包含在建或拟建场景及场景需求两种类型，引导各类主体积极申报，初步梳理形成场景资源清单，并择优在科技创新发展大会上集中发布。</w:t>
            </w:r>
          </w:p>
          <w:p w14:paraId="50B7D8F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w w:val="1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w w:val="100"/>
                <w:kern w:val="0"/>
                <w:sz w:val="24"/>
                <w:szCs w:val="24"/>
                <w:u w:val="none"/>
                <w:lang w:val="en-US" w:eastAsia="zh-CN" w:bidi="ar"/>
              </w:rPr>
              <w:t>出台《朝阳区促进科技成果转移转化若干措施》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w w:val="100"/>
                <w:kern w:val="0"/>
                <w:sz w:val="24"/>
                <w:szCs w:val="24"/>
                <w:u w:val="none"/>
                <w:lang w:val="en-US" w:eastAsia="zh-CN" w:bidi="ar"/>
              </w:rPr>
              <w:t>。</w:t>
            </w:r>
          </w:p>
          <w:p w14:paraId="09AEAAB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w w:val="1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w w:val="100"/>
                <w:kern w:val="0"/>
                <w:sz w:val="24"/>
                <w:szCs w:val="24"/>
                <w:u w:val="none"/>
                <w:lang w:val="en-US" w:eastAsia="zh-CN" w:bidi="ar"/>
              </w:rPr>
              <w:t>围绕西门子、中材环境、恒基能脉等重点走访企业，了解企业成果转化相关诉求及业务场景应用，对接相关部门进行业务拓展。</w:t>
            </w:r>
          </w:p>
        </w:tc>
      </w:tr>
      <w:tr w14:paraId="2261A29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10" w:hRule="atLeast"/>
        </w:trPr>
        <w:tc>
          <w:tcPr>
            <w:tcW w:w="765" w:type="dxa"/>
            <w:shd w:val="clear" w:color="auto" w:fill="auto"/>
            <w:vAlign w:val="center"/>
          </w:tcPr>
          <w:p w14:paraId="25C083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</w:t>
            </w:r>
          </w:p>
        </w:tc>
        <w:tc>
          <w:tcPr>
            <w:tcW w:w="1920" w:type="dxa"/>
            <w:shd w:val="clear" w:color="auto" w:fill="auto"/>
            <w:vAlign w:val="center"/>
          </w:tcPr>
          <w:p w14:paraId="372FFC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区折子第</w:t>
            </w: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32项</w:t>
            </w:r>
          </w:p>
        </w:tc>
        <w:tc>
          <w:tcPr>
            <w:tcW w:w="2399" w:type="dxa"/>
            <w:shd w:val="clear" w:color="auto" w:fill="auto"/>
            <w:vAlign w:val="center"/>
          </w:tcPr>
          <w:p w14:paraId="09A724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大力推动人工智能赋能千行百业，在政务服务、城市治理、教育医疗等领域落地一批解决方案，启动</w:t>
            </w: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“AI+中医”多场景应用示范中心建设，实现超写实数字人IP库、VR院线等融合创新示范标杆场景落地，让技术从“单点突破”迈向“系统赋能”。</w:t>
            </w:r>
          </w:p>
        </w:tc>
        <w:tc>
          <w:tcPr>
            <w:tcW w:w="1999" w:type="dxa"/>
            <w:shd w:val="clear" w:color="auto" w:fill="auto"/>
            <w:vAlign w:val="center"/>
          </w:tcPr>
          <w:p w14:paraId="38C5A3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朝阳园管委会（区科信局）</w:t>
            </w:r>
          </w:p>
        </w:tc>
        <w:tc>
          <w:tcPr>
            <w:tcW w:w="6319" w:type="dxa"/>
            <w:shd w:val="clear" w:color="auto" w:fill="auto"/>
            <w:vAlign w:val="center"/>
          </w:tcPr>
          <w:p w14:paraId="7214180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已开展人工智能产业政策实施工作，完成项目征集和专家评审等工作，其中，拟加大关键技术研发支持力度，支持硬科技企业在人工智能产业技术卡点开展核心技术攻关；支持大模型创新应用，在政务服务、企业管理、数字安全等领域，挖掘了一批优秀垂类模型。</w:t>
            </w:r>
          </w:p>
          <w:p w14:paraId="10C8121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研究院多场景应用示范中心首期完成600+平方米的场景场地搭建，第二季度研究院持续夯实应用展示阵地，对展厅设备进行全面更新迭代，遴选一批具有行业代表性的40多件成熟技术与产品，包括中医数字人、健康大模型、类脑智能、具身智能机器人等，系统性呈现“先导展区、防、治、康、养”五大核心展区。</w:t>
            </w:r>
          </w:p>
        </w:tc>
      </w:tr>
      <w:tr w14:paraId="19ABB21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10" w:hRule="atLeast"/>
        </w:trPr>
        <w:tc>
          <w:tcPr>
            <w:tcW w:w="765" w:type="dxa"/>
            <w:shd w:val="clear" w:color="auto" w:fill="auto"/>
            <w:vAlign w:val="center"/>
          </w:tcPr>
          <w:p w14:paraId="4E9C40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14</w:t>
            </w:r>
          </w:p>
        </w:tc>
        <w:tc>
          <w:tcPr>
            <w:tcW w:w="1920" w:type="dxa"/>
            <w:shd w:val="clear" w:color="auto" w:fill="auto"/>
            <w:vAlign w:val="center"/>
          </w:tcPr>
          <w:p w14:paraId="41211D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区折子第</w:t>
            </w: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33项</w:t>
            </w:r>
          </w:p>
        </w:tc>
        <w:tc>
          <w:tcPr>
            <w:tcW w:w="2399" w:type="dxa"/>
            <w:shd w:val="clear" w:color="auto" w:fill="auto"/>
            <w:vAlign w:val="center"/>
          </w:tcPr>
          <w:p w14:paraId="5C0234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积极构建科创策源和成果转化体系，谋划出台促进科技成果转化相关政策，加快建设朝阳产业技术转化院，打通创新成果落地</w:t>
            </w: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“最后一公里”。</w:t>
            </w:r>
          </w:p>
        </w:tc>
        <w:tc>
          <w:tcPr>
            <w:tcW w:w="1999" w:type="dxa"/>
            <w:shd w:val="clear" w:color="auto" w:fill="auto"/>
            <w:vAlign w:val="center"/>
          </w:tcPr>
          <w:p w14:paraId="451D40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朝阳园管委会（区科信局）</w:t>
            </w:r>
          </w:p>
        </w:tc>
        <w:tc>
          <w:tcPr>
            <w:tcW w:w="6319" w:type="dxa"/>
            <w:shd w:val="clear" w:color="auto" w:fill="auto"/>
            <w:vAlign w:val="center"/>
          </w:tcPr>
          <w:p w14:paraId="432F6AA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月4日，举办科产融合，向“新”而行——朝阳科技成果转化生态大会，介绍朝阳产业技术转化院设立运营情况，紧紧围绕“挖掘源头创新—强化专业服务—落地形成产业”主线，解读朝阳区科技成果转移转化支持政策。</w:t>
            </w:r>
          </w:p>
        </w:tc>
      </w:tr>
      <w:tr w14:paraId="7C25021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10" w:hRule="atLeast"/>
        </w:trPr>
        <w:tc>
          <w:tcPr>
            <w:tcW w:w="765" w:type="dxa"/>
            <w:shd w:val="clear" w:color="auto" w:fill="auto"/>
            <w:vAlign w:val="center"/>
          </w:tcPr>
          <w:p w14:paraId="6C95C3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</w:t>
            </w:r>
          </w:p>
        </w:tc>
        <w:tc>
          <w:tcPr>
            <w:tcW w:w="1920" w:type="dxa"/>
            <w:shd w:val="clear" w:color="auto" w:fill="auto"/>
            <w:vAlign w:val="center"/>
          </w:tcPr>
          <w:p w14:paraId="7BD948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区折子第</w:t>
            </w: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34项</w:t>
            </w:r>
          </w:p>
        </w:tc>
        <w:tc>
          <w:tcPr>
            <w:tcW w:w="2399" w:type="dxa"/>
            <w:shd w:val="clear" w:color="auto" w:fill="auto"/>
            <w:vAlign w:val="center"/>
          </w:tcPr>
          <w:p w14:paraId="5C58E2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动态绘制科技地图，依托现有及在建专业化园区、文化科技融合园区，研究制定</w:t>
            </w: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“科技百园”建设行动计划，加快打造未来显示、国际空天等特色园区，推进园区资源共享、产业互补、功能协同。</w:t>
            </w:r>
          </w:p>
        </w:tc>
        <w:tc>
          <w:tcPr>
            <w:tcW w:w="1999" w:type="dxa"/>
            <w:shd w:val="clear" w:color="auto" w:fill="auto"/>
            <w:vAlign w:val="center"/>
          </w:tcPr>
          <w:p w14:paraId="3027DF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朝阳园管委会（区科信局）</w:t>
            </w:r>
          </w:p>
        </w:tc>
        <w:tc>
          <w:tcPr>
            <w:tcW w:w="6319" w:type="dxa"/>
            <w:shd w:val="clear" w:color="auto" w:fill="auto"/>
            <w:vAlign w:val="center"/>
          </w:tcPr>
          <w:p w14:paraId="76D6A69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围绕商业航天和低空经济产业链关键环节，梳理区内重点存量企业，分析企业核心技术、主要产品、应用场景，建立企业台账。编制朝阳区商业航天、低空经济产业链图谱。</w:t>
            </w:r>
          </w:p>
          <w:p w14:paraId="556C10D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加大宣传，持续发声。累计组织开展20场企业专场路演活动，覆盖优质企业近50家，精准链接企业发展需求与产业资源。联合北航校友会开展行业主题分享会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，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举办大型专题投融资对接会，吸引20余家头部投资机构参会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。</w:t>
            </w:r>
          </w:p>
          <w:p w14:paraId="7CC3505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《科技百园建设行动计划（2026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—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2030年）》已通过区委、区政府审议，相关内容以“一图读懂”形式对外发布。</w:t>
            </w:r>
          </w:p>
          <w:p w14:paraId="0C24748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走访电建北京院、中能建国际工程、寰球工程、中石化工程建设等科技服务业头部企业，了解企业业务布局和发展规划，介绍朝阳区科技百园建设情况。</w:t>
            </w:r>
          </w:p>
        </w:tc>
      </w:tr>
      <w:tr w14:paraId="4C242FD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10" w:hRule="atLeast"/>
        </w:trPr>
        <w:tc>
          <w:tcPr>
            <w:tcW w:w="765" w:type="dxa"/>
            <w:shd w:val="clear" w:color="auto" w:fill="auto"/>
            <w:vAlign w:val="center"/>
          </w:tcPr>
          <w:p w14:paraId="1965CC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16</w:t>
            </w:r>
          </w:p>
        </w:tc>
        <w:tc>
          <w:tcPr>
            <w:tcW w:w="1920" w:type="dxa"/>
            <w:shd w:val="clear" w:color="auto" w:fill="auto"/>
            <w:vAlign w:val="center"/>
          </w:tcPr>
          <w:p w14:paraId="65C9FD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区折子第</w:t>
            </w: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35项</w:t>
            </w:r>
          </w:p>
        </w:tc>
        <w:tc>
          <w:tcPr>
            <w:tcW w:w="2399" w:type="dxa"/>
            <w:shd w:val="clear" w:color="auto" w:fill="auto"/>
            <w:vAlign w:val="center"/>
          </w:tcPr>
          <w:p w14:paraId="31988B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服务办好全球数字经济大会、世界人形机器人运动会等高品质国际化活动，持续提升区域创新品牌影响力与全球资源集聚力。</w:t>
            </w:r>
          </w:p>
        </w:tc>
        <w:tc>
          <w:tcPr>
            <w:tcW w:w="1999" w:type="dxa"/>
            <w:shd w:val="clear" w:color="auto" w:fill="auto"/>
            <w:vAlign w:val="center"/>
          </w:tcPr>
          <w:p w14:paraId="664FBB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朝阳园管委会（区科信局）</w:t>
            </w:r>
          </w:p>
        </w:tc>
        <w:tc>
          <w:tcPr>
            <w:tcW w:w="6319" w:type="dxa"/>
            <w:shd w:val="clear" w:color="auto" w:fill="auto"/>
            <w:vAlign w:val="center"/>
          </w:tcPr>
          <w:p w14:paraId="0904B07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按照2026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年全球数字经济大会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总体方案及整体工作部署，初步拟定朝阳区承办及服务保障方案。</w:t>
            </w:r>
          </w:p>
          <w:p w14:paraId="5675B27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配合市级部门完成2025年世界人形机器人运动会复盘工作，形成工作总结报送市政府。举办朝阳区机器人创新生态大会、RCAP亚太机器人世界杯北京中心成立发布会、人形机器人产业生态训练和测评基地发布会等活动，组织机器人企业参与中关村论坛、科博会、八十中开学典礼、八里庄足球联赛开幕式、2026年北京国际音乐生活周开幕式、中国国际时装周、大都新春庙会等活动。</w:t>
            </w:r>
          </w:p>
        </w:tc>
      </w:tr>
      <w:tr w14:paraId="78BFCFE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10" w:hRule="atLeast"/>
        </w:trPr>
        <w:tc>
          <w:tcPr>
            <w:tcW w:w="765" w:type="dxa"/>
            <w:shd w:val="clear" w:color="auto" w:fill="auto"/>
            <w:vAlign w:val="center"/>
          </w:tcPr>
          <w:p w14:paraId="424001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</w:t>
            </w:r>
          </w:p>
        </w:tc>
        <w:tc>
          <w:tcPr>
            <w:tcW w:w="1920" w:type="dxa"/>
            <w:shd w:val="clear" w:color="auto" w:fill="auto"/>
            <w:vAlign w:val="center"/>
          </w:tcPr>
          <w:p w14:paraId="010038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区折子第</w:t>
            </w: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45项</w:t>
            </w:r>
          </w:p>
        </w:tc>
        <w:tc>
          <w:tcPr>
            <w:tcW w:w="2399" w:type="dxa"/>
            <w:shd w:val="clear" w:color="auto" w:fill="auto"/>
            <w:vAlign w:val="center"/>
          </w:tcPr>
          <w:p w14:paraId="6E3D02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加快数据出境</w:t>
            </w: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“负面清单”扩围使用，积极争取自由贸易账户等政策试点，聚焦国际金融、数字经济等领域落地一批示范性、标志性项目，形成更多可复制、可推广的实践案例。</w:t>
            </w:r>
          </w:p>
        </w:tc>
        <w:tc>
          <w:tcPr>
            <w:tcW w:w="1999" w:type="dxa"/>
            <w:shd w:val="clear" w:color="auto" w:fill="auto"/>
            <w:vAlign w:val="center"/>
          </w:tcPr>
          <w:p w14:paraId="16D642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朝阳园管委会（区科信局）</w:t>
            </w:r>
          </w:p>
        </w:tc>
        <w:tc>
          <w:tcPr>
            <w:tcW w:w="6319" w:type="dxa"/>
            <w:shd w:val="clear" w:color="auto" w:fill="auto"/>
            <w:vAlign w:val="center"/>
          </w:tcPr>
          <w:p w14:paraId="64A61D2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2026年3月24日启动了2026年度《若干措施》产业资金征集和评审工作，通过聚焦朝阳园微信公众号、经济大脑重点产业政策信息管理平台等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发布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征集通知，并通过政策宣讲、合集制作、一图读懂等方式加强政策宣传力度，服务企业及时解答政策要求，2026年上半年共参与政策宣讲活动5场次，覆盖委办局、街乡、园区、楼宇、创新企业等各类主体。目前已完成产业政策征集和项目评审工作，初步形成拟支持方案。</w:t>
            </w:r>
          </w:p>
          <w:p w14:paraId="718AA22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年5月11日，北京市人民政府新闻办公室举行中国（北京）自由贸易试验区、国家服务业扩大开放综合示范区数据出境负面清单政策新闻发布会，北京朝阳国际数据跨境服务枢纽获推介：“搭建线上智能平台。建设运营北京朝阳国际数据跨境服务枢纽线上平台，实现合规预检、申报检测、数据分类分级智能化。”</w:t>
            </w:r>
          </w:p>
        </w:tc>
      </w:tr>
      <w:tr w14:paraId="7B50F87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10" w:hRule="atLeast"/>
        </w:trPr>
        <w:tc>
          <w:tcPr>
            <w:tcW w:w="765" w:type="dxa"/>
            <w:shd w:val="clear" w:color="auto" w:fill="auto"/>
            <w:vAlign w:val="center"/>
          </w:tcPr>
          <w:p w14:paraId="761C02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</w:t>
            </w:r>
          </w:p>
        </w:tc>
        <w:tc>
          <w:tcPr>
            <w:tcW w:w="1920" w:type="dxa"/>
            <w:shd w:val="clear" w:color="auto" w:fill="auto"/>
            <w:vAlign w:val="center"/>
          </w:tcPr>
          <w:p w14:paraId="52B846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区折子第</w:t>
            </w: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53项</w:t>
            </w:r>
          </w:p>
        </w:tc>
        <w:tc>
          <w:tcPr>
            <w:tcW w:w="2399" w:type="dxa"/>
            <w:shd w:val="clear" w:color="auto" w:fill="auto"/>
            <w:vAlign w:val="center"/>
          </w:tcPr>
          <w:p w14:paraId="788868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创新土地开发模式，加快金盏中区等重点片区开发建设。加强朝阳园北区科技产业发展区域对企业的推介及招引工作，促进重点产业项目落地。</w:t>
            </w:r>
          </w:p>
        </w:tc>
        <w:tc>
          <w:tcPr>
            <w:tcW w:w="1999" w:type="dxa"/>
            <w:shd w:val="clear" w:color="auto" w:fill="auto"/>
            <w:vAlign w:val="center"/>
          </w:tcPr>
          <w:p w14:paraId="739FBD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朝阳园管委会（区科信局）</w:t>
            </w:r>
          </w:p>
        </w:tc>
        <w:tc>
          <w:tcPr>
            <w:tcW w:w="6319" w:type="dxa"/>
            <w:shd w:val="clear" w:color="auto" w:fill="auto"/>
            <w:vAlign w:val="center"/>
          </w:tcPr>
          <w:p w14:paraId="31C31FD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已顺利举办朝阳园北区产业用地推介会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。</w:t>
            </w:r>
          </w:p>
        </w:tc>
      </w:tr>
      <w:tr w14:paraId="708EA30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70" w:hRule="atLeast"/>
        </w:trPr>
        <w:tc>
          <w:tcPr>
            <w:tcW w:w="765" w:type="dxa"/>
            <w:shd w:val="clear" w:color="auto" w:fill="auto"/>
            <w:vAlign w:val="center"/>
          </w:tcPr>
          <w:p w14:paraId="118BA7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</w:t>
            </w:r>
          </w:p>
        </w:tc>
        <w:tc>
          <w:tcPr>
            <w:tcW w:w="1920" w:type="dxa"/>
            <w:shd w:val="clear" w:color="auto" w:fill="auto"/>
            <w:vAlign w:val="center"/>
          </w:tcPr>
          <w:p w14:paraId="66C51E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区折子第</w:t>
            </w: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69项</w:t>
            </w:r>
          </w:p>
        </w:tc>
        <w:tc>
          <w:tcPr>
            <w:tcW w:w="2399" w:type="dxa"/>
            <w:shd w:val="clear" w:color="auto" w:fill="auto"/>
            <w:vAlign w:val="center"/>
          </w:tcPr>
          <w:p w14:paraId="40B4CA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积极应对人口老龄化，研究制定养老事业养老产业融合发展三年行动计划，完善养老服务体系，加强“老老人”、失能失智老年人服务保障，推进智慧康养产业园各类创新主体加速集聚，新增区域养老服务中心2家、家庭养老照护床位300张。</w:t>
            </w:r>
          </w:p>
        </w:tc>
        <w:tc>
          <w:tcPr>
            <w:tcW w:w="1999" w:type="dxa"/>
            <w:shd w:val="clear" w:color="auto" w:fill="auto"/>
            <w:vAlign w:val="center"/>
          </w:tcPr>
          <w:p w14:paraId="555BF3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朝阳园管委会（区科信局）</w:t>
            </w:r>
          </w:p>
        </w:tc>
        <w:tc>
          <w:tcPr>
            <w:tcW w:w="6319" w:type="dxa"/>
            <w:shd w:val="clear" w:color="auto" w:fill="auto"/>
            <w:vAlign w:val="center"/>
          </w:tcPr>
          <w:p w14:paraId="721CB73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聚焦平台服务、智能监测、康养机器人、智能辅具、康养数据五大细分赛道，依托区内外康养领域高新技术企业资源，引导企业紧扣市场需求开展技术攻关与产品研发，梯度培育优质市场主体，持续补齐产业链配套短板，提升产业整体能级。依托全区“科技百园”建设布局，加速康养产业集聚发展，5月中旬正式揭牌投用中关村（朝阳）智慧康养产业园，同步落地大望京全场景智慧康养体验中心，搭建测试验证、孵化转化、场景对接一体化公共服务平台。目前园区已集聚30余家优质康养科创企业。我区持续盘活特色产业载体资源，精准招引上下游优质项目落地，逐步构建“技术—产品—平台—场景—生态”全链条智慧康养产业集群，持续夯实区域康养产业发展底盘。</w:t>
            </w:r>
          </w:p>
        </w:tc>
      </w:tr>
      <w:tr w14:paraId="23AB069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10" w:hRule="atLeast"/>
        </w:trPr>
        <w:tc>
          <w:tcPr>
            <w:tcW w:w="765" w:type="dxa"/>
            <w:shd w:val="clear" w:color="auto" w:fill="auto"/>
            <w:vAlign w:val="center"/>
          </w:tcPr>
          <w:p w14:paraId="2D91C9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</w:t>
            </w:r>
          </w:p>
        </w:tc>
        <w:tc>
          <w:tcPr>
            <w:tcW w:w="1920" w:type="dxa"/>
            <w:shd w:val="clear" w:color="auto" w:fill="auto"/>
            <w:vAlign w:val="center"/>
          </w:tcPr>
          <w:p w14:paraId="7A6C09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区折子第</w:t>
            </w: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76项</w:t>
            </w:r>
          </w:p>
        </w:tc>
        <w:tc>
          <w:tcPr>
            <w:tcW w:w="2399" w:type="dxa"/>
            <w:shd w:val="clear" w:color="auto" w:fill="auto"/>
            <w:vAlign w:val="center"/>
          </w:tcPr>
          <w:p w14:paraId="4F65BA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促进军民融合深度发展，加强退役军人服务保障，广泛开展双拥共建活动。</w:t>
            </w:r>
          </w:p>
        </w:tc>
        <w:tc>
          <w:tcPr>
            <w:tcW w:w="1999" w:type="dxa"/>
            <w:shd w:val="clear" w:color="auto" w:fill="auto"/>
            <w:vAlign w:val="center"/>
          </w:tcPr>
          <w:p w14:paraId="3E1E89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朝阳园管委会（区科信局）</w:t>
            </w:r>
          </w:p>
        </w:tc>
        <w:tc>
          <w:tcPr>
            <w:tcW w:w="6319" w:type="dxa"/>
            <w:shd w:val="clear" w:color="auto" w:fill="auto"/>
            <w:vAlign w:val="center"/>
          </w:tcPr>
          <w:p w14:paraId="4F038D4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2025年总结及2026年工作要点已于4月29日在区委教科人领导小组会上审议通过；对相关园区、现阶段，已有序开展各园区及重点企业走访调研工作，精准收集、梳理企业发展过程中面临的难点问题与诉求需求，夯实后续精准服务、助力企业发展的工作基础；已完成2026年市级和2027年中央级新兴领域专项政策宣讲工作，申报征集工作进行中；已完成相关论坛前期先进技术成果征集工作</w:t>
            </w:r>
            <w:bookmarkStart w:id="0" w:name="_GoBack"/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；</w:t>
            </w:r>
            <w:bookmarkEnd w:id="0"/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开展重点产品关键技术遴选工作中；已完成2026年6月前完工的支持项目的验收工作。</w:t>
            </w:r>
          </w:p>
        </w:tc>
      </w:tr>
    </w:tbl>
    <w:p w14:paraId="6424788B">
      <w:pPr>
        <w:spacing w:line="440" w:lineRule="exact"/>
        <w:jc w:val="center"/>
      </w:pPr>
    </w:p>
    <w:sectPr>
      <w:pgSz w:w="16838" w:h="11906" w:orient="landscape"/>
      <w:pgMar w:top="1531" w:right="1417" w:bottom="1531" w:left="1417" w:header="851" w:footer="992" w:gutter="0"/>
      <w:cols w:space="0" w:num="1"/>
      <w:docGrid w:type="linesAndChars" w:linePitch="315" w:charSpace="117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Arial">
    <w:panose1 w:val="020B0604020202020204"/>
    <w:charset w:val="00"/>
    <w:family w:val="auto"/>
    <w:pitch w:val="default"/>
    <w:sig w:usb0="E0002EFF" w:usb1="C000785B" w:usb2="00000009" w:usb3="00000000" w:csb0="400001FF" w:csb1="FFFF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documentProtection w:enforcement="0"/>
  <w:defaultTabStop w:val="420"/>
  <w:drawingGridHorizontalSpacing w:val="105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41D14"/>
    <w:rsid w:val="0005506F"/>
    <w:rsid w:val="000E4D3A"/>
    <w:rsid w:val="00114E2C"/>
    <w:rsid w:val="00153D56"/>
    <w:rsid w:val="001F3ABD"/>
    <w:rsid w:val="003A1EA7"/>
    <w:rsid w:val="0041387E"/>
    <w:rsid w:val="005614C6"/>
    <w:rsid w:val="00605A5C"/>
    <w:rsid w:val="00770496"/>
    <w:rsid w:val="007C3518"/>
    <w:rsid w:val="007D6D79"/>
    <w:rsid w:val="00841D14"/>
    <w:rsid w:val="0088645C"/>
    <w:rsid w:val="009451ED"/>
    <w:rsid w:val="00960C40"/>
    <w:rsid w:val="00A64403"/>
    <w:rsid w:val="00BA7FE4"/>
    <w:rsid w:val="00E869E1"/>
    <w:rsid w:val="00F45593"/>
    <w:rsid w:val="00F81C9A"/>
    <w:rsid w:val="00FF1C0D"/>
    <w:rsid w:val="00FF3824"/>
    <w:rsid w:val="03493F78"/>
    <w:rsid w:val="10FD7E68"/>
    <w:rsid w:val="1D692E97"/>
    <w:rsid w:val="236A323D"/>
    <w:rsid w:val="269243D5"/>
    <w:rsid w:val="2ECF5260"/>
    <w:rsid w:val="33C817B8"/>
    <w:rsid w:val="36D33EA5"/>
    <w:rsid w:val="3BDB020E"/>
    <w:rsid w:val="3D37175C"/>
    <w:rsid w:val="3E1532E1"/>
    <w:rsid w:val="3E6B3DB3"/>
    <w:rsid w:val="465D1D81"/>
    <w:rsid w:val="49C3230F"/>
    <w:rsid w:val="4A8B3A06"/>
    <w:rsid w:val="51443418"/>
    <w:rsid w:val="524139DB"/>
    <w:rsid w:val="531F2FEB"/>
    <w:rsid w:val="59EE08E9"/>
    <w:rsid w:val="69433E73"/>
    <w:rsid w:val="69ED2AC4"/>
    <w:rsid w:val="69F92998"/>
    <w:rsid w:val="6ADC6C8E"/>
    <w:rsid w:val="6E0E3E00"/>
    <w:rsid w:val="72C25048"/>
    <w:rsid w:val="72F803D8"/>
    <w:rsid w:val="76D826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qFormat="1"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HTML Preformatted"/>
    <w:basedOn w:val="1"/>
    <w:semiHidden/>
    <w:unhideWhenUsed/>
    <w:qFormat/>
    <w:uiPriority w:val="9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hint="eastAsia" w:ascii="宋体" w:hAnsi="宋体" w:eastAsia="宋体" w:cs="宋体"/>
      <w:kern w:val="0"/>
      <w:sz w:val="24"/>
      <w:szCs w:val="24"/>
      <w:lang w:val="en-US" w:eastAsia="zh-CN" w:bidi="ar"/>
    </w:rPr>
  </w:style>
  <w:style w:type="table" w:styleId="4">
    <w:name w:val="Table Grid"/>
    <w:basedOn w:val="3"/>
    <w:qFormat/>
    <w:uiPriority w:val="59"/>
    <w:pPr>
      <w:widowControl w:val="0"/>
      <w:jc w:val="both"/>
    </w:pPr>
    <w:rPr>
      <w:rFonts w:ascii="Times New Roman" w:hAnsi="Times New Roman" w:eastAsia="宋体" w:cs="Times New Roman"/>
      <w:kern w:val="0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6">
    <w:name w:val="font21"/>
    <w:basedOn w:val="5"/>
    <w:qFormat/>
    <w:uiPriority w:val="0"/>
    <w:rPr>
      <w:rFonts w:ascii="Arial" w:hAnsi="Arial" w:cs="Arial"/>
      <w:color w:val="000000"/>
      <w:sz w:val="24"/>
      <w:szCs w:val="24"/>
      <w:u w:val="none"/>
    </w:rPr>
  </w:style>
  <w:style w:type="character" w:customStyle="1" w:styleId="7">
    <w:name w:val="font11"/>
    <w:basedOn w:val="5"/>
    <w:qFormat/>
    <w:uiPriority w:val="0"/>
    <w:rPr>
      <w:rFonts w:hint="eastAsia" w:ascii="宋体" w:hAnsi="宋体" w:eastAsia="宋体" w:cs="宋体"/>
      <w:color w:val="000000"/>
      <w:sz w:val="24"/>
      <w:szCs w:val="24"/>
      <w:u w:val="none"/>
    </w:rPr>
  </w:style>
  <w:style w:type="character" w:customStyle="1" w:styleId="8">
    <w:name w:val="font01"/>
    <w:basedOn w:val="5"/>
    <w:qFormat/>
    <w:uiPriority w:val="0"/>
    <w:rPr>
      <w:rFonts w:hint="default" w:ascii="Arial" w:hAnsi="Arial" w:cs="Arial"/>
      <w:color w:val="000000"/>
      <w:sz w:val="20"/>
      <w:szCs w:val="20"/>
      <w:u w:val="none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ontractReview xmlns="http://schemas.wps.cn/vas-ai-hub/contract-review">
  <reviewItems>
    <reviewItem>
      <errorID>3178a284-c6d6-4f1a-9ace-8ec2356e5276</errorID>
      <errorWord>建设</errorWord>
      <group>L1_Punc</group>
      <groupName>标点问题</groupName>
      <ability>L2_Punc_CN</ability>
      <abilityName>标点符号问题</abilityName>
      <candidateList>
        <item>建设。</item>
      </candidateList>
      <explain/>
      <paraID>3AC49231</paraID>
      <start>17</start>
      <end>20</end>
      <status>modified</status>
      <modifiedWord>建设。</modifiedWord>
      <trackRevisions>false</trackRevisions>
    </reviewItem>
    <reviewItem>
      <errorID>5e368068-3b52-495b-8531-0b2ff87ca3ff</errorID>
      <errorWord>、</errorWord>
      <group>L1_Punc</group>
      <groupName>标点问题</groupName>
      <ability>L2_Punc_CN</ability>
      <abilityName>标点符号问题</abilityName>
      <candidateList>
        <item>，</item>
      </candidateList>
      <explain/>
      <paraID>42F013E3</paraID>
      <start>16</start>
      <end>17</end>
      <status>ignored</status>
      <modifiedWord/>
      <trackRevisions>false</trackRevisions>
    </reviewItem>
    <reviewItem>
      <errorID>563af5b6-db56-4b2a-8db2-0b83956a73c7</errorID>
      <errorWord>中</errorWord>
      <group>L1_Punc</group>
      <groupName>标点问题</groupName>
      <ability>L2_Punc_CN</ability>
      <abilityName>标点符号问题</abilityName>
      <candidateList>
        <item>中。</item>
      </candidateList>
      <explain/>
      <paraID>50AF455B</paraID>
      <start>19</start>
      <end>21</end>
      <status>modified</status>
      <modifiedWord>中。</modifiedWord>
      <trackRevisions>false</trackRevisions>
    </reviewItem>
    <reviewItem>
      <errorID>ffc8c4e1-f3bf-4972-ab91-e8a282ec52ee</errorID>
      <errorWord>四月</errorWord>
      <group>L1_Word</group>
      <groupName>字词问题</groupName>
      <ability>L2_Typo</ability>
      <abilityName>字词错误</abilityName>
      <candidateList>
        <item>4月</item>
      </candidateList>
      <explain/>
      <paraID> 9609A0B</paraID>
      <start>48</start>
      <end>50</end>
      <status>modified</status>
      <modifiedWord>4月</modifiedWord>
      <trackRevisions>false</trackRevisions>
    </reviewItem>
    <reviewItem>
      <errorID>0f991f68-9f0b-4dfb-9667-0cd95974e268</errorID>
      <errorWord>，</errorWord>
      <group>L1_Punc</group>
      <groupName>标点问题</groupName>
      <ability>L2_Punc_CN</ability>
      <abilityName>标点符号问题</abilityName>
      <candidateList>
        <item>、</item>
      </candidateList>
      <explain/>
      <paraID> 9609A0B</paraID>
      <start>69</start>
      <end>70</end>
      <status>modified</status>
      <modifiedWord>、</modifiedWord>
      <trackRevisions>false</trackRevisions>
    </reviewItem>
    <reviewItem>
      <errorID>ec3294fc-0dfb-4b39-a1a6-a25dff87b0c8</errorID>
      <errorWord>免申即享</errorWord>
      <group>L1_Political</group>
      <groupName>政治性问题</groupName>
      <ability>L2_Keyword</ability>
      <abilityName>固定表述</abilityName>
      <candidateList>
        <item>“免申即享”</item>
      </candidateList>
      <explain>注意检查当前固定表述标点是否使用规范。</explain>
      <paraID> 9609A0B</paraID>
      <start>102</start>
      <end>108</end>
      <status>modified</status>
      <modifiedWord>“免申即享”</modifiedWord>
      <trackRevisions>false</trackRevisions>
    </reviewItem>
    <reviewItem>
      <errorID>976e25e5-35fd-483b-a206-37d4633fa0b7</errorID>
      <errorWord>3大特色</errorWord>
      <group>L1_Word</group>
      <groupName>字词问题</groupName>
      <ability>L2_Typo</ability>
      <abilityName>字词错误</abilityName>
      <candidateList>
        <item>三大特色</item>
      </candidateList>
      <explain/>
      <paraID>78CC55B8</paraID>
      <start>81</start>
      <end>85</end>
      <status>modified</status>
      <modifiedWord>三大特色</modifiedWord>
      <trackRevisions>false</trackRevisions>
    </reviewItem>
    <reviewItem>
      <errorID>ff2c0007-6deb-4791-b817-8095c66db3f2</errorID>
      <errorWord>。</errorWord>
      <group>L1_Grammar</group>
      <groupName>语法问题</groupName>
      <ability>L2_Grammar</ability>
      <abilityName>语法错误</abilityName>
      <candidateList>
        <item>的展示内容。</item>
      </candidateList>
      <explain/>
      <paraID>10C8121E</paraID>
      <start>140</start>
      <end>141</end>
      <status>unmodified</status>
      <modifiedWord/>
      <trackRevisions>false</trackRevisions>
    </reviewItem>
    <reviewItem>
      <errorID>9ff8bdd2-7a19-4cbc-9379-bb6ab17f2104</errorID>
      <errorWord>。</errorWord>
      <group>L1_Punc</group>
      <groupName>标点问题</groupName>
      <ability>L2_Punc_CN</ability>
      <abilityName>标点符号问题</abilityName>
      <candidateList>
        <item>，</item>
      </candidateList>
      <explain/>
      <paraID>76D6A69A</paraID>
      <start>55</start>
      <end>56</end>
      <status>unmodified</status>
      <modifiedWord/>
      <trackRevisions>false</trackRevisions>
    </reviewItem>
    <reviewItem>
      <errorID>9f1f6b17-5d06-424c-987c-a47633ddd59c</errorID>
      <errorWord>，</errorWord>
      <group>L1_Grammar</group>
      <groupName>语法问题</groupName>
      <ability>L2_Grammar</ability>
      <abilityName>语法错误</abilityName>
      <candidateList>
        <item>力度，</item>
      </candidateList>
      <explain/>
      <paraID>556C10D4</paraID>
      <start>4</start>
      <end>5</end>
      <status>unmodified</status>
      <modifiedWord/>
      <trackRevisions>false</trackRevisions>
    </reviewItem>
    <reviewItem>
      <errorID>e21df3aa-3d36-437b-9ecb-fa93701604d8</errorID>
      <errorWord>；</errorWord>
      <group>L1_Punc</group>
      <groupName>标点问题</groupName>
      <ability>L2_Punc_CN</ability>
      <abilityName>标点符号问题</abilityName>
      <candidateList>
        <item>，</item>
      </candidateList>
      <explain/>
      <paraID>556C10D4</paraID>
      <start>71</start>
      <end>72</end>
      <status>modified</status>
      <modifiedWord>，</modifiedWord>
      <trackRevisions>false</trackRevisions>
    </reviewItem>
    <reviewItem>
      <errorID>5aea83e5-10b6-4bb3-bd88-248337b75ffb</errorID>
      <errorWord>-</errorWord>
      <group>L1_Punc</group>
      <groupName>标点问题</groupName>
      <ability>L2_Punc_CN</ability>
      <abilityName>标点符号问题</abilityName>
      <candidateList>
        <item>—</item>
      </candidateList>
      <explain>根据国标GB/T 15834-2011《标点符号用法》中的4.13.3.2节，标识相关项目（如时间、地域等）的起止，以及标识数值范围（由阿拉伯数字或汉字数字构成）的起止时，一般用一字线或长浪纹线。如“25～30g”“2011年2月3日—10日”。</explain>
      <paraID>7CC3505A</paraID>
      <start>16</start>
      <end>17</end>
      <status>modified</status>
      <modifiedWord>—</modifiedWord>
      <trackRevisions>false</trackRevisions>
    </reviewItem>
    <reviewItem>
      <errorID>76e14737-569c-477a-97ec-894af1c584fd</errorID>
      <errorWord>办好</errorWord>
      <group>L1_Grammar</group>
      <groupName>语法问题</groupName>
      <ability>L2_Grammar</ability>
      <abilityName>语法错误</abilityName>
      <candidateList>
        <item>保障办好</item>
      </candidateList>
      <explain/>
      <paraID>31988B08</paraID>
      <start>2</start>
      <end>4</end>
      <status>unmodified</status>
      <modifiedWord/>
      <trackRevisions>false</trackRevisions>
    </reviewItem>
    <reviewItem>
      <errorID>751eee39-bd7e-4f23-b078-589c317b694d</errorID>
      <errorWord>全球数字经济大会</errorWord>
      <group>L1_Political</group>
      <groupName>政治性问题</groupName>
      <ability>L2_Keyword</ability>
      <abilityName>固定表述</abilityName>
      <candidateList>
        <item>年全球数字经济大会</item>
      </candidateList>
      <explain>此处内容疑似含有固定表述相关错误，建议核查。</explain>
      <paraID> 904B07A</paraID>
      <start>6</start>
      <end>15</end>
      <status>modified</status>
      <modifiedWord>年全球数字经济大会</modifiedWord>
      <trackRevisions>false</trackRevisions>
    </reviewItem>
    <reviewItem>
      <errorID>b56491e8-96cd-48a1-b976-ec12d82a959e</errorID>
      <errorWord>发布了</errorWord>
      <group>L1_Word</group>
      <groupName>字词问题</groupName>
      <ability>L2_Typo</ability>
      <abilityName>字词错误</abilityName>
      <candidateList>
        <item>发布</item>
      </candidateList>
      <explain/>
      <paraID>64A61D27</paraID>
      <start>67</start>
      <end>69</end>
      <status>modified</status>
      <modifiedWord>发布</modifiedWord>
      <trackRevisions>false</trackRevisions>
    </reviewItem>
    <reviewItem>
      <errorID>1824229e-c82e-4a20-9d36-d5b1eb1c9fec</errorID>
      <errorWord>加强</errorWord>
      <group>L1_Grammar</group>
      <groupName>语法问题</groupName>
      <ability>L2_Grammar</ability>
      <abilityName>语法错误</abilityName>
      <candidateList>
        <item>加大</item>
      </candidateList>
      <explain>“加强～力度”搭配不当，建议修改为“加大～力度”。</explain>
      <paraID>64A61D27</paraID>
      <start>94</start>
      <end>96</end>
      <status>unmodified</status>
      <modifiedWord/>
      <trackRevisions>false</trackRevisions>
    </reviewItem>
    <reviewItem>
      <errorID>542da1e3-cbc3-4ef8-83f6-0ae9ea23fc4d</errorID>
      <errorWord>服务</errorWord>
      <group>L1_Word</group>
      <groupName>字词问题</groupName>
      <ability>L2_Typo</ability>
      <abilityName>字词错误</abilityName>
      <candidateList>
        <item>为</item>
      </candidateList>
      <explain/>
      <paraID>64A61D27</paraID>
      <start>103</start>
      <end>105</end>
      <status>unmodified</status>
      <modifiedWord/>
      <trackRevisions>false</trackRevisions>
    </reviewItem>
    <reviewItem>
      <errorID>7f47902c-e78f-48a3-ad5f-2bf653f970e3</errorID>
      <errorWord>。</errorWord>
      <group>L1_Punc</group>
      <groupName>标点问题</groupName>
      <ability>L2_Punc_CN</ability>
      <abilityName>标点符号问题</abilityName>
      <candidateList>
        <item>，</item>
      </candidateList>
      <explain/>
      <paraID>718AA227</paraID>
      <start>96</start>
      <end>97</end>
      <status>unmodified</status>
      <modifiedWord/>
      <trackRevisions>false</trackRevisions>
    </reviewItem>
    <reviewItem>
      <errorID>946e4487-f73b-43fc-9fa1-72b8a7912517</errorID>
      <errorWord>及</errorWord>
      <group>L1_Word</group>
      <groupName>字词问题</groupName>
      <ability>L2_Typo</ability>
      <abilityName>字词错误</abilityName>
      <candidateList>
        <item>和</item>
      </candidateList>
      <explain/>
      <paraID>78886804</paraID>
      <start>46</start>
      <end>47</end>
      <status>unmodified</status>
      <modifiedWord/>
      <trackRevisions>false</trackRevisions>
    </reviewItem>
    <reviewItem>
      <errorID>19d04751-ba55-4c65-a603-376c25243732</errorID>
      <errorWord>业</errorWord>
      <group>L1_Word</group>
      <groupName>字词问题</groupName>
      <ability>L2_Typo</ability>
      <abilityName>字词错误</abilityName>
      <candidateList>
        <item>业和</item>
      </candidateList>
      <explain/>
      <paraID>40B4CA41</paraID>
      <start>17</start>
      <end>18</end>
      <status>unmodified</status>
      <modifiedWord/>
      <trackRevisions>false</trackRevisions>
    </reviewItem>
    <reviewItem>
      <errorID>63a6b8b7-7466-472b-9827-9af7720588b8</errorID>
      <errorWord>会</errorWord>
      <group>L1_Word</group>
      <groupName>字词问题</groupName>
      <ability>L2_Typo</ability>
      <abilityName>字词错误</abilityName>
      <candidateList>
        <item>会议</item>
      </candidateList>
      <explain/>
      <paraID>4F038D46</paraID>
      <start>34</start>
      <end>35</end>
      <status>unmodified</status>
      <modifiedWord/>
      <trackRevisions>false</trackRevisions>
    </reviewItem>
    <reviewItem>
      <errorID>42aad9ad-dc2e-459c-9f6c-623143b7a133</errorID>
      <errorWord>；对相关园区、</errorWord>
      <group>L1_Grammar</group>
      <groupName>语法问题</groupName>
      <ability>L2_Grammar</ability>
      <abilityName>语法错误</abilityName>
      <candidateList>
        <item>。</item>
      </candidateList>
      <explain/>
      <paraID>4F038D46</paraID>
      <start>40</start>
      <end>47</end>
      <status>unmodified</status>
      <modifiedWord/>
      <trackRevisions>false</trackRevisions>
    </reviewItem>
    <reviewItem>
      <errorID>cb1487c7-f960-40ee-88c1-111869dea849</errorID>
      <errorWord>诉求需求</errorWord>
      <group>L1_Grammar</group>
      <groupName>语法问题</groupName>
      <ability>L2_Grammar</ability>
      <abilityName>语法错误</abilityName>
      <candidateList>
        <item>诉求</item>
      </candidateList>
      <explain/>
      <paraID>4F038D46</paraID>
      <start>93</start>
      <end>97</end>
      <status>unmodified</status>
      <modifiedWord/>
      <trackRevisions>false</trackRevisions>
    </reviewItem>
    <reviewItem>
      <errorID>ff6b1252-f35d-43dd-8719-5e1002d2f72f</errorID>
      <errorWord>；</errorWord>
      <group>L1_Punc</group>
      <groupName>标点问题</groupName>
      <ability>L2_Punc_CN</ability>
      <abilityName>标点符号问题</abilityName>
      <candidateList>
        <item>。</item>
      </candidateList>
      <explain/>
      <paraID>4F038D46</paraID>
      <start>118</start>
      <end>119</end>
      <status>unmodified</status>
      <modifiedWord/>
      <trackRevisions>false</trackRevisions>
    </reviewItem>
    <reviewItem>
      <errorID>afe85084-10fe-47cd-933b-aa76ba47cf13</errorID>
      <errorWord>；</errorWord>
      <group>L1_Punc</group>
      <groupName>标点问题</groupName>
      <ability>L2_Punc_CN</ability>
      <abilityName>标点符号问题</abilityName>
      <candidateList>
        <item>。</item>
      </candidateList>
      <explain/>
      <paraID>4F038D46</paraID>
      <start>160</start>
      <end>161</end>
      <status>unmodified</status>
      <modifiedWord/>
      <trackRevisions>false</trackRevisions>
    </reviewItem>
    <reviewItem>
      <errorID>8056db87-bd98-42c2-93bb-2fc885037a6d</errorID>
      <errorWord>；</errorWord>
      <group>L1_Punc</group>
      <groupName>标点问题</groupName>
      <ability>L2_Punc_CN</ability>
      <abilityName>标点符号问题</abilityName>
      <candidateList>
        <item>，</item>
      </candidateList>
      <explain/>
      <paraID>4F038D46</paraID>
      <start>180</start>
      <end>181</end>
      <status>unmodified</status>
      <modifiedWord/>
      <trackRevisions>false</trackRevisions>
    </reviewItem>
    <reviewItem>
      <errorID>dee63aa4-c276-483d-adc2-b31164d633d2</errorID>
      <errorWord>工作中</errorWord>
      <group>L1_Word</group>
      <groupName>字词问题</groupName>
      <ability>L2_Typo</ability>
      <abilityName>字词错误</abilityName>
      <candidateList>
        <item>工作</item>
      </candidateList>
      <explain>❶〈动〉从事体力或脑力劳动，也泛指机器、工具受人操纵而发挥生产作用：积极～｜开始～｜铲土机正在～。❷〈名〉职业：找～｜～没有贵贱之分。❸〈名〉业务；任务：～量｜宣传～｜工会～｜科学研究～。</explain>
      <paraID>4F038D46</paraID>
      <start>193</start>
      <end>196</end>
      <status>unmodified</status>
      <modifiedWord/>
      <trackRevisions>false</trackRevisions>
    </reviewItem>
  </reviewItems>
  <config/>
</contractReview>
</file>

<file path=customXml/itemProps1.xml><?xml version="1.0" encoding="utf-8"?>
<ds:datastoreItem xmlns:ds="http://schemas.openxmlformats.org/officeDocument/2006/customXml" ds:itemID="{cdd23a55-0ed4-4abc-874f-2a940b8c8913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11</Pages>
  <Words>3609</Words>
  <Characters>3748</Characters>
  <Lines>3</Lines>
  <Paragraphs>1</Paragraphs>
  <TotalTime>29</TotalTime>
  <ScaleCrop>false</ScaleCrop>
  <LinksUpToDate>false</LinksUpToDate>
  <CharactersWithSpaces>3751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2021-11-09T06:25:00Z</dcterms:created>
  <dc:creator>朱卫东</dc:creator>
  <cp:lastModifiedBy>suhom</cp:lastModifiedBy>
  <cp:lastPrinted>2026-06-10T09:53:12Z</cp:lastPrinted>
  <dcterms:modified xsi:type="dcterms:W3CDTF">2026-06-10T09:54:55Z</dcterms:modified>
  <cp:revision>14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eyJoZGlkIjoiMDljYzUzMWQ4OWI0YzBkYjYzMDRhZTY5ZjZkYmFmYTgiLCJ1c2VySWQiOiI2OTA2ODE0MDYifQ==</vt:lpwstr>
  </property>
  <property fmtid="{D5CDD505-2E9C-101B-9397-08002B2CF9AE}" pid="3" name="KSOProductBuildVer">
    <vt:lpwstr>2052-12.1.0.26895</vt:lpwstr>
  </property>
  <property fmtid="{D5CDD505-2E9C-101B-9397-08002B2CF9AE}" pid="4" name="ICV">
    <vt:lpwstr>F51D9A0694F34EBDA959B3DABE170064_13</vt:lpwstr>
  </property>
</Properties>
</file>