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ascii="方正小标宋简体" w:eastAsia="方正小标宋简体"/>
          <w:sz w:val="36"/>
          <w:szCs w:val="36"/>
        </w:rPr>
      </w:pPr>
      <w:bookmarkStart w:id="1" w:name="_GoBack"/>
      <w:bookmarkEnd w:id="1"/>
      <w:r>
        <w:rPr>
          <w:rFonts w:hint="eastAsia" w:ascii="黑体" w:hAnsi="黑体" w:eastAsia="黑体"/>
          <w:sz w:val="32"/>
          <w:szCs w:val="32"/>
        </w:rPr>
        <w:t>附件3</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sz w:val="36"/>
          <w:szCs w:val="36"/>
        </w:rPr>
      </w:pPr>
      <w:r>
        <w:rPr>
          <w:rFonts w:hint="eastAsia" w:ascii="方正小标宋简体" w:eastAsia="方正小标宋简体"/>
          <w:sz w:val="36"/>
          <w:szCs w:val="36"/>
        </w:rPr>
        <w:t>部门整体绩效评价报告</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ascii="仿宋_GB2312"/>
          <w:szCs w:val="30"/>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根据中共北京市委机构编制委员会印发的《关于本市乡镇机构改革的指导意见》和中共北京市朝阳区委机构编制委员会印发的《北京市朝阳区乡（地区）机构改革实施方案》有关精神，</w:t>
      </w:r>
      <w:r>
        <w:rPr>
          <w:rFonts w:hint="default" w:ascii="Times New Roman" w:hAnsi="Times New Roman" w:eastAsia="仿宋_GB2312" w:cs="Times New Roman"/>
          <w:color w:val="000000"/>
          <w:kern w:val="0"/>
          <w:sz w:val="32"/>
          <w:szCs w:val="32"/>
          <w:lang w:eastAsia="zh-CN"/>
        </w:rPr>
        <w:t>根据</w:t>
      </w:r>
      <w:r>
        <w:rPr>
          <w:rFonts w:hint="default" w:ascii="Times New Roman" w:hAnsi="Times New Roman" w:eastAsia="仿宋_GB2312" w:cs="Times New Roman"/>
          <w:color w:val="000000"/>
          <w:kern w:val="0"/>
          <w:sz w:val="32"/>
          <w:szCs w:val="32"/>
        </w:rPr>
        <w:t>中共北京市朝阳区委办公室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北京市朝阳区人民政府办公室关于印发《北京市朝阳区来广营乡（地区）机构改革方案》的通知</w:t>
      </w:r>
      <w:r>
        <w:rPr>
          <w:rFonts w:hint="default" w:ascii="Times New Roman" w:hAnsi="Times New Roman" w:eastAsia="仿宋_GB2312" w:cs="Times New Roman"/>
          <w:color w:val="000000"/>
          <w:kern w:val="0"/>
          <w:sz w:val="32"/>
          <w:szCs w:val="32"/>
          <w:lang w:eastAsia="zh-CN"/>
        </w:rPr>
        <w:t>（京朝办字</w:t>
      </w:r>
      <w:r>
        <w:rPr>
          <w:rFonts w:hint="default" w:ascii="Times New Roman" w:hAnsi="Times New Roman" w:eastAsia="仿宋_GB2312" w:cs="Times New Roman"/>
          <w:color w:val="000000"/>
          <w:kern w:val="0"/>
          <w:sz w:val="32"/>
          <w:szCs w:val="32"/>
          <w:lang w:val="en-US" w:eastAsia="zh-CN"/>
        </w:rPr>
        <w:t>[2020]21号），设立</w:t>
      </w:r>
      <w:r>
        <w:rPr>
          <w:rFonts w:hint="default" w:ascii="Times New Roman" w:hAnsi="Times New Roman" w:eastAsia="仿宋_GB2312" w:cs="Times New Roman"/>
          <w:color w:val="000000"/>
          <w:kern w:val="0"/>
          <w:sz w:val="32"/>
          <w:szCs w:val="32"/>
        </w:rPr>
        <w:t>中共北京市朝阳区来广营乡委员会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中共北京市朝阳区委来广营地区工作委员会</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北京市朝阳区来广营乡人民政府</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北京市朝阳区人民政府来广营地区办事处</w:t>
      </w:r>
      <w:r>
        <w:rPr>
          <w:rFonts w:hint="default" w:ascii="Times New Roman" w:hAnsi="Times New Roman" w:eastAsia="仿宋_GB2312" w:cs="Times New Roman"/>
          <w:color w:val="000000"/>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right="0" w:rightChars="0" w:firstLine="562" w:firstLineChars="200"/>
        <w:textAlignment w:val="auto"/>
        <w:rPr>
          <w:rFonts w:hint="default" w:ascii="Times New Roman" w:hAnsi="Times New Roman" w:cs="Times New Roman"/>
          <w:b/>
          <w:bCs/>
          <w:sz w:val="28"/>
          <w:szCs w:val="28"/>
          <w:lang w:eastAsia="zh-CN"/>
        </w:rPr>
      </w:pPr>
      <w:r>
        <w:rPr>
          <w:rFonts w:hint="default" w:ascii="Times New Roman" w:hAnsi="Times New Roman" w:cs="Times New Roman" w:eastAsiaTheme="minorEastAsia"/>
          <w:b/>
          <w:bCs/>
          <w:sz w:val="28"/>
          <w:szCs w:val="28"/>
        </w:rPr>
        <w:t>部门机构设置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落实综合化、扁平化管理体制创新工作要求，整合乡（地区）党政机构及职责，综合设置为7个办公室</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分别为：综合办公室、党群工作办公室（人大工作办公室）、平安建设办公室（人民武装部、司法所）、城乡建设办公室、民生保障办公室、社区建设办公室、经济发展办公室（统计所）。乡（地区）纪检监察机构、行政执法机构（综合行政执法队）按有关规定设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根据服务功能、职责任务实际，对乡（地区）所属事业单位进行调整优化，综合设置为5个，分别是：便民服务中心（退役军人服务站）、市民活动中心（党群活动中心）、市民诉求处置中心（综治中心）、社会公共事务服务中心（农业综合服务中心）、农村合作经济经营管理站。</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来广营部门行政编制92人，实际89人；事业编制85人，实际77人；聘用人员（其他聘用人员--临时工）429人。</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离退休人员84人，其中：离休0人，退休84人。</w:t>
      </w:r>
    </w:p>
    <w:p>
      <w:pPr>
        <w:keepNext w:val="0"/>
        <w:keepLines w:val="0"/>
        <w:pageBreakBefore w:val="0"/>
        <w:kinsoku/>
        <w:wordWrap/>
        <w:overflowPunct/>
        <w:topLinePunct w:val="0"/>
        <w:autoSpaceDE/>
        <w:autoSpaceDN/>
        <w:bidi w:val="0"/>
        <w:adjustRightInd/>
        <w:snapToGrid/>
        <w:spacing w:line="560" w:lineRule="exact"/>
        <w:ind w:right="0" w:rightChars="0" w:firstLine="562" w:firstLineChars="20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部门职责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1）</w:t>
      </w:r>
      <w:r>
        <w:rPr>
          <w:rFonts w:hint="default" w:ascii="Times New Roman" w:hAnsi="Times New Roman" w:cs="Times New Roman" w:eastAsiaTheme="minorEastAsia"/>
          <w:b/>
          <w:bCs/>
          <w:sz w:val="28"/>
          <w:szCs w:val="28"/>
        </w:rPr>
        <w:t>乡党委（地区党工委）的主要职责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1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①</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宣传和执行党的路线、方针、政策，宣传和执行党中央、市委、区委及本乡党员代表大会的决议，及时向区委报告辖区有关情况、反映问题、提出意见建议。</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2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②</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讨论并决定本乡（地区）经济建设、政治建设、文化建设、社会建设、生态文明建设和党的建设以及乡村振兴中的重大问题。需由乡（地区）政权机关或者集体经济组织决定的重要事项，经乡党委（地区党工委）研究讨论后，由乡（地区）政权机关或者集体经济组织依照法律和有关规定作出决定。</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3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履行全面从严治党主体责任，全面推进辖区党的政治建设、思想建设、组织建设、作风建设、纪律建设，把制度建设贯穿其中，组织协调反腐败工作。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4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④</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领导乡（地区）政权机关、群团组织和其他各类组织，加强指导和规范，支持和保证这些机关和组织依照国家法律法规以及各自章程履行职责。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5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⑤</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加强乡党委（地区党工委）自身建设和村（社区）党组织建设，以及其他隶属乡党委（地区党工委）的党组织建设，抓好发展党员工作，加强党员队伍建设。维护和执行党的纪律，监督党员干部和其他任何工作人员严格遵守国家法律法规。</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6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⑥</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按照干部管理权限，负责对干部的教育、培训、选拔、考核和监督工作。协助管理市、区有关部门驻乡（地区）单位的干部。做好人才服务和引进工作。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7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⑦</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领导本乡（地区）的基层治理，加强社会主义民主法治建设和精神文明建设，加强社会治安综合治理，做好生态环保、美丽乡村建设、民生保障、民族宗教等工作。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8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⑧</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承办区委交办的其他事项。</w:t>
      </w:r>
    </w:p>
    <w:p>
      <w:pPr>
        <w:keepNext w:val="0"/>
        <w:keepLines w:val="0"/>
        <w:pageBreakBefore w:val="0"/>
        <w:kinsoku/>
        <w:wordWrap/>
        <w:overflowPunct/>
        <w:topLinePunct w:val="0"/>
        <w:autoSpaceDE/>
        <w:autoSpaceDN/>
        <w:bidi w:val="0"/>
        <w:adjustRightInd/>
        <w:snapToGrid/>
        <w:spacing w:line="560" w:lineRule="exact"/>
        <w:ind w:right="0" w:rightChars="0" w:firstLine="281" w:firstLineChars="10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2）</w:t>
      </w:r>
      <w:r>
        <w:rPr>
          <w:rFonts w:hint="default" w:ascii="Times New Roman" w:hAnsi="Times New Roman" w:cs="Times New Roman" w:eastAsiaTheme="minorEastAsia"/>
          <w:b/>
          <w:bCs/>
          <w:sz w:val="28"/>
          <w:szCs w:val="28"/>
        </w:rPr>
        <w:t>乡人民代表大会的主要职责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按照有关法律规定执行。</w:t>
      </w:r>
    </w:p>
    <w:p>
      <w:pPr>
        <w:keepNext w:val="0"/>
        <w:keepLines w:val="0"/>
        <w:pageBreakBefore w:val="0"/>
        <w:kinsoku/>
        <w:wordWrap/>
        <w:overflowPunct/>
        <w:topLinePunct w:val="0"/>
        <w:autoSpaceDE/>
        <w:autoSpaceDN/>
        <w:bidi w:val="0"/>
        <w:adjustRightInd/>
        <w:snapToGrid/>
        <w:spacing w:line="560" w:lineRule="exact"/>
        <w:ind w:right="0" w:rightChars="0" w:firstLine="281" w:firstLineChars="100"/>
        <w:textAlignment w:val="auto"/>
        <w:rPr>
          <w:rFonts w:hint="default" w:ascii="Times New Roman" w:hAnsi="Times New Roman" w:cs="Times New Roman" w:eastAsiaTheme="minorEastAsia"/>
          <w:b/>
          <w:bCs/>
          <w:sz w:val="28"/>
          <w:szCs w:val="28"/>
        </w:rPr>
      </w:pPr>
      <w:r>
        <w:rPr>
          <w:rFonts w:hint="default" w:ascii="Times New Roman" w:hAnsi="Times New Roman" w:cs="Times New Roman"/>
          <w:b/>
          <w:bCs/>
          <w:sz w:val="28"/>
          <w:szCs w:val="28"/>
          <w:lang w:eastAsia="zh-CN"/>
        </w:rPr>
        <w:t>（</w:t>
      </w:r>
      <w:r>
        <w:rPr>
          <w:rFonts w:hint="default" w:ascii="Times New Roman" w:hAnsi="Times New Roman" w:cs="Times New Roman"/>
          <w:b/>
          <w:bCs/>
          <w:sz w:val="28"/>
          <w:szCs w:val="28"/>
          <w:lang w:val="en-US" w:eastAsia="zh-CN"/>
        </w:rPr>
        <w:t>3）</w:t>
      </w:r>
      <w:r>
        <w:rPr>
          <w:rFonts w:hint="default" w:ascii="Times New Roman" w:hAnsi="Times New Roman" w:cs="Times New Roman" w:eastAsiaTheme="minorEastAsia"/>
          <w:b/>
          <w:bCs/>
          <w:sz w:val="28"/>
          <w:szCs w:val="28"/>
        </w:rPr>
        <w:t>乡政府（地区办事处）的主要职责</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1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①</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贯彻执行法律、法规、规章和市、区政府的决定、命令，执行本级人民代表大会的决议，发布决定和命令。</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2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②</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执行本行政区域内的经济和社会发展计划、预算，管理本行政区域内的经济、教育、科学、文化、卫生、体育事业和财政、民政、司法行政、计划生育等行政工作。</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3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③</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保护社会主义全民所有的财产和劳动群众集体所有的财产，保护公民私人所有的合法财产，维护社会秩序，保障公民的人身权利、民主权利和其他权利。</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4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④</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保护各种经济组织的合法权益。</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5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⑤</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保障少数民族的权利和尊重少数民族的风俗习惯。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6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⑥</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保障宪法和法律赋予妇女的男女平等、同工同酬和婚姻自由等各项权利。</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7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⑦</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推进村（社区）发展建设，指导村民委员会、社区居民委员会工作，支持和促进依法自治，完善服务功能，提升治理水平；组织动员辖区单位和各类社会组织参与基层治理工作，统筹辖区资源，实现共建共治共享。</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fldChar w:fldCharType="begin"/>
      </w:r>
      <w:r>
        <w:rPr>
          <w:rFonts w:hint="default" w:ascii="Times New Roman" w:hAnsi="Times New Roman" w:eastAsia="仿宋_GB2312" w:cs="Times New Roman"/>
          <w:color w:val="000000"/>
          <w:kern w:val="0"/>
          <w:sz w:val="32"/>
          <w:szCs w:val="32"/>
        </w:rPr>
        <w:instrText xml:space="preserve"> = 8 \* GB3 \* MERGEFORMAT </w:instrText>
      </w:r>
      <w:r>
        <w:rPr>
          <w:rFonts w:hint="default" w:ascii="Times New Roman" w:hAnsi="Times New Roman" w:eastAsia="仿宋_GB2312" w:cs="Times New Roman"/>
          <w:color w:val="000000"/>
          <w:kern w:val="0"/>
          <w:sz w:val="32"/>
          <w:szCs w:val="32"/>
        </w:rPr>
        <w:fldChar w:fldCharType="separate"/>
      </w:r>
      <w:r>
        <w:rPr>
          <w:rFonts w:hint="default" w:ascii="Times New Roman" w:hAnsi="Times New Roman" w:eastAsia="仿宋_GB2312" w:cs="Times New Roman"/>
          <w:color w:val="000000"/>
          <w:kern w:val="0"/>
          <w:sz w:val="32"/>
          <w:szCs w:val="32"/>
        </w:rPr>
        <w:t>⑧</w:t>
      </w:r>
      <w:r>
        <w:rPr>
          <w:rFonts w:hint="default" w:ascii="Times New Roman" w:hAnsi="Times New Roman" w:eastAsia="仿宋_GB2312" w:cs="Times New Roman"/>
          <w:color w:val="000000"/>
          <w:kern w:val="0"/>
          <w:sz w:val="32"/>
          <w:szCs w:val="32"/>
        </w:rPr>
        <w:fldChar w:fldCharType="end"/>
      </w:r>
      <w:r>
        <w:rPr>
          <w:rFonts w:hint="default" w:ascii="Times New Roman" w:hAnsi="Times New Roman" w:eastAsia="仿宋_GB2312" w:cs="Times New Roman"/>
          <w:color w:val="000000"/>
          <w:kern w:val="0"/>
          <w:sz w:val="32"/>
          <w:szCs w:val="32"/>
        </w:rPr>
        <w:t>承办区政府交办的其他事项。</w:t>
      </w:r>
    </w:p>
    <w:p>
      <w:pPr>
        <w:keepNext w:val="0"/>
        <w:keepLines w:val="0"/>
        <w:pageBreakBefore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eastAsia" w:ascii="仿宋_GB2312" w:hAnsi="仿宋" w:eastAsia="仿宋_GB2312" w:cs="仿宋"/>
          <w:bCs/>
          <w:sz w:val="32"/>
          <w:szCs w:val="32"/>
        </w:rPr>
        <w:t>按照</w:t>
      </w:r>
      <w:r>
        <w:rPr>
          <w:rFonts w:hint="eastAsia" w:ascii="仿宋_GB2312" w:hAnsi="仿宋" w:eastAsia="仿宋_GB2312" w:cs="仿宋"/>
          <w:bCs/>
          <w:sz w:val="32"/>
          <w:szCs w:val="32"/>
          <w:lang w:eastAsia="zh-CN"/>
        </w:rPr>
        <w:t>本</w:t>
      </w:r>
      <w:r>
        <w:rPr>
          <w:rFonts w:hint="eastAsia" w:ascii="仿宋_GB2312" w:hAnsi="仿宋" w:eastAsia="仿宋_GB2312" w:cs="仿宋"/>
          <w:bCs/>
          <w:sz w:val="32"/>
          <w:szCs w:val="32"/>
        </w:rPr>
        <w:t>部门职责及年初工作计划，为提高预算资金管理水平，</w:t>
      </w:r>
      <w:r>
        <w:rPr>
          <w:rFonts w:hint="eastAsia" w:ascii="仿宋_GB2312" w:hAnsi="仿宋" w:eastAsia="仿宋_GB2312" w:cs="仿宋"/>
          <w:bCs/>
          <w:sz w:val="32"/>
          <w:szCs w:val="32"/>
          <w:lang w:eastAsia="zh-CN"/>
        </w:rPr>
        <w:t>评价</w:t>
      </w:r>
      <w:r>
        <w:rPr>
          <w:rFonts w:hint="eastAsia" w:ascii="仿宋_GB2312" w:hAnsi="仿宋" w:eastAsia="仿宋_GB2312" w:cs="仿宋"/>
          <w:bCs/>
          <w:sz w:val="32"/>
          <w:szCs w:val="32"/>
        </w:rPr>
        <w:t>预期目标实现程度，</w:t>
      </w:r>
      <w:bookmarkStart w:id="0" w:name="_Hlk53567156"/>
      <w:r>
        <w:rPr>
          <w:rFonts w:hint="eastAsia" w:ascii="仿宋_GB2312" w:hAnsi="仿宋" w:eastAsia="仿宋_GB2312" w:cs="仿宋"/>
          <w:bCs/>
          <w:sz w:val="32"/>
          <w:szCs w:val="32"/>
        </w:rPr>
        <w:t>考核经费支出效率和综合效果，</w:t>
      </w:r>
      <w:bookmarkEnd w:id="0"/>
      <w:r>
        <w:rPr>
          <w:rFonts w:hint="eastAsia" w:ascii="仿宋_GB2312" w:hAnsi="仿宋" w:eastAsia="仿宋_GB2312" w:cs="仿宋"/>
          <w:bCs/>
          <w:sz w:val="32"/>
          <w:szCs w:val="32"/>
        </w:rPr>
        <w:t>根据《北京市项目支出绩效评价管理办法》（京财绩效〔2020〕2146号），组织相关部门有序开展绩效评价工作，在预算申报时合理确定绩效指标，涵盖各业务部门职责及工作要点，</w:t>
      </w:r>
      <w:r>
        <w:rPr>
          <w:rFonts w:hint="eastAsia" w:ascii="仿宋_GB2312" w:hAnsi="仿宋" w:eastAsia="仿宋_GB2312" w:cs="仿宋"/>
          <w:bCs/>
          <w:sz w:val="32"/>
          <w:szCs w:val="32"/>
          <w:lang w:eastAsia="zh-CN"/>
        </w:rPr>
        <w:t>通过出台制度以及制度培训，</w:t>
      </w:r>
      <w:r>
        <w:rPr>
          <w:rFonts w:hint="eastAsia" w:ascii="仿宋_GB2312" w:hAnsi="仿宋" w:eastAsia="仿宋_GB2312" w:cs="仿宋"/>
          <w:bCs/>
          <w:sz w:val="32"/>
          <w:szCs w:val="32"/>
        </w:rPr>
        <w:t>提高</w:t>
      </w:r>
      <w:r>
        <w:rPr>
          <w:rFonts w:hint="eastAsia" w:ascii="仿宋_GB2312" w:hAnsi="仿宋" w:eastAsia="仿宋_GB2312" w:cs="仿宋"/>
          <w:bCs/>
          <w:sz w:val="32"/>
          <w:szCs w:val="32"/>
          <w:lang w:eastAsia="zh-CN"/>
        </w:rPr>
        <w:t>全员预算资金绩效管理意识，</w:t>
      </w:r>
      <w:r>
        <w:rPr>
          <w:rFonts w:hint="eastAsia" w:ascii="仿宋_GB2312" w:hAnsi="仿宋" w:eastAsia="仿宋_GB2312" w:cs="仿宋"/>
          <w:bCs/>
          <w:sz w:val="32"/>
          <w:szCs w:val="32"/>
        </w:rPr>
        <w:t>将绩效理念融入预算编制、执行、监督全过程。</w:t>
      </w:r>
      <w:r>
        <w:rPr>
          <w:rFonts w:hint="eastAsia" w:ascii="仿宋_GB2312" w:hAnsi="仿宋" w:eastAsia="仿宋_GB2312" w:cs="仿宋"/>
          <w:bCs/>
          <w:sz w:val="32"/>
          <w:szCs w:val="32"/>
          <w:lang w:eastAsia="zh-CN"/>
        </w:rPr>
        <w:t>整体绩效指标围绕</w:t>
      </w:r>
      <w:r>
        <w:rPr>
          <w:rFonts w:hint="default" w:ascii="Times New Roman" w:hAnsi="Times New Roman" w:eastAsia="仿宋_GB2312" w:cs="Times New Roman"/>
          <w:color w:val="000000"/>
          <w:kern w:val="0"/>
          <w:sz w:val="32"/>
          <w:szCs w:val="32"/>
          <w:lang w:val="en-US" w:eastAsia="zh-CN" w:bidi="ar-SA"/>
        </w:rPr>
        <w:t>全年工作重点，充分发挥本政府部门职能，确实保障乡政府统筹公益事业类事权；提升人居环境，改善乡村生态环境。让百姓切身感受到绿化美化在改善生态、提高生活条件等方面的益处。保障地区基层党组织开展党建活动，提高党性，增强凝聚力。保障地区社区精神文明建设、文化教育、体育卫生、居民管理、为民办实事及其他公益事业支出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预算数48163.736777万元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6479.247791</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项目支出预算数41684.488986</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rPr>
        <w:t>44116.610334</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6399.615532</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rPr>
        <w:t>37716.994802</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91.6%</w:t>
      </w:r>
      <w:r>
        <w:rPr>
          <w:rFonts w:hint="eastAsia" w:ascii="仿宋_GB2312" w:hAnsi="宋体" w:eastAsia="仿宋_GB2312" w:cs="宋体"/>
          <w:color w:val="00000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rPr>
        <w:t>因财政调整年初预算资金</w:t>
      </w:r>
      <w:r>
        <w:rPr>
          <w:rFonts w:hint="eastAsia" w:ascii="Times New Roman" w:hAnsi="Times New Roman" w:eastAsia="仿宋_GB2312" w:cs="Times New Roman"/>
          <w:color w:val="000000"/>
          <w:kern w:val="0"/>
          <w:sz w:val="32"/>
          <w:szCs w:val="32"/>
          <w:lang w:val="en-US" w:eastAsia="zh-CN" w:bidi="ar-SA"/>
        </w:rPr>
        <w:t>资金性质，将项目资金</w:t>
      </w:r>
      <w:r>
        <w:rPr>
          <w:rFonts w:hint="eastAsia" w:ascii="Times New Roman" w:hAnsi="Times New Roman" w:eastAsia="仿宋_GB2312" w:cs="Times New Roman"/>
          <w:color w:val="000000"/>
          <w:kern w:val="0"/>
          <w:sz w:val="32"/>
          <w:szCs w:val="32"/>
          <w:lang w:val="en-US" w:eastAsia="zh-CN"/>
        </w:rPr>
        <w:t>调剂收回3646万元，涉及</w:t>
      </w:r>
      <w:r>
        <w:rPr>
          <w:rFonts w:hint="eastAsia" w:ascii="Times New Roman" w:hAnsi="Times New Roman" w:eastAsia="仿宋_GB2312" w:cs="Times New Roman"/>
          <w:color w:val="000000"/>
          <w:kern w:val="0"/>
          <w:sz w:val="32"/>
          <w:szCs w:val="32"/>
          <w:lang w:val="en-US" w:eastAsia="zh-CN" w:bidi="ar-SA"/>
        </w:rPr>
        <w:t>2022年第二批功能疏解专项资金、朝阳区政府投资基本建设专项计划-朝阳区来广营乡朝来绿色家园增设电梯电力增容工程项目。因国家退役军人事务部迁出辖区，国家退役军人事务部及北京会议中心周边安全稳定工作经费预算资金收回27.6万元。</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（一）产出完成情况分析</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全年预算保障了在职人员、退休人员经费，能够保证单位正常运转。完成了重点职能工作保障项目，包括绿化养护、公共服务经费、朝来绿色家园增设电梯电力增容工程、基层党组织服务群众等项目、垃圾分类服务经费等项目，资金拨付标准符合相关法律法规及本单位规章制度。</w:t>
      </w:r>
    </w:p>
    <w:p>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质量</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民生家园建设资金投入社会建设、民生服务保障和应急管理等各项事业的发展，增强了预防和应对处置突发事件能力，保障了农村地区经济社会持续健康稳定发展。投入公益事业经费，开展了500余场公益事业活动，更好地支持社区建设工作，为居民创造美好生活。</w:t>
      </w:r>
      <w:r>
        <w:rPr>
          <w:rFonts w:hint="eastAsia" w:eastAsia="仿宋_GB2312" w:cs="Times New Roman"/>
          <w:color w:val="000000"/>
          <w:kern w:val="0"/>
          <w:sz w:val="32"/>
          <w:szCs w:val="32"/>
          <w:lang w:eastAsia="zh-CN"/>
        </w:rPr>
        <w:t>基层党组织服务群众项目</w:t>
      </w:r>
      <w:r>
        <w:rPr>
          <w:rFonts w:hint="eastAsia" w:ascii="仿宋_GB2312" w:hAnsi="仿宋" w:eastAsia="仿宋_GB2312" w:cs="仿宋"/>
          <w:bCs/>
          <w:kern w:val="2"/>
          <w:sz w:val="32"/>
          <w:szCs w:val="32"/>
          <w:lang w:val="en-US" w:eastAsia="zh-CN" w:bidi="ar-SA"/>
        </w:rPr>
        <w:t>丰富了居民群众精神文明生活，培育地区家庭和谐建设，提升了居民生活幸福指数。</w:t>
      </w:r>
    </w:p>
    <w:p>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进度</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本部门根据预算申报内容执行相关项目，项目专款专用，严格执行审批程序拨付资金。</w:t>
      </w:r>
    </w:p>
    <w:p>
      <w:pPr>
        <w:keepNext w:val="0"/>
        <w:keepLines w:val="0"/>
        <w:pageBreakBefore w:val="0"/>
        <w:numPr>
          <w:ilvl w:val="0"/>
          <w:numId w:val="3"/>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r>
        <w:rPr>
          <w:rFonts w:hint="eastAsia" w:ascii="仿宋_GB2312" w:hAnsi="宋体" w:eastAsia="仿宋_GB2312" w:cs="宋体"/>
          <w:color w:val="000000"/>
          <w:kern w:val="0"/>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本部门在预算执行过程中，能够遵守相关政策法规的要</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textAlignment w:val="auto"/>
        <w:rPr>
          <w:rFonts w:ascii="仿宋_GB2312" w:hAnsi="宋体" w:eastAsia="仿宋_GB2312" w:cs="宋体"/>
          <w:color w:val="000000"/>
          <w:kern w:val="0"/>
          <w:sz w:val="32"/>
          <w:szCs w:val="32"/>
        </w:rPr>
      </w:pPr>
      <w:r>
        <w:rPr>
          <w:rFonts w:hint="eastAsia" w:ascii="仿宋_GB2312" w:hAnsi="仿宋" w:eastAsia="仿宋_GB2312" w:cs="仿宋"/>
          <w:bCs/>
          <w:kern w:val="2"/>
          <w:sz w:val="32"/>
          <w:szCs w:val="32"/>
          <w:lang w:val="en-US" w:eastAsia="zh-CN" w:bidi="ar-SA"/>
        </w:rPr>
        <w:t>求，严格财政支出的成本控制，</w:t>
      </w:r>
      <w:r>
        <w:rPr>
          <w:rFonts w:hint="eastAsia" w:ascii="Times New Roman" w:hAnsi="Times New Roman" w:eastAsia="仿宋_GB2312" w:cs="Times New Roman"/>
          <w:color w:val="000000"/>
          <w:kern w:val="0"/>
          <w:sz w:val="32"/>
          <w:szCs w:val="32"/>
          <w:lang w:eastAsia="zh-CN"/>
        </w:rPr>
        <w:t>无超预算安排资金。</w:t>
      </w:r>
      <w:r>
        <w:rPr>
          <w:rFonts w:hint="eastAsia" w:ascii="仿宋_GB2312" w:hAnsi="仿宋" w:eastAsia="仿宋_GB2312" w:cs="仿宋"/>
          <w:bCs/>
          <w:kern w:val="2"/>
          <w:sz w:val="32"/>
          <w:szCs w:val="32"/>
          <w:lang w:val="en-US" w:eastAsia="zh-CN" w:bidi="ar-SA"/>
        </w:rPr>
        <w:t xml:space="preserve">在执行中对偏差情况及时申报调整预算，提高了预算执行率。          </w:t>
      </w:r>
      <w:r>
        <w:rPr>
          <w:rFonts w:hint="eastAsia" w:ascii="仿宋_GB2312" w:hAnsi="宋体" w:eastAsia="仿宋_GB2312" w:cs="宋体"/>
          <w:color w:val="000000"/>
          <w:kern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1.经济</w:t>
      </w:r>
      <w:r>
        <w:rPr>
          <w:rFonts w:ascii="仿宋_GB2312" w:hAnsi="宋体" w:eastAsia="仿宋_GB2312" w:cs="宋体"/>
          <w:color w:val="000000"/>
          <w:kern w:val="0"/>
          <w:sz w:val="32"/>
          <w:szCs w:val="32"/>
        </w:rPr>
        <w:t>效益</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 w:eastAsia="仿宋_GB2312" w:cs="仿宋"/>
          <w:bCs/>
          <w:kern w:val="2"/>
          <w:sz w:val="32"/>
          <w:szCs w:val="32"/>
          <w:lang w:val="en-US" w:eastAsia="zh-CN" w:bidi="ar-SA"/>
        </w:rPr>
      </w:pPr>
      <w:r>
        <w:rPr>
          <w:rFonts w:hint="default" w:ascii="Times New Roman" w:hAnsi="Times New Roman" w:eastAsia="仿宋_GB2312" w:cs="Times New Roman"/>
          <w:snapToGrid w:val="0"/>
          <w:sz w:val="32"/>
          <w:szCs w:val="32"/>
          <w:highlight w:val="none"/>
        </w:rPr>
        <w:t>全</w:t>
      </w:r>
      <w:r>
        <w:rPr>
          <w:rFonts w:hint="default" w:ascii="Times New Roman" w:hAnsi="Times New Roman" w:eastAsia="仿宋_GB2312" w:cs="Times New Roman"/>
          <w:snapToGrid w:val="0"/>
          <w:sz w:val="32"/>
          <w:szCs w:val="32"/>
          <w:highlight w:val="none"/>
          <w:lang w:eastAsia="zh-CN"/>
        </w:rPr>
        <w:t>乡</w:t>
      </w:r>
      <w:r>
        <w:rPr>
          <w:rFonts w:hint="default" w:ascii="Times New Roman" w:hAnsi="Times New Roman" w:eastAsia="仿宋_GB2312" w:cs="Times New Roman"/>
          <w:snapToGrid w:val="0"/>
          <w:sz w:val="32"/>
          <w:szCs w:val="32"/>
          <w:highlight w:val="none"/>
        </w:rPr>
        <w:t>上下严格落实</w:t>
      </w:r>
      <w:r>
        <w:rPr>
          <w:rFonts w:hint="default" w:ascii="Times New Roman" w:hAnsi="Times New Roman" w:eastAsia="仿宋_GB2312" w:cs="Times New Roman"/>
          <w:snapToGrid w:val="0"/>
          <w:sz w:val="32"/>
          <w:szCs w:val="32"/>
          <w:highlight w:val="none"/>
          <w:lang w:eastAsia="zh-CN"/>
        </w:rPr>
        <w:t>区</w:t>
      </w:r>
      <w:r>
        <w:rPr>
          <w:rFonts w:hint="default" w:ascii="Times New Roman" w:hAnsi="Times New Roman" w:eastAsia="仿宋_GB2312" w:cs="Times New Roman"/>
          <w:snapToGrid w:val="0"/>
          <w:sz w:val="32"/>
          <w:szCs w:val="32"/>
          <w:highlight w:val="none"/>
        </w:rPr>
        <w:t>委、</w:t>
      </w:r>
      <w:r>
        <w:rPr>
          <w:rFonts w:hint="default" w:ascii="Times New Roman" w:hAnsi="Times New Roman" w:eastAsia="仿宋_GB2312" w:cs="Times New Roman"/>
          <w:snapToGrid w:val="0"/>
          <w:sz w:val="32"/>
          <w:szCs w:val="32"/>
          <w:highlight w:val="none"/>
          <w:lang w:eastAsia="zh-CN"/>
        </w:rPr>
        <w:t>区</w:t>
      </w:r>
      <w:r>
        <w:rPr>
          <w:rFonts w:hint="default" w:ascii="Times New Roman" w:hAnsi="Times New Roman" w:eastAsia="仿宋_GB2312" w:cs="Times New Roman"/>
          <w:snapToGrid w:val="0"/>
          <w:sz w:val="32"/>
          <w:szCs w:val="32"/>
          <w:highlight w:val="none"/>
        </w:rPr>
        <w:t>政府各项工作部署，</w:t>
      </w:r>
      <w:r>
        <w:rPr>
          <w:rFonts w:hint="eastAsia" w:ascii="仿宋_GB2312" w:hAnsi="仿宋" w:eastAsia="仿宋_GB2312" w:cs="仿宋"/>
          <w:bCs/>
          <w:kern w:val="2"/>
          <w:sz w:val="32"/>
          <w:szCs w:val="32"/>
          <w:lang w:val="en-US" w:eastAsia="zh-CN" w:bidi="ar-SA"/>
        </w:rPr>
        <w:t>保质保量完成工作任务。预算资金较好保障了单位运转及主要职能工作，</w:t>
      </w:r>
      <w:r>
        <w:rPr>
          <w:rFonts w:hint="default" w:ascii="Times New Roman" w:hAnsi="Times New Roman" w:eastAsia="仿宋_GB2312" w:cs="Times New Roman"/>
          <w:snapToGrid w:val="0"/>
          <w:sz w:val="32"/>
          <w:szCs w:val="32"/>
          <w:highlight w:val="none"/>
        </w:rPr>
        <w:t>统筹推进经济社会发展工作</w:t>
      </w:r>
      <w:r>
        <w:rPr>
          <w:rFonts w:hint="eastAsia" w:ascii="仿宋_GB2312" w:hAnsi="仿宋" w:eastAsia="仿宋_GB2312" w:cs="仿宋"/>
          <w:bCs/>
          <w:kern w:val="2"/>
          <w:sz w:val="32"/>
          <w:szCs w:val="32"/>
          <w:lang w:val="en-US" w:eastAsia="zh-CN" w:bidi="ar-SA"/>
        </w:rPr>
        <w:t>。项目实施产生的经济效益量化需要进一步加强。</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2.社会效益</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通过各项目的实施，积极与有关部门沟通协调，广泛征求意见，立足居民实际需求，解决了百姓急难愁盼的身边事，充分发挥政府服务作用，积极传播正能量</w:t>
      </w:r>
      <w:r>
        <w:rPr>
          <w:rFonts w:hint="eastAsia" w:ascii="仿宋_GB2312" w:hAnsi="仿宋" w:eastAsia="仿宋_GB2312" w:cs="仿宋"/>
          <w:bCs/>
          <w:kern w:val="2"/>
          <w:sz w:val="32"/>
          <w:szCs w:val="32"/>
          <w:lang w:val="en-US" w:eastAsia="zh-CN" w:bidi="ar-SA"/>
        </w:rPr>
        <w:t>。各项目实施发挥了应有的社会效益，基本达到预期设定指标，充分呈现财政资金成效，发挥了应有的社会效益，但个别项目的绩效成果展现不够显著，实施效果的呈现及总结仍需进一步加强。</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3.环境效益</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eastAsia" w:ascii="Times New Roman" w:hAnsi="Times New Roman" w:eastAsia="仿宋_GB2312" w:cs="Times New Roman"/>
          <w:snapToGrid w:val="0"/>
          <w:sz w:val="32"/>
          <w:szCs w:val="32"/>
          <w:highlight w:val="none"/>
          <w:lang w:eastAsia="zh-CN"/>
        </w:rPr>
        <w:t>部分</w:t>
      </w:r>
      <w:r>
        <w:rPr>
          <w:rFonts w:hint="default" w:ascii="Times New Roman" w:hAnsi="Times New Roman" w:eastAsia="仿宋_GB2312" w:cs="Times New Roman"/>
          <w:snapToGrid w:val="0"/>
          <w:sz w:val="32"/>
          <w:szCs w:val="32"/>
          <w:highlight w:val="none"/>
        </w:rPr>
        <w:t>项目</w:t>
      </w:r>
      <w:r>
        <w:rPr>
          <w:rFonts w:hint="eastAsia" w:ascii="Times New Roman" w:hAnsi="Times New Roman" w:eastAsia="仿宋_GB2312" w:cs="Times New Roman"/>
          <w:snapToGrid w:val="0"/>
          <w:sz w:val="32"/>
          <w:szCs w:val="32"/>
          <w:highlight w:val="none"/>
          <w:lang w:eastAsia="zh-CN"/>
        </w:rPr>
        <w:t>的实施改善了人居</w:t>
      </w:r>
      <w:r>
        <w:rPr>
          <w:rFonts w:hint="default" w:ascii="Times New Roman" w:hAnsi="Times New Roman" w:eastAsia="仿宋_GB2312" w:cs="Times New Roman"/>
          <w:snapToGrid w:val="0"/>
          <w:sz w:val="32"/>
          <w:szCs w:val="32"/>
          <w:highlight w:val="none"/>
        </w:rPr>
        <w:t>生活环境</w:t>
      </w:r>
      <w:r>
        <w:rPr>
          <w:rFonts w:hint="eastAsia" w:eastAsia="仿宋_GB2312" w:cs="Times New Roman"/>
          <w:snapToGrid w:val="0"/>
          <w:sz w:val="32"/>
          <w:szCs w:val="32"/>
          <w:highlight w:val="none"/>
          <w:lang w:eastAsia="zh-CN"/>
        </w:rPr>
        <w:t>，辖区园林绿化养护</w:t>
      </w:r>
      <w:r>
        <w:rPr>
          <w:rFonts w:hint="eastAsia" w:ascii="Times New Roman" w:hAnsi="Times New Roman" w:eastAsia="仿宋_GB2312" w:cs="Times New Roman"/>
          <w:snapToGrid w:val="0"/>
          <w:sz w:val="32"/>
          <w:szCs w:val="32"/>
          <w:highlight w:val="none"/>
          <w:lang w:eastAsia="zh-CN"/>
        </w:rPr>
        <w:t>维护了生态平衡，改善了城市小气候，降低了</w:t>
      </w:r>
      <w:r>
        <w:rPr>
          <w:rFonts w:hint="eastAsia" w:ascii="Times New Roman" w:hAnsi="Times New Roman" w:eastAsia="仿宋_GB2312" w:cs="Times New Roman"/>
          <w:snapToGrid w:val="0"/>
          <w:sz w:val="32"/>
          <w:szCs w:val="32"/>
          <w:highlight w:val="none"/>
          <w:lang w:eastAsia="zh-CN"/>
        </w:rPr>
        <w:fldChar w:fldCharType="begin"/>
      </w:r>
      <w:r>
        <w:rPr>
          <w:rFonts w:hint="eastAsia" w:ascii="Times New Roman" w:hAnsi="Times New Roman" w:eastAsia="仿宋_GB2312" w:cs="Times New Roman"/>
          <w:snapToGrid w:val="0"/>
          <w:sz w:val="32"/>
          <w:szCs w:val="32"/>
          <w:highlight w:val="none"/>
          <w:lang w:eastAsia="zh-CN"/>
        </w:rPr>
        <w:instrText xml:space="preserve"> HYPERLINK "http://www.so.com/s?q=%E7%8E%AF%E5%A2%83%E6%B1%A1%E6%9F%93&amp;ie=utf-8&amp;src=internal_wenda_recommend_textn" \t "https://wenda.so.com/q/_blank" </w:instrText>
      </w:r>
      <w:r>
        <w:rPr>
          <w:rFonts w:hint="eastAsia" w:ascii="Times New Roman" w:hAnsi="Times New Roman" w:eastAsia="仿宋_GB2312" w:cs="Times New Roman"/>
          <w:snapToGrid w:val="0"/>
          <w:sz w:val="32"/>
          <w:szCs w:val="32"/>
          <w:highlight w:val="none"/>
          <w:lang w:eastAsia="zh-CN"/>
        </w:rPr>
        <w:fldChar w:fldCharType="separate"/>
      </w:r>
      <w:r>
        <w:rPr>
          <w:rFonts w:hint="eastAsia" w:ascii="Times New Roman" w:hAnsi="Times New Roman" w:eastAsia="仿宋_GB2312" w:cs="Times New Roman"/>
          <w:snapToGrid w:val="0"/>
          <w:sz w:val="32"/>
          <w:szCs w:val="32"/>
          <w:highlight w:val="none"/>
          <w:lang w:eastAsia="zh-CN"/>
        </w:rPr>
        <w:t>环境污染</w:t>
      </w:r>
      <w:r>
        <w:rPr>
          <w:rFonts w:hint="eastAsia" w:ascii="Times New Roman" w:hAnsi="Times New Roman" w:eastAsia="仿宋_GB2312" w:cs="Times New Roman"/>
          <w:snapToGrid w:val="0"/>
          <w:sz w:val="32"/>
          <w:szCs w:val="32"/>
          <w:highlight w:val="none"/>
          <w:lang w:eastAsia="zh-CN"/>
        </w:rPr>
        <w:fldChar w:fldCharType="end"/>
      </w:r>
      <w:r>
        <w:rPr>
          <w:rFonts w:hint="eastAsia" w:ascii="Times New Roman" w:hAnsi="Times New Roman" w:eastAsia="仿宋_GB2312" w:cs="Times New Roman"/>
          <w:snapToGrid w:val="0"/>
          <w:sz w:val="32"/>
          <w:szCs w:val="32"/>
          <w:highlight w:val="none"/>
          <w:lang w:eastAsia="zh-CN"/>
        </w:rPr>
        <w:t>，美化了</w:t>
      </w:r>
      <w:r>
        <w:rPr>
          <w:rFonts w:hint="eastAsia" w:ascii="Times New Roman" w:hAnsi="Times New Roman" w:eastAsia="仿宋_GB2312" w:cs="Times New Roman"/>
          <w:snapToGrid w:val="0"/>
          <w:sz w:val="32"/>
          <w:szCs w:val="32"/>
          <w:highlight w:val="none"/>
          <w:lang w:eastAsia="zh-CN"/>
        </w:rPr>
        <w:fldChar w:fldCharType="begin"/>
      </w:r>
      <w:r>
        <w:rPr>
          <w:rFonts w:hint="eastAsia" w:ascii="Times New Roman" w:hAnsi="Times New Roman" w:eastAsia="仿宋_GB2312" w:cs="Times New Roman"/>
          <w:snapToGrid w:val="0"/>
          <w:sz w:val="32"/>
          <w:szCs w:val="32"/>
          <w:highlight w:val="none"/>
          <w:lang w:eastAsia="zh-CN"/>
        </w:rPr>
        <w:instrText xml:space="preserve"> HYPERLINK "http://www.so.com/s?q=%E5%B8%82%E5%AE%B9&amp;ie=utf-8&amp;src=internal_wenda_recommend_textn" \t "https://wenda.so.com/q/_blank" </w:instrText>
      </w:r>
      <w:r>
        <w:rPr>
          <w:rFonts w:hint="eastAsia" w:ascii="Times New Roman" w:hAnsi="Times New Roman" w:eastAsia="仿宋_GB2312" w:cs="Times New Roman"/>
          <w:snapToGrid w:val="0"/>
          <w:sz w:val="32"/>
          <w:szCs w:val="32"/>
          <w:highlight w:val="none"/>
          <w:lang w:eastAsia="zh-CN"/>
        </w:rPr>
        <w:fldChar w:fldCharType="separate"/>
      </w:r>
      <w:r>
        <w:rPr>
          <w:rFonts w:hint="eastAsia" w:ascii="Times New Roman" w:hAnsi="Times New Roman" w:eastAsia="仿宋_GB2312" w:cs="Times New Roman"/>
          <w:snapToGrid w:val="0"/>
          <w:sz w:val="32"/>
          <w:szCs w:val="32"/>
          <w:highlight w:val="none"/>
          <w:lang w:eastAsia="zh-CN"/>
        </w:rPr>
        <w:t>市容</w:t>
      </w:r>
      <w:r>
        <w:rPr>
          <w:rFonts w:hint="eastAsia" w:ascii="Times New Roman" w:hAnsi="Times New Roman" w:eastAsia="仿宋_GB2312" w:cs="Times New Roman"/>
          <w:snapToGrid w:val="0"/>
          <w:sz w:val="32"/>
          <w:szCs w:val="32"/>
          <w:highlight w:val="none"/>
          <w:lang w:eastAsia="zh-CN"/>
        </w:rPr>
        <w:fldChar w:fldCharType="end"/>
      </w:r>
      <w:r>
        <w:rPr>
          <w:rFonts w:hint="eastAsia" w:ascii="Times New Roman" w:hAnsi="Times New Roman" w:eastAsia="仿宋_GB2312" w:cs="Times New Roman"/>
          <w:snapToGrid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4.可持续</w:t>
      </w:r>
      <w:r>
        <w:rPr>
          <w:rFonts w:ascii="仿宋_GB2312" w:hAnsi="宋体" w:eastAsia="仿宋_GB2312" w:cs="宋体"/>
          <w:color w:val="000000"/>
          <w:kern w:val="0"/>
          <w:sz w:val="32"/>
          <w:szCs w:val="32"/>
        </w:rPr>
        <w:t>性影响</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楷体_GB2312" w:hAnsi="Times New Roman" w:eastAsia="楷体_GB2312" w:cs="Times New Roman"/>
          <w:kern w:val="2"/>
          <w:sz w:val="32"/>
          <w:szCs w:val="32"/>
          <w:lang w:val="en-US" w:eastAsia="zh-CN" w:bidi="ar-SA"/>
        </w:rPr>
      </w:pPr>
      <w:r>
        <w:rPr>
          <w:rFonts w:hint="default" w:ascii="楷体_GB2312" w:hAnsi="Times New Roman" w:eastAsia="楷体_GB2312" w:cs="Times New Roman"/>
          <w:kern w:val="2"/>
          <w:sz w:val="32"/>
          <w:szCs w:val="32"/>
          <w:lang w:val="en-US" w:eastAsia="zh-CN" w:bidi="ar-SA"/>
        </w:rPr>
        <w:t>重点民生项目积极回应了人民群众关切的问题，切实办好群众家门口的事，增强了人民群众获得感、幸福感</w:t>
      </w:r>
      <w:r>
        <w:rPr>
          <w:rFonts w:hint="eastAsia" w:ascii="楷体_GB2312" w:hAnsi="Times New Roman" w:eastAsia="楷体_GB2312" w:cs="Times New Roman"/>
          <w:kern w:val="2"/>
          <w:sz w:val="32"/>
          <w:szCs w:val="32"/>
          <w:lang w:val="en-US" w:eastAsia="zh-CN" w:bidi="ar-SA"/>
        </w:rPr>
        <w:t>，全乡上下在</w:t>
      </w:r>
      <w:r>
        <w:rPr>
          <w:rFonts w:hint="default" w:ascii="楷体_GB2312" w:hAnsi="Times New Roman" w:eastAsia="楷体_GB2312" w:cs="Times New Roman"/>
          <w:kern w:val="2"/>
          <w:sz w:val="32"/>
          <w:szCs w:val="32"/>
          <w:lang w:val="en-US" w:eastAsia="zh-CN" w:bidi="ar-SA"/>
        </w:rPr>
        <w:t>用心用情用力办好</w:t>
      </w:r>
      <w:r>
        <w:rPr>
          <w:rFonts w:hint="eastAsia" w:ascii="楷体_GB2312" w:hAnsi="Times New Roman" w:eastAsia="楷体_GB2312" w:cs="Times New Roman"/>
          <w:kern w:val="2"/>
          <w:sz w:val="32"/>
          <w:szCs w:val="32"/>
          <w:lang w:val="en-US" w:eastAsia="zh-CN" w:bidi="ar-SA"/>
        </w:rPr>
        <w:t>“</w:t>
      </w:r>
      <w:r>
        <w:rPr>
          <w:rFonts w:hint="default" w:ascii="楷体_GB2312" w:hAnsi="Times New Roman" w:eastAsia="楷体_GB2312" w:cs="Times New Roman"/>
          <w:kern w:val="2"/>
          <w:sz w:val="32"/>
          <w:szCs w:val="32"/>
          <w:lang w:val="en-US" w:eastAsia="zh-CN" w:bidi="ar-SA"/>
        </w:rPr>
        <w:t>让群众高兴的事</w:t>
      </w:r>
      <w:r>
        <w:rPr>
          <w:rFonts w:hint="eastAsia" w:ascii="楷体_GB2312" w:hAnsi="Times New Roman" w:eastAsia="楷体_GB2312" w:cs="Times New Roman"/>
          <w:kern w:val="2"/>
          <w:sz w:val="32"/>
          <w:szCs w:val="32"/>
          <w:lang w:val="en-US" w:eastAsia="zh-CN" w:bidi="ar-SA"/>
        </w:rPr>
        <w:t>”项目的实施具有可持续影响，产生的可持续影响效益基本达到预期设定指标，但部分项目在执行过程中缺乏跟踪过程和监管措施，针对绩效效果的数据汇总分析不够深入。</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5.服务对象</w:t>
      </w:r>
      <w:r>
        <w:rPr>
          <w:rFonts w:ascii="仿宋_GB2312" w:hAnsi="宋体" w:eastAsia="仿宋_GB2312" w:cs="宋体"/>
          <w:color w:val="000000"/>
          <w:kern w:val="0"/>
          <w:sz w:val="32"/>
          <w:szCs w:val="32"/>
        </w:rPr>
        <w:t>满意度</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pPr>
      <w:r>
        <w:rPr>
          <w:rFonts w:hint="eastAsia" w:ascii="仿宋_GB2312" w:hAnsi="仿宋" w:eastAsia="仿宋_GB2312" w:cs="仿宋"/>
          <w:bCs/>
          <w:kern w:val="2"/>
          <w:sz w:val="32"/>
          <w:szCs w:val="32"/>
          <w:lang w:val="en-US" w:eastAsia="zh-CN" w:bidi="ar-SA"/>
        </w:rPr>
        <w:t>本部门针对基层党组织服务群众、公益事业、为民办实事活动等项目通过家庭走访、调查问卷等方式开展满意度调查，服务对象对</w:t>
      </w:r>
      <w:r>
        <w:rPr>
          <w:rFonts w:hint="default" w:ascii="仿宋_GB2312" w:hAnsi="仿宋" w:eastAsia="仿宋_GB2312" w:cs="仿宋"/>
          <w:bCs/>
          <w:kern w:val="2"/>
          <w:sz w:val="32"/>
          <w:szCs w:val="32"/>
          <w:lang w:val="en-US" w:eastAsia="zh-CN" w:bidi="ar-SA"/>
        </w:rPr>
        <w:t>参与</w:t>
      </w:r>
      <w:r>
        <w:rPr>
          <w:rFonts w:hint="eastAsia" w:ascii="仿宋_GB2312" w:hAnsi="仿宋" w:eastAsia="仿宋_GB2312" w:cs="仿宋"/>
          <w:bCs/>
          <w:kern w:val="2"/>
          <w:sz w:val="32"/>
          <w:szCs w:val="32"/>
          <w:lang w:val="en-US" w:eastAsia="zh-CN" w:bidi="ar-SA"/>
        </w:rPr>
        <w:t>积极性高，对项目的实施过程满意度较高。</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（一）财务管理</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为做好预算管理工作，规范预算的执行程序，提高项目执行效率，本部门严格执行《制度汇编》、《内部控制规范手册》等一系列规章制度，厘清职责、明确流程，加强业务科室培训，进一步规范预算申报和资金使用管理。</w:t>
      </w:r>
    </w:p>
    <w:p>
      <w:pPr>
        <w:keepNext w:val="0"/>
        <w:keepLines w:val="0"/>
        <w:pageBreakBefore w:val="0"/>
        <w:numPr>
          <w:ilvl w:val="0"/>
          <w:numId w:val="4"/>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资金使用合规性</w:t>
      </w:r>
      <w:r>
        <w:rPr>
          <w:rFonts w:ascii="仿宋_GB2312" w:hAnsi="宋体" w:eastAsia="仿宋_GB2312" w:cs="宋体"/>
          <w:color w:val="000000"/>
          <w:kern w:val="0"/>
          <w:sz w:val="32"/>
          <w:szCs w:val="32"/>
        </w:rPr>
        <w:t>和安全性</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 w:eastAsia="仿宋_GB2312" w:cs="仿宋"/>
          <w:bCs/>
          <w:kern w:val="2"/>
          <w:sz w:val="32"/>
          <w:szCs w:val="32"/>
          <w:lang w:val="en-US" w:eastAsia="zh-CN" w:bidi="ar-SA"/>
        </w:rPr>
        <w:t>在2023年部门预算管理中，将厉行节约与部门预算管理相结合，</w:t>
      </w:r>
      <w:r>
        <w:rPr>
          <w:rFonts w:hint="default" w:ascii="Times New Roman" w:hAnsi="Times New Roman" w:eastAsia="仿宋_GB2312" w:cs="Times New Roman"/>
          <w:kern w:val="2"/>
          <w:sz w:val="32"/>
          <w:szCs w:val="32"/>
          <w:lang w:val="en-US" w:eastAsia="zh-CN" w:bidi="ar-SA"/>
        </w:rPr>
        <w:t>全面规范财政基础管理，</w:t>
      </w:r>
      <w:r>
        <w:rPr>
          <w:rFonts w:hint="eastAsia" w:ascii="仿宋_GB2312" w:hAnsi="仿宋" w:eastAsia="仿宋_GB2312" w:cs="仿宋"/>
          <w:bCs/>
          <w:kern w:val="2"/>
          <w:sz w:val="32"/>
          <w:szCs w:val="32"/>
          <w:lang w:val="en-US" w:eastAsia="zh-CN" w:bidi="ar-SA"/>
        </w:rPr>
        <w:t>提高预算资金使用的合规性和安全性。一是严格按照部门预算批复执行，坚持统筹兼顾、</w:t>
      </w:r>
      <w:r>
        <w:rPr>
          <w:rFonts w:hint="default" w:ascii="Times New Roman" w:hAnsi="Times New Roman" w:eastAsia="仿宋_GB2312" w:cs="Times New Roman"/>
          <w:kern w:val="2"/>
          <w:sz w:val="32"/>
          <w:szCs w:val="32"/>
          <w:lang w:val="en-US" w:eastAsia="zh-CN" w:bidi="ar-SA"/>
        </w:rPr>
        <w:t>专款专用</w:t>
      </w:r>
      <w:r>
        <w:rPr>
          <w:rFonts w:hint="eastAsia" w:ascii="Times New Roman" w:hAnsi="Times New Roman" w:eastAsia="仿宋_GB2312" w:cs="Times New Roman"/>
          <w:kern w:val="2"/>
          <w:sz w:val="32"/>
          <w:szCs w:val="32"/>
          <w:lang w:val="en-US" w:eastAsia="zh-CN" w:bidi="ar-SA"/>
        </w:rPr>
        <w:t>、</w:t>
      </w:r>
      <w:r>
        <w:rPr>
          <w:rFonts w:hint="eastAsia" w:ascii="仿宋_GB2312" w:hAnsi="仿宋" w:eastAsia="仿宋_GB2312" w:cs="仿宋"/>
          <w:bCs/>
          <w:kern w:val="2"/>
          <w:sz w:val="32"/>
          <w:szCs w:val="32"/>
          <w:lang w:val="en-US" w:eastAsia="zh-CN" w:bidi="ar-SA"/>
        </w:rPr>
        <w:t>从严考核的原则，</w:t>
      </w:r>
      <w:r>
        <w:rPr>
          <w:rFonts w:hint="default" w:ascii="Times New Roman" w:hAnsi="Times New Roman" w:eastAsia="仿宋_GB2312" w:cs="Times New Roman"/>
          <w:kern w:val="2"/>
          <w:sz w:val="32"/>
          <w:szCs w:val="32"/>
          <w:lang w:val="en-US" w:eastAsia="zh-CN" w:bidi="ar-SA"/>
        </w:rPr>
        <w:t>严格把控财务关，严禁超出规定的开支范围和开支标准</w:t>
      </w:r>
      <w:r>
        <w:rPr>
          <w:rFonts w:hint="eastAsia" w:ascii="Times New Roman" w:hAnsi="Times New Roman" w:eastAsia="仿宋_GB2312" w:cs="Times New Roman"/>
          <w:kern w:val="2"/>
          <w:sz w:val="32"/>
          <w:szCs w:val="32"/>
          <w:lang w:val="en-US" w:eastAsia="zh-CN" w:bidi="ar-SA"/>
        </w:rPr>
        <w:t>。二是</w:t>
      </w:r>
      <w:r>
        <w:rPr>
          <w:rFonts w:hint="eastAsia" w:ascii="仿宋_GB2312" w:hAnsi="仿宋" w:eastAsia="仿宋_GB2312" w:cs="仿宋"/>
          <w:bCs/>
          <w:kern w:val="2"/>
          <w:sz w:val="32"/>
          <w:szCs w:val="32"/>
          <w:lang w:val="en-US" w:eastAsia="zh-CN" w:bidi="ar-SA"/>
        </w:rPr>
        <w:t>履行“三重一大”程序，</w:t>
      </w:r>
      <w:r>
        <w:rPr>
          <w:rFonts w:hint="default" w:ascii="Times New Roman" w:hAnsi="Times New Roman" w:eastAsia="仿宋_GB2312" w:cs="Times New Roman"/>
          <w:kern w:val="2"/>
          <w:sz w:val="32"/>
          <w:szCs w:val="32"/>
          <w:lang w:val="en-US" w:eastAsia="zh-CN" w:bidi="ar-SA"/>
        </w:rPr>
        <w:t>优化</w:t>
      </w:r>
      <w:r>
        <w:rPr>
          <w:rFonts w:hint="eastAsia" w:ascii="Times New Roman" w:hAnsi="Times New Roman" w:eastAsia="仿宋_GB2312" w:cs="Times New Roman"/>
          <w:kern w:val="2"/>
          <w:sz w:val="32"/>
          <w:szCs w:val="32"/>
          <w:lang w:val="en-US" w:eastAsia="zh-CN" w:bidi="ar-SA"/>
        </w:rPr>
        <w:t>支出</w:t>
      </w:r>
      <w:r>
        <w:rPr>
          <w:rFonts w:hint="default" w:ascii="Times New Roman" w:hAnsi="Times New Roman" w:eastAsia="仿宋_GB2312" w:cs="Times New Roman"/>
          <w:kern w:val="2"/>
          <w:sz w:val="32"/>
          <w:szCs w:val="32"/>
          <w:lang w:val="en-US" w:eastAsia="zh-CN" w:bidi="ar-SA"/>
        </w:rPr>
        <w:t>结构，加强资金监管，严格履行资金审批流程，严抓项目验收手续，保质保量完成任务。</w:t>
      </w:r>
    </w:p>
    <w:p>
      <w:pPr>
        <w:keepNext w:val="0"/>
        <w:keepLines w:val="0"/>
        <w:pageBreakBefore w:val="0"/>
        <w:numPr>
          <w:ilvl w:val="0"/>
          <w:numId w:val="4"/>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eastAsia="宋体"/>
          <w:lang w:val="en-US" w:eastAsia="zh-CN"/>
        </w:rPr>
      </w:pPr>
      <w:r>
        <w:rPr>
          <w:rFonts w:hint="eastAsia" w:ascii="仿宋_GB2312" w:hAnsi="仿宋" w:eastAsia="仿宋_GB2312" w:cs="仿宋"/>
          <w:bCs/>
          <w:kern w:val="2"/>
          <w:sz w:val="32"/>
          <w:szCs w:val="32"/>
          <w:lang w:val="en-US" w:eastAsia="zh-CN" w:bidi="ar-SA"/>
        </w:rPr>
        <w:t>严格执行国家财经法规和财务管理制度规定，执行有关专项资金管理办法的规定。加强会计核算基本工作，保证会计资料准确、完整，部门基础信息管理较好。</w:t>
      </w:r>
      <w:r>
        <w:rPr>
          <w:rFonts w:hint="default" w:ascii="Times New Roman" w:hAnsi="Times New Roman" w:eastAsia="仿宋_GB2312" w:cs="Times New Roman"/>
          <w:kern w:val="2"/>
          <w:sz w:val="32"/>
          <w:szCs w:val="32"/>
          <w:lang w:val="en-US" w:eastAsia="zh-CN" w:bidi="ar-SA"/>
        </w:rPr>
        <w:t>预算拨款不存在支出依据不合规、虚列支出、截留、挤占、挪用项目资金、超标准开支等情况。</w:t>
      </w:r>
    </w:p>
    <w:p>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资产管理</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pPr>
      <w:r>
        <w:rPr>
          <w:rFonts w:hint="eastAsia" w:ascii="仿宋_GB2312" w:hAnsi="仿宋" w:eastAsia="仿宋_GB2312" w:cs="仿宋"/>
          <w:bCs/>
          <w:kern w:val="2"/>
          <w:sz w:val="32"/>
          <w:szCs w:val="32"/>
          <w:lang w:val="en-US" w:eastAsia="zh-CN" w:bidi="ar-SA"/>
        </w:rPr>
        <w:t>在资产管理工作中，严格按照资产配置标准配置资产，相关部门和岗位的职责权限明确，认真落实资产管理制度。严格执行</w:t>
      </w:r>
      <w:r>
        <w:rPr>
          <w:rFonts w:hint="default" w:ascii="Times New Roman" w:hAnsi="Times New Roman" w:eastAsia="仿宋_GB2312" w:cs="Times New Roman"/>
          <w:kern w:val="2"/>
          <w:sz w:val="32"/>
          <w:szCs w:val="32"/>
          <w:lang w:val="en-US" w:eastAsia="zh-CN" w:bidi="ar-SA"/>
        </w:rPr>
        <w:t>固定资产的预算管理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固定资产购置</w:t>
      </w:r>
      <w:r>
        <w:rPr>
          <w:rFonts w:hint="eastAsia" w:ascii="Times New Roman" w:hAnsi="Times New Roman" w:eastAsia="仿宋_GB2312" w:cs="Times New Roman"/>
          <w:kern w:val="2"/>
          <w:sz w:val="32"/>
          <w:szCs w:val="32"/>
          <w:lang w:val="en-US" w:eastAsia="zh-CN" w:bidi="ar-SA"/>
        </w:rPr>
        <w:t>、处置</w:t>
      </w:r>
      <w:r>
        <w:rPr>
          <w:rFonts w:hint="default" w:ascii="Times New Roman" w:hAnsi="Times New Roman" w:eastAsia="仿宋_GB2312" w:cs="Times New Roman"/>
          <w:kern w:val="2"/>
          <w:sz w:val="32"/>
          <w:szCs w:val="32"/>
          <w:lang w:val="en-US" w:eastAsia="zh-CN" w:bidi="ar-SA"/>
        </w:rPr>
        <w:t>审批程序。认真做好固定资产的入账与登记管理工作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把好验收、入账关。定期资产清查，科室有专人负责固定资产管理工作，</w:t>
      </w:r>
      <w:r>
        <w:rPr>
          <w:rFonts w:hint="eastAsia" w:ascii="仿宋_GB2312" w:hAnsi="仿宋" w:eastAsia="仿宋_GB2312" w:cs="仿宋"/>
          <w:bCs/>
          <w:kern w:val="2"/>
          <w:sz w:val="32"/>
          <w:szCs w:val="32"/>
          <w:lang w:val="en-US" w:eastAsia="zh-CN" w:bidi="ar-SA"/>
        </w:rPr>
        <w:t>责任到人。做好</w:t>
      </w:r>
      <w:r>
        <w:rPr>
          <w:rFonts w:hint="default" w:ascii="Times New Roman" w:hAnsi="Times New Roman" w:eastAsia="仿宋_GB2312" w:cs="Times New Roman"/>
          <w:kern w:val="2"/>
          <w:sz w:val="32"/>
          <w:szCs w:val="32"/>
          <w:lang w:val="en-US" w:eastAsia="zh-CN" w:bidi="ar-SA"/>
        </w:rPr>
        <w:t>全乡统筹调配资产</w:t>
      </w:r>
      <w:r>
        <w:rPr>
          <w:rFonts w:hint="eastAsia" w:ascii="Times New Roman" w:hAnsi="Times New Roman" w:eastAsia="仿宋_GB2312" w:cs="Times New Roman"/>
          <w:kern w:val="2"/>
          <w:sz w:val="32"/>
          <w:szCs w:val="32"/>
          <w:lang w:val="en-US" w:eastAsia="zh-CN" w:bidi="ar-SA"/>
        </w:rPr>
        <w:t>工作</w:t>
      </w:r>
      <w:r>
        <w:rPr>
          <w:rFonts w:hint="default" w:ascii="Times New Roman" w:hAnsi="Times New Roman" w:eastAsia="仿宋_GB2312" w:cs="Times New Roman"/>
          <w:kern w:val="2"/>
          <w:sz w:val="32"/>
          <w:szCs w:val="32"/>
          <w:lang w:val="en-US" w:eastAsia="zh-CN" w:bidi="ar-SA"/>
        </w:rPr>
        <w:t>，避免资产闲置现象。</w:t>
      </w:r>
    </w:p>
    <w:p>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绩效</w:t>
      </w:r>
      <w:r>
        <w:rPr>
          <w:rFonts w:ascii="楷体_GB2312" w:eastAsia="楷体_GB2312"/>
          <w:sz w:val="32"/>
          <w:szCs w:val="32"/>
        </w:rPr>
        <w:t>管理</w:t>
      </w:r>
    </w:p>
    <w:p>
      <w:pPr>
        <w:pStyle w:val="2"/>
        <w:keepNext w:val="0"/>
        <w:keepLines w:val="0"/>
        <w:pageBreakBefore w:val="0"/>
        <w:numPr>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default" w:ascii="Times New Roman" w:hAnsi="Times New Roman" w:eastAsia="仿宋_GB2312" w:cs="Times New Roman"/>
          <w:kern w:val="2"/>
          <w:sz w:val="32"/>
          <w:szCs w:val="32"/>
          <w:lang w:val="en-US" w:eastAsia="zh-CN" w:bidi="ar-SA"/>
        </w:rPr>
        <w:t>进一步推进项目绩效管理和财政科学化精细化管理程度，</w:t>
      </w:r>
      <w:r>
        <w:rPr>
          <w:rFonts w:hint="eastAsia" w:ascii="仿宋_GB2312" w:hAnsi="仿宋" w:eastAsia="仿宋_GB2312" w:cs="仿宋"/>
          <w:bCs/>
          <w:kern w:val="2"/>
          <w:sz w:val="32"/>
          <w:szCs w:val="32"/>
          <w:lang w:val="en-US" w:eastAsia="zh-CN" w:bidi="ar-SA"/>
        </w:rPr>
        <w:t>重视科学决策，进一步细化项目预算内容和规划目标，针对重点工作内容制定相关专项方案，为合理设定部门整体绩效目标、产出指标、精准编制预算提供可靠依据。工作中</w:t>
      </w:r>
      <w:r>
        <w:rPr>
          <w:rFonts w:hint="default" w:ascii="Times New Roman" w:hAnsi="Times New Roman" w:eastAsia="仿宋_GB2312" w:cs="Times New Roman"/>
          <w:kern w:val="2"/>
          <w:sz w:val="32"/>
          <w:szCs w:val="32"/>
          <w:lang w:val="en-US" w:eastAsia="zh-CN" w:bidi="ar-SA"/>
        </w:rPr>
        <w:t>围绕各项财政资金和重点环节有序开展预算执行动态监控，深化财政监督管理。</w:t>
      </w:r>
    </w:p>
    <w:p>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结转结余率</w:t>
      </w:r>
    </w:p>
    <w:p>
      <w:pPr>
        <w:pStyle w:val="2"/>
        <w:keepNext w:val="0"/>
        <w:keepLines w:val="0"/>
        <w:pageBreakBefore w:val="0"/>
        <w:numPr>
          <w:numId w:val="0"/>
        </w:numPr>
        <w:kinsoku/>
        <w:wordWrap/>
        <w:overflowPunct/>
        <w:topLinePunct w:val="0"/>
        <w:autoSpaceDE/>
        <w:autoSpaceDN/>
        <w:bidi w:val="0"/>
        <w:adjustRightInd/>
        <w:snapToGrid/>
        <w:spacing w:line="560" w:lineRule="exact"/>
        <w:ind w:right="0" w:rightChars="0" w:firstLine="640" w:firstLineChars="200"/>
        <w:textAlignment w:val="auto"/>
      </w:pPr>
      <w:r>
        <w:rPr>
          <w:rFonts w:hint="default" w:ascii="Times New Roman" w:hAnsi="Times New Roman" w:eastAsia="仿宋_GB2312" w:cs="Times New Roman"/>
          <w:kern w:val="2"/>
          <w:sz w:val="32"/>
          <w:szCs w:val="32"/>
          <w:lang w:val="en-US" w:eastAsia="zh-CN" w:bidi="ar-SA"/>
        </w:rPr>
        <w:t>本年无结转结余资金，结转结余率为0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p>
    <w:p>
      <w:pPr>
        <w:keepNext w:val="0"/>
        <w:keepLines w:val="0"/>
        <w:pageBreakBefore w:val="0"/>
        <w:numPr>
          <w:ilvl w:val="0"/>
          <w:numId w:val="5"/>
        </w:numPr>
        <w:kinsoku/>
        <w:wordWrap/>
        <w:overflowPunct/>
        <w:topLinePunct w:val="0"/>
        <w:autoSpaceDE/>
        <w:autoSpaceDN/>
        <w:bidi w:val="0"/>
        <w:adjustRightInd/>
        <w:snapToGrid/>
        <w:spacing w:line="560" w:lineRule="exact"/>
        <w:ind w:left="105" w:leftChars="50" w:right="0" w:rightChars="0" w:firstLine="480" w:firstLineChars="150"/>
        <w:textAlignment w:val="auto"/>
        <w:rPr>
          <w:rFonts w:ascii="楷体_GB2312" w:eastAsia="楷体_GB2312"/>
          <w:sz w:val="32"/>
          <w:szCs w:val="32"/>
        </w:rPr>
      </w:pPr>
      <w:r>
        <w:rPr>
          <w:rFonts w:hint="eastAsia" w:ascii="楷体_GB2312" w:eastAsia="楷体_GB2312"/>
          <w:sz w:val="32"/>
          <w:szCs w:val="32"/>
        </w:rPr>
        <w:t>部门</w:t>
      </w:r>
      <w:r>
        <w:rPr>
          <w:rFonts w:ascii="楷体_GB2312" w:eastAsia="楷体_GB2312"/>
          <w:sz w:val="32"/>
          <w:szCs w:val="32"/>
        </w:rPr>
        <w:t>预决算差异率</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本年部门预决算差异率为</w:t>
      </w:r>
      <w:r>
        <w:rPr>
          <w:rFonts w:hint="eastAsia" w:ascii="Times New Roman" w:hAnsi="Times New Roman" w:eastAsia="仿宋_GB2312" w:cs="Times New Roman"/>
          <w:kern w:val="2"/>
          <w:sz w:val="32"/>
          <w:szCs w:val="32"/>
          <w:lang w:val="en-US" w:eastAsia="zh-CN" w:bidi="ar-SA"/>
        </w:rPr>
        <w:t>8.4</w:t>
      </w:r>
      <w:r>
        <w:rPr>
          <w:rFonts w:hint="default"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2"/>
        <w:keepNext w:val="0"/>
        <w:keepLines w:val="0"/>
        <w:pageBreakBefore w:val="0"/>
        <w:kinsoku/>
        <w:wordWrap/>
        <w:overflowPunct/>
        <w:topLinePunct w:val="0"/>
        <w:autoSpaceDE/>
        <w:autoSpaceDN/>
        <w:bidi w:val="0"/>
        <w:adjustRightInd/>
        <w:snapToGrid/>
        <w:spacing w:line="560" w:lineRule="exact"/>
        <w:ind w:right="0" w:rightChars="0" w:firstLine="960" w:firstLineChars="3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综合全年绩效指标得分99分。</w:t>
      </w:r>
    </w:p>
    <w:p>
      <w:pPr>
        <w:keepNext w:val="0"/>
        <w:keepLines w:val="0"/>
        <w:pageBreakBefore w:val="0"/>
        <w:kinsoku/>
        <w:wordWrap/>
        <w:overflowPunct/>
        <w:topLinePunct w:val="0"/>
        <w:autoSpaceDE/>
        <w:autoSpaceDN/>
        <w:bidi w:val="0"/>
        <w:adjustRightInd/>
        <w:snapToGrid/>
        <w:spacing w:line="560" w:lineRule="exact"/>
        <w:ind w:left="105" w:leftChars="50" w:right="0" w:rightChars="0" w:firstLine="480" w:firstLineChars="150"/>
        <w:textAlignment w:val="auto"/>
        <w:rPr>
          <w:rFonts w:hint="eastAsia" w:ascii="楷体_GB2312" w:eastAsia="楷体_GB2312"/>
          <w:sz w:val="32"/>
          <w:szCs w:val="32"/>
        </w:rPr>
      </w:pPr>
      <w:r>
        <w:rPr>
          <w:rFonts w:hint="eastAsia" w:ascii="楷体_GB2312" w:eastAsia="楷体_GB2312"/>
          <w:sz w:val="32"/>
          <w:szCs w:val="32"/>
        </w:rPr>
        <w:t>（二）存在的问题及原因分析</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bCs/>
          <w:kern w:val="2"/>
          <w:sz w:val="32"/>
          <w:szCs w:val="32"/>
          <w:lang w:val="en-US" w:eastAsia="zh-CN" w:bidi="ar-SA"/>
        </w:rPr>
      </w:pPr>
      <w:r>
        <w:rPr>
          <w:rFonts w:hint="default" w:ascii="Times New Roman" w:hAnsi="Times New Roman" w:eastAsia="黑体" w:cs="Times New Roman"/>
          <w:color w:val="000000"/>
          <w:kern w:val="0"/>
          <w:sz w:val="32"/>
          <w:szCs w:val="32"/>
          <w:lang w:val="en-US" w:eastAsia="zh-CN"/>
        </w:rPr>
        <w:t>1.</w:t>
      </w:r>
      <w:r>
        <w:rPr>
          <w:rFonts w:hint="eastAsia" w:ascii="仿宋_GB2312" w:hAnsi="仿宋" w:eastAsia="仿宋_GB2312" w:cs="仿宋"/>
          <w:bCs/>
          <w:kern w:val="2"/>
          <w:sz w:val="32"/>
          <w:szCs w:val="32"/>
          <w:lang w:val="en-US" w:eastAsia="zh-CN" w:bidi="ar-SA"/>
        </w:rPr>
        <w:t>部门整体绩效总体目标绩效效果指标细化、量化不足，项目决策科学性支撑资料不足。绩效目标申报表填写的不够科学合理，指标设置不完整，基础数据整理的不够全面。</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2.部门科室对进展缓慢项目缺少分析及应对措施，造成支出进度滞后。</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原因分析：由于项目预算编制人员绩效专业知识欠缺和经验不足等因素的影响，导致预算项目绩效评价指标设置缺乏科学的依据，业务科室对资金支出时限欠缺合理化安排。</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一</w:t>
      </w:r>
      <w:r>
        <w:rPr>
          <w:rFonts w:hint="eastAsia" w:ascii="楷体_GB2312" w:eastAsia="楷体_GB2312"/>
          <w:sz w:val="32"/>
          <w:szCs w:val="32"/>
        </w:rPr>
        <w:t>）</w:t>
      </w:r>
      <w:r>
        <w:rPr>
          <w:rFonts w:hint="eastAsia" w:ascii="楷体_GB2312" w:eastAsia="楷体_GB2312"/>
          <w:sz w:val="32"/>
          <w:szCs w:val="32"/>
          <w:lang w:val="en-US" w:eastAsia="zh-CN"/>
        </w:rPr>
        <w:t>决策方面</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进一步强化项目决策管理，注重项目立项前期可行性研究的充分性，科学合理设置绩效指标，各类指标值要与实际工作相结合。做好经费申请和执行的前瞻性工作，合理准确编制项目预算，</w:t>
      </w:r>
      <w:r>
        <w:rPr>
          <w:rFonts w:hint="default" w:ascii="Times New Roman" w:hAnsi="Times New Roman" w:eastAsia="仿宋_GB2312" w:cs="Times New Roman"/>
          <w:b w:val="0"/>
          <w:bCs/>
          <w:kern w:val="2"/>
          <w:sz w:val="32"/>
          <w:szCs w:val="32"/>
          <w:lang w:val="en-US" w:eastAsia="zh-CN" w:bidi="ar-SA"/>
        </w:rPr>
        <w:t>优化资源配置</w:t>
      </w:r>
      <w:r>
        <w:rPr>
          <w:rFonts w:hint="eastAsia" w:ascii="Times New Roman" w:hAnsi="Times New Roman" w:eastAsia="仿宋_GB2312" w:cs="Times New Roman"/>
          <w:b w:val="0"/>
          <w:bCs/>
          <w:kern w:val="2"/>
          <w:sz w:val="32"/>
          <w:szCs w:val="32"/>
          <w:lang w:val="en-US" w:eastAsia="zh-CN" w:bidi="ar-SA"/>
        </w:rPr>
        <w:t>以</w:t>
      </w:r>
      <w:r>
        <w:rPr>
          <w:rFonts w:hint="default" w:ascii="Times New Roman" w:hAnsi="Times New Roman" w:eastAsia="仿宋_GB2312" w:cs="Times New Roman"/>
          <w:b w:val="0"/>
          <w:bCs/>
          <w:kern w:val="2"/>
          <w:sz w:val="32"/>
          <w:szCs w:val="32"/>
          <w:lang w:val="en-US" w:eastAsia="zh-CN" w:bidi="ar-SA"/>
        </w:rPr>
        <w:t>提高公共服务水平</w:t>
      </w:r>
      <w:r>
        <w:rPr>
          <w:rFonts w:hint="eastAsia" w:ascii="Times New Roman" w:hAnsi="Times New Roman" w:eastAsia="仿宋_GB2312" w:cs="Times New Roman"/>
          <w:b w:val="0"/>
          <w:bCs/>
          <w:kern w:val="2"/>
          <w:sz w:val="32"/>
          <w:szCs w:val="32"/>
          <w:lang w:val="en-US" w:eastAsia="zh-CN" w:bidi="ar-SA"/>
        </w:rPr>
        <w:t>，</w:t>
      </w:r>
      <w:r>
        <w:rPr>
          <w:rFonts w:hint="eastAsia" w:ascii="仿宋_GB2312" w:hAnsi="仿宋" w:eastAsia="仿宋_GB2312" w:cs="仿宋"/>
          <w:bCs/>
          <w:kern w:val="2"/>
          <w:sz w:val="32"/>
          <w:szCs w:val="32"/>
          <w:lang w:val="en-US" w:eastAsia="zh-CN" w:bidi="ar-SA"/>
        </w:rPr>
        <w:t>提升财政资金使用效率。</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楷体_GB2312" w:eastAsia="楷体_GB2312"/>
          <w:sz w:val="32"/>
          <w:szCs w:val="32"/>
          <w:lang w:val="en-US" w:eastAsia="zh-CN"/>
        </w:rPr>
      </w:pPr>
      <w:r>
        <w:rPr>
          <w:rFonts w:hint="eastAsia" w:ascii="楷体_GB2312" w:eastAsia="楷体_GB2312"/>
          <w:sz w:val="32"/>
          <w:szCs w:val="32"/>
        </w:rPr>
        <w:t>（二）</w:t>
      </w:r>
      <w:r>
        <w:rPr>
          <w:rFonts w:hint="eastAsia" w:ascii="楷体_GB2312" w:eastAsia="楷体_GB2312"/>
          <w:sz w:val="32"/>
          <w:szCs w:val="32"/>
          <w:lang w:val="en-US" w:eastAsia="zh-CN"/>
        </w:rPr>
        <w:t>管理方面</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进一步强化项目的全过程管理，建立常态化监督管理机制，明确业务标准与要求。进一步完善项目实施方案，严格合同管理，注重验收资料意见签署的完整性，有效落实管理制度要求，强化对财政资金支出的风险控制，严格按照完整规范的</w:t>
      </w:r>
      <w:r>
        <w:rPr>
          <w:rFonts w:hint="eastAsia" w:ascii="仿宋_GB2312" w:hAnsi="仿宋" w:eastAsia="仿宋_GB2312" w:cs="仿宋"/>
          <w:bCs/>
          <w:kern w:val="2"/>
          <w:sz w:val="32"/>
          <w:szCs w:val="32"/>
          <w:lang w:val="en-US" w:eastAsia="zh-Hans" w:bidi="ar-SA"/>
        </w:rPr>
        <w:t>资金支付审核程序进行资金支付，</w:t>
      </w:r>
      <w:r>
        <w:rPr>
          <w:rFonts w:hint="eastAsia" w:ascii="仿宋_GB2312" w:hAnsi="仿宋" w:eastAsia="仿宋_GB2312" w:cs="仿宋"/>
          <w:bCs/>
          <w:kern w:val="2"/>
          <w:sz w:val="32"/>
          <w:szCs w:val="32"/>
          <w:lang w:val="en-US" w:eastAsia="zh-CN" w:bidi="ar-SA"/>
        </w:rPr>
        <w:t>充分发挥资金使用效益。</w:t>
      </w:r>
      <w:r>
        <w:rPr>
          <w:rFonts w:hint="default" w:ascii="Times New Roman" w:hAnsi="Times New Roman" w:eastAsia="仿宋_GB2312" w:cs="Times New Roman"/>
          <w:b w:val="0"/>
          <w:bCs/>
          <w:kern w:val="2"/>
          <w:sz w:val="32"/>
          <w:szCs w:val="32"/>
          <w:lang w:val="en-US" w:eastAsia="zh-CN" w:bidi="ar-SA"/>
        </w:rPr>
        <w:t>对存在问题及时开展纠偏纠错，提升整体绩效管理水平。</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w:t>
      </w:r>
      <w:r>
        <w:rPr>
          <w:rFonts w:hint="eastAsia" w:ascii="楷体_GB2312" w:eastAsia="楷体_GB2312"/>
          <w:sz w:val="32"/>
          <w:szCs w:val="32"/>
          <w:lang w:val="en-US" w:eastAsia="zh-CN"/>
        </w:rPr>
        <w:t>绩效方面</w:t>
      </w:r>
    </w:p>
    <w:p>
      <w:pPr>
        <w:pStyle w:val="2"/>
        <w:keepNext w:val="0"/>
        <w:keepLines w:val="0"/>
        <w:pageBreakBefore w:val="0"/>
        <w:kinsoku/>
        <w:wordWrap/>
        <w:overflowPunct/>
        <w:topLinePunct w:val="0"/>
        <w:autoSpaceDE/>
        <w:autoSpaceDN/>
        <w:bidi w:val="0"/>
        <w:adjustRightInd/>
        <w:snapToGrid/>
        <w:spacing w:line="560" w:lineRule="exact"/>
        <w:ind w:right="0" w:rightChars="0" w:firstLine="560"/>
        <w:textAlignment w:val="auto"/>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进一步强化项目预算绩效管理理念，注重绩效资料梳理和数据统计分析，</w:t>
      </w:r>
      <w:r>
        <w:rPr>
          <w:rFonts w:hint="default" w:ascii="Times New Roman" w:hAnsi="Times New Roman" w:eastAsia="仿宋_GB2312" w:cs="Times New Roman"/>
          <w:sz w:val="32"/>
          <w:szCs w:val="32"/>
          <w:lang w:val="en-US" w:eastAsia="zh-CN"/>
        </w:rPr>
        <w:t>认真分析财务管理中存在的风险点和薄弱点，</w:t>
      </w:r>
      <w:r>
        <w:rPr>
          <w:rFonts w:hint="eastAsia" w:ascii="仿宋_GB2312" w:hAnsi="仿宋" w:eastAsia="仿宋_GB2312" w:cs="仿宋"/>
          <w:bCs/>
          <w:kern w:val="2"/>
          <w:sz w:val="32"/>
          <w:szCs w:val="32"/>
          <w:lang w:val="en-US" w:eastAsia="zh-CN" w:bidi="ar-SA"/>
        </w:rPr>
        <w:t>以保障财政资金投入与服务效益的实效性。多种途径进行基础数据的收集与整理，对不同受益群体开展不同形式的调查，全面呈现项目效果，充分反映项目绩效。</w:t>
      </w:r>
    </w:p>
    <w:p>
      <w:pPr>
        <w:keepNext w:val="0"/>
        <w:keepLines w:val="0"/>
        <w:pageBreakBefore w:val="0"/>
        <w:kinsoku/>
        <w:wordWrap/>
        <w:overflowPunct/>
        <w:topLinePunct w:val="0"/>
        <w:autoSpaceDE/>
        <w:autoSpaceDN/>
        <w:bidi w:val="0"/>
        <w:adjustRightInd/>
        <w:snapToGrid/>
        <w:spacing w:line="560" w:lineRule="exact"/>
        <w:ind w:right="0" w:rightChars="0"/>
        <w:textAlignment w:val="auto"/>
      </w:pPr>
      <w:r>
        <w:rPr>
          <w:rFonts w:hint="eastAsia" w:ascii="方正小标宋简体" w:eastAsia="方正小标宋简体"/>
          <w:sz w:val="36"/>
          <w:szCs w:val="36"/>
        </w:rPr>
        <w:t xml:space="preserve"> </w:t>
      </w:r>
    </w:p>
    <w:p>
      <w:pPr>
        <w:keepNext w:val="0"/>
        <w:keepLines w:val="0"/>
        <w:pageBreakBefore w:val="0"/>
        <w:kinsoku/>
        <w:wordWrap/>
        <w:overflowPunct/>
        <w:topLinePunct w:val="0"/>
        <w:autoSpaceDE/>
        <w:autoSpaceDN/>
        <w:bidi w:val="0"/>
        <w:adjustRightInd/>
        <w:snapToGrid/>
        <w:spacing w:line="560" w:lineRule="exact"/>
        <w:ind w:right="0" w:rightChars="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258F8"/>
    <w:multiLevelType w:val="singleLevel"/>
    <w:tmpl w:val="82F258F8"/>
    <w:lvl w:ilvl="0" w:tentative="0">
      <w:start w:val="1"/>
      <w:numFmt w:val="decimal"/>
      <w:suff w:val="nothing"/>
      <w:lvlText w:val="%1、"/>
      <w:lvlJc w:val="left"/>
    </w:lvl>
  </w:abstractNum>
  <w:abstractNum w:abstractNumId="1">
    <w:nsid w:val="99E936E4"/>
    <w:multiLevelType w:val="singleLevel"/>
    <w:tmpl w:val="99E936E4"/>
    <w:lvl w:ilvl="0" w:tentative="0">
      <w:start w:val="2"/>
      <w:numFmt w:val="chineseCounting"/>
      <w:suff w:val="nothing"/>
      <w:lvlText w:val="（%1）"/>
      <w:lvlJc w:val="left"/>
      <w:rPr>
        <w:rFonts w:hint="eastAsia"/>
      </w:rPr>
    </w:lvl>
  </w:abstractNum>
  <w:abstractNum w:abstractNumId="2">
    <w:nsid w:val="65FBFC0B"/>
    <w:multiLevelType w:val="singleLevel"/>
    <w:tmpl w:val="65FBFC0B"/>
    <w:lvl w:ilvl="0" w:tentative="0">
      <w:start w:val="2"/>
      <w:numFmt w:val="decimal"/>
      <w:suff w:val="nothing"/>
      <w:lvlText w:val="%1."/>
      <w:lvlJc w:val="left"/>
    </w:lvl>
  </w:abstractNum>
  <w:abstractNum w:abstractNumId="3">
    <w:nsid w:val="65FC01A2"/>
    <w:multiLevelType w:val="singleLevel"/>
    <w:tmpl w:val="65FC01A2"/>
    <w:lvl w:ilvl="0" w:tentative="0">
      <w:start w:val="2"/>
      <w:numFmt w:val="chineseCounting"/>
      <w:suff w:val="nothing"/>
      <w:lvlText w:val="（%1）"/>
      <w:lvlJc w:val="left"/>
    </w:lvl>
  </w:abstractNum>
  <w:abstractNum w:abstractNumId="4">
    <w:nsid w:val="65FC3ECF"/>
    <w:multiLevelType w:val="singleLevel"/>
    <w:tmpl w:val="65FC3ECF"/>
    <w:lvl w:ilvl="0" w:tentative="0">
      <w:start w:val="2"/>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370023"/>
    <w:rsid w:val="00465181"/>
    <w:rsid w:val="0057202C"/>
    <w:rsid w:val="005E3946"/>
    <w:rsid w:val="0060746B"/>
    <w:rsid w:val="00826643"/>
    <w:rsid w:val="00954F6E"/>
    <w:rsid w:val="00B03B70"/>
    <w:rsid w:val="00CF07EE"/>
    <w:rsid w:val="00E617B2"/>
    <w:rsid w:val="00F42C33"/>
    <w:rsid w:val="059871D7"/>
    <w:rsid w:val="0BE445AC"/>
    <w:rsid w:val="0E3C5CCC"/>
    <w:rsid w:val="0F32736D"/>
    <w:rsid w:val="10D41C08"/>
    <w:rsid w:val="117A5078"/>
    <w:rsid w:val="16A53C0F"/>
    <w:rsid w:val="1C3A4E9F"/>
    <w:rsid w:val="1F585539"/>
    <w:rsid w:val="238C0271"/>
    <w:rsid w:val="254B418C"/>
    <w:rsid w:val="2B710488"/>
    <w:rsid w:val="2F9B27E9"/>
    <w:rsid w:val="307F74C3"/>
    <w:rsid w:val="31EF15C2"/>
    <w:rsid w:val="33AF4D5C"/>
    <w:rsid w:val="4C52321F"/>
    <w:rsid w:val="4EF67CE0"/>
    <w:rsid w:val="514F316C"/>
    <w:rsid w:val="53B160BE"/>
    <w:rsid w:val="53B97DFE"/>
    <w:rsid w:val="53E104EE"/>
    <w:rsid w:val="567A3D6E"/>
    <w:rsid w:val="57843F10"/>
    <w:rsid w:val="57A16206"/>
    <w:rsid w:val="5B1D39DF"/>
    <w:rsid w:val="61CA23DC"/>
    <w:rsid w:val="66DF592E"/>
    <w:rsid w:val="67083E7C"/>
    <w:rsid w:val="67113CE7"/>
    <w:rsid w:val="688C12AE"/>
    <w:rsid w:val="6E0E5CF7"/>
    <w:rsid w:val="707268E5"/>
    <w:rsid w:val="721B7C14"/>
    <w:rsid w:val="77E72F7B"/>
    <w:rsid w:val="799B1C75"/>
    <w:rsid w:val="7B42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ind w:firstLine="0" w:firstLineChars="0"/>
      <w:jc w:val="center"/>
      <w:outlineLvl w:val="1"/>
    </w:pPr>
    <w:rPr>
      <w:rFonts w:ascii="Cambria" w:hAnsi="Cambria" w:cs="Cambria"/>
      <w:sz w:val="36"/>
      <w:szCs w:val="36"/>
    </w:rPr>
  </w:style>
  <w:style w:type="character" w:default="1" w:styleId="8">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Normal Indent"/>
    <w:basedOn w:val="1"/>
    <w:unhideWhenUsed/>
    <w:uiPriority w:val="0"/>
    <w:pPr>
      <w:ind w:firstLine="420"/>
    </w:pPr>
  </w:style>
  <w:style w:type="paragraph" w:styleId="4">
    <w:name w:val="Balloon Text"/>
    <w:basedOn w:val="1"/>
    <w:link w:val="12"/>
    <w:unhideWhenUsed/>
    <w:uiPriority w:val="0"/>
    <w:rPr>
      <w:sz w:val="18"/>
      <w:szCs w:val="18"/>
    </w:rPr>
  </w:style>
  <w:style w:type="paragraph" w:styleId="5">
    <w:name w:val="footer"/>
    <w:basedOn w:val="1"/>
    <w:uiPriority w:val="0"/>
    <w:pPr>
      <w:tabs>
        <w:tab w:val="center" w:pos="4153"/>
        <w:tab w:val="right" w:pos="8306"/>
      </w:tabs>
      <w:snapToGrid w:val="0"/>
      <w:jc w:val="left"/>
    </w:pPr>
    <w:rPr>
      <w:sz w:val="18"/>
      <w:szCs w:val="20"/>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0"/>
    <w:pPr>
      <w:spacing w:before="0" w:beforeAutospacing="1" w:after="0" w:afterAutospacing="1"/>
      <w:ind w:left="0" w:right="0"/>
      <w:jc w:val="left"/>
    </w:pPr>
    <w:rPr>
      <w:kern w:val="0"/>
      <w:sz w:val="24"/>
      <w:lang w:val="en-US" w:eastAsia="zh-CN" w:bidi="ar"/>
    </w:rPr>
  </w:style>
  <w:style w:type="character" w:styleId="9">
    <w:name w:val="Hyperlink"/>
    <w:basedOn w:val="8"/>
    <w:unhideWhenUsed/>
    <w:uiPriority w:val="0"/>
    <w:rPr>
      <w:color w:val="0000FF"/>
      <w:u w:val="single"/>
    </w:rPr>
  </w:style>
  <w:style w:type="character" w:customStyle="1" w:styleId="11">
    <w:name w:val="页眉 字符"/>
    <w:basedOn w:val="8"/>
    <w:link w:val="6"/>
    <w:qFormat/>
    <w:uiPriority w:val="0"/>
    <w:rPr>
      <w:rFonts w:ascii="Times New Roman" w:hAnsi="Times New Roman" w:eastAsia="宋体" w:cs="Times New Roman"/>
      <w:kern w:val="2"/>
      <w:sz w:val="18"/>
      <w:szCs w:val="18"/>
    </w:rPr>
  </w:style>
  <w:style w:type="character" w:customStyle="1" w:styleId="12">
    <w:name w:val="批注框文本 字符"/>
    <w:basedOn w:val="8"/>
    <w:link w:val="4"/>
    <w:semiHidden/>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0</TotalTime>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john</cp:lastModifiedBy>
  <cp:lastPrinted>2024-02-27T01:50:00Z</cp:lastPrinted>
  <dcterms:modified xsi:type="dcterms:W3CDTF">2024-03-21T13:40:47Z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