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朝阳区业主委员会和物业管理委员会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规范化履职评价规程（试行）</w:t>
      </w:r>
    </w:p>
    <w:p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规范我区业主委员会和物业管理委员会的活动，维护业主的合法权益，根据《中华人民共和国民法典》、《物业管理条例》、《北京市物业管理条例》和市、区两级政府关于落实《北京市物业管理条例》的相关规定，结合我区实际情况，制定本规程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一、评价机构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工作由各属地街道办事处、地区办事处牵头，组织业主代表、社区居委会和相关职能部门、物业服务第三方评估机构及物业服务人等部门，对本辖区业主委员会和物业管理委员会（以下简称业委会和物管会）工作进行评价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二、评价对象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本辖区业委会（或物管会）。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三、评价周期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每年1月份至12月份为一个评价周期，当年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月30日前成立的业委会（或物管会）列入当年评价。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四、评价办法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属地街道办事处、地区办事处负责对本辖区业委会（或物管会）的日常活动进行指导和监督，对业委会（或物管会）实行年度评价，主要进行台账资料检查和现场检查，现场评价检查中发现问题，当场交办，督促整改。具体按照《朝阳区住宅项目业主委员会（物业管理委员会）评价细则》进行评价，并公布评价结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评价总分90分（含）以上的为优秀，75至90分（含）的为良好，60至75分（含）的为合格，60分以下的为不合格。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五、评价结果运用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价于当年12月31日前对评价情况进行汇总。对优秀业委会（或物管会），实行奖励表彰；对评价结果不合格的业委会（或物管会），责令整改；对拒不整改的或连续两年不合格的，通报全体业主，按照程序启动换届改选工作，召开业主大会，重新选举或改组业委会（或重新组建物管会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附件：朝阳区住宅项目业主委员会（物业管理委员会）评价细则</w:t>
      </w:r>
      <w:r>
        <w:rPr>
          <w:rFonts w:hint="eastAsia" w:ascii="仿宋_GB2312" w:eastAsia="仿宋_GB2312"/>
          <w:sz w:val="32"/>
          <w:szCs w:val="32"/>
          <w:lang w:eastAsia="zh-CN"/>
        </w:rPr>
        <w:t>（试行）</w:t>
      </w: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北京市朝阳区房屋管理局</w:t>
      </w:r>
    </w:p>
    <w:p>
      <w:pPr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textAlignment w:val="auto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</w:p>
    <w:p>
      <w:pPr>
        <w:spacing w:line="400" w:lineRule="exact"/>
        <w:jc w:val="center"/>
        <w:rPr>
          <w:rFonts w:hint="default" w:ascii="黑体" w:hAnsi="Calibri" w:eastAsia="黑体" w:cs="Times New Roman"/>
          <w:b/>
          <w:sz w:val="28"/>
          <w:szCs w:val="28"/>
          <w:lang w:val="en-US"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朝阳区住宅项目业主委员会（物业管理委员会）评价细则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（试行）</w:t>
      </w:r>
    </w:p>
    <w:p>
      <w:pPr>
        <w:spacing w:line="400" w:lineRule="exact"/>
        <w:jc w:val="center"/>
        <w:rPr>
          <w:rFonts w:ascii="黑体" w:hAnsi="Calibri" w:eastAsia="黑体" w:cs="Times New Roman"/>
          <w:b/>
          <w:sz w:val="28"/>
          <w:szCs w:val="28"/>
        </w:rPr>
      </w:pPr>
    </w:p>
    <w:p>
      <w:pPr>
        <w:widowControl/>
        <w:rPr>
          <w:rFonts w:ascii="仿宋_GB2312" w:hAnsi="宋体" w:eastAsia="仿宋_GB2312" w:cs="宋体"/>
          <w:b/>
          <w:bCs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</w:rPr>
        <w:t xml:space="preserve">委员会                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      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</w:rPr>
        <w:t>日期：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  <w:u w:val="single"/>
        </w:rPr>
        <w:t xml:space="preserve">            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Cs w:val="21"/>
        </w:rPr>
        <w:t>（年度）</w:t>
      </w:r>
    </w:p>
    <w:p>
      <w:pPr>
        <w:widowControl/>
        <w:rPr>
          <w:rFonts w:ascii="仿宋_GB2312" w:hAnsi="宋体" w:eastAsia="仿宋_GB2312" w:cs="宋体"/>
          <w:b/>
          <w:bCs/>
          <w:color w:val="000000"/>
          <w:kern w:val="0"/>
          <w:szCs w:val="21"/>
        </w:rPr>
      </w:pPr>
    </w:p>
    <w:tbl>
      <w:tblPr>
        <w:tblStyle w:val="7"/>
        <w:tblW w:w="9923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438"/>
        <w:gridCol w:w="272"/>
        <w:gridCol w:w="4253"/>
        <w:gridCol w:w="566"/>
        <w:gridCol w:w="2693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评价内容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Cs w:val="21"/>
              </w:rPr>
              <w:t>评议标准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宋体" w:eastAsia="黑体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/>
                <w:color w:val="auto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07" w:firstLineChars="98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一、办事处、社区居委会评价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92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以下20项分值合计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制度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（1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分）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委员资格符合相关规定要求，人员齐备，分工明确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一名委员不符合扣1分，缺一人扣0.5分；分工不明确的扣1分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成立或变更后及时到办事处履行备案手续；委员资格符合中止条件的，应当中止委员资格，同时向业主公示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未按规定履行备案手续不得分，应终止而未终止扣1分；未公示扣1分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业委会任期届满前6个月，应当书面报告办事处组织换届；委员出现空缺额时，应当及时递补或增补足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未按规定提出申请的扣1分，未及时补足缺额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，导致无法运行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的不得分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建立印章管理制度，指定专人保管印章；需要使用印章的，应当有符合规定的委员签字，并记录登记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未建立扣1分；不符合规定使用的，发现一次扣1分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建立财务管理和工作档案制度并公示，指定专人负责；委员资格终止的，应当自终止之日起3日内将所保管应当移交的资料和财物，移交给委员会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未建立扣2分；未公示扣1分，不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具备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移交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条件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</w:rPr>
              <w:t>的扣1分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民主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（1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分）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积极参加物业联席会议,协调处理物业管理事宜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无故缺席的，一次扣1分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按照议事规则规定组织召开定期会议和业委会（物管会）会议，并做好会议书面记录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未定期召开的，一次扣1分；未书面记录的，一次扣1分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按照议事规则的规定组织召开临时会议和业委会（物管会）会议，并做好会议书面记录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未按规定组织召开的，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未书面记录的，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一次扣1分；经责令限期召开，逾期仍不召开的，一次扣2分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规范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履职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（5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分）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业委会（物管会）会议应当执行业主大会（业主共同）的决定，接受业主的监督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，每年向全体业主报告业委会（物管会）履职情况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一次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未执行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，本项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不得分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；未向全体业主报告履职情况，不得分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业委会（物管会）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委员应按照《北京市物业管理条例》第二十八条的规定，模范履行业主义务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未履职的，发现一人次扣1分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定期向业主通报工作情况，每半年公示业委会委员、候补委员缴纳物业费、停车费情况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未履职的，发现一人次扣1分，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通过法定程序选聘物业服务人并签订物业服务合同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，与解聘的物业服务人进行交接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未召开业主大会（业主共同决定）的扣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分，未签订物业服务合同扣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；扣完为止；在失管时，未选聘物业服务企业的，不得分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132"/>
              </w:tabs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拟定共有部分、共有资金使用与管理办法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未拟定的，此项不得分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按照相关服务约定监督、督促物业服务人履行义务，提供物业服务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，每年报告物业管理的实施情况；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未履职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，造成重大危险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的不得分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对未按照物业服务合同的约定交纳物业服务费用的业主（使用人），采取上门催交、小区公示等形式，督促其限期交纳；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监督专项维修资金的使用；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专项维修资金余额不足首期筹集金额百分之三十的，应通知、督促按照届时使用的标准补足专项维修资金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未履职的，每一项扣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按相关法律法规和业主大会议事规则、管理规约的要求，及时将业主大会（业主共同决定）、业委会（物管会）的决定、物业服务合同、物业共有部分的使用收益情况、业主大会和业委会（物管会）工作经费收支情况等向业主公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，业主提出质询时，业委会应当及时答复。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未公示的，每一项扣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有关部门对业主大会（业主共同决定）、业委会（物管会）违反法律、法规及相关政策的决定作出限期整改或撤销的，业委会（物管会）应及时整改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未按规定及时整改的，不得分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；整改不到位的，此项得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1-4分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及时了解业主、物业使用人的意见和建议，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协调解决因物业使用、维护和管理产生的纠纷，正确引导业主依法合理维权，确保小区和谐稳定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处理不及时、煽动群众、激化矛盾或造成消极社会影响的，每件扣1分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聘请第三方对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业委会主任实施任期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、离任经济责任审计的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聘请第三方审计一次加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；加分不高于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沟通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报告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监督管理规约的实施，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业委会（物管会）对小区内的违法建设等违法违规及管理规约的行为，应当及时劝阻、制止；劝阻、制止无效的，应当及时报告有关部门依法处理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未及时劝阻、制止、报告的，发现一次扣1分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业委会（物管会）召开业主会议、业委会（物管会）会议，应告知办事处、居民委员会并听取建议；会议做出的决定书面告知居民委员会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5</w:t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未告知的，发现一次扣1分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；扣完为止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5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1" w:firstLineChars="100"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二、业主满意度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（每个项目有效抽样率不低于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总数的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>0%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，且问卷数量不低于5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份）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满意率≥90%得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分；≥80%＜90%得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分；≥70%＜80%得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分；≥50%＜70%得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分，&lt;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>50%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不得分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7" w:firstLineChars="98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三、物业服务人评价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满意得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分；基本满意得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分、不满意得0分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07" w:firstLineChars="98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四、附加分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以下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Cs w:val="21"/>
              </w:rPr>
              <w:t>项分值合计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附加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分值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分）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委员中共产党员比例高于50%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比例50-80%加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分，80%以上加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积极配合办事处、社区开展社区工作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配合办事处的加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分,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配合社区的加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；加分不高于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积极参加行业主管部门、办事处组织的培训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参加培训一次加1分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；加分不高于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2分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使用“北京业主”APP决定物业管理区域内重大事项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、拟定共有部分、共有资金使用与管理办法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每使用一次加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；本年度拟定共有部分、共有资金使用与管理办法，加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1分；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加分不高于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3分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Cs w:val="21"/>
              </w:rPr>
              <w:t>综合评价总分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黑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按照总分90分（含）以上的为优秀，75至90分（含）的为良好，60至75分（含）的为合格，60分以下的为不合格　</w:t>
            </w:r>
          </w:p>
        </w:tc>
      </w:tr>
    </w:tbl>
    <w:p>
      <w:pPr>
        <w:widowControl/>
        <w:rPr>
          <w:rFonts w:hint="eastAsia" w:ascii="仿宋_GB2312" w:eastAsia="仿宋_GB2312"/>
          <w:sz w:val="24"/>
          <w:szCs w:val="24"/>
          <w:lang w:eastAsia="zh-CN"/>
        </w:rPr>
      </w:pP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40"/>
    <w:rsid w:val="00001B55"/>
    <w:rsid w:val="0000436B"/>
    <w:rsid w:val="000111F5"/>
    <w:rsid w:val="000F2BDB"/>
    <w:rsid w:val="001114C5"/>
    <w:rsid w:val="00126903"/>
    <w:rsid w:val="001547DE"/>
    <w:rsid w:val="0017339C"/>
    <w:rsid w:val="0017795A"/>
    <w:rsid w:val="0018159F"/>
    <w:rsid w:val="001A111D"/>
    <w:rsid w:val="001A15F0"/>
    <w:rsid w:val="001C686D"/>
    <w:rsid w:val="001E1CEA"/>
    <w:rsid w:val="001F1923"/>
    <w:rsid w:val="00240B05"/>
    <w:rsid w:val="00243EC9"/>
    <w:rsid w:val="002A0F52"/>
    <w:rsid w:val="003151C9"/>
    <w:rsid w:val="00367680"/>
    <w:rsid w:val="003856F0"/>
    <w:rsid w:val="003B0054"/>
    <w:rsid w:val="003F299A"/>
    <w:rsid w:val="003F7E24"/>
    <w:rsid w:val="00411255"/>
    <w:rsid w:val="00436C17"/>
    <w:rsid w:val="004848ED"/>
    <w:rsid w:val="004D176B"/>
    <w:rsid w:val="004F6B8F"/>
    <w:rsid w:val="00517DA1"/>
    <w:rsid w:val="005342EB"/>
    <w:rsid w:val="005638A5"/>
    <w:rsid w:val="00571164"/>
    <w:rsid w:val="005C797C"/>
    <w:rsid w:val="005D456F"/>
    <w:rsid w:val="005F196D"/>
    <w:rsid w:val="00602048"/>
    <w:rsid w:val="00611213"/>
    <w:rsid w:val="006244D1"/>
    <w:rsid w:val="00626C52"/>
    <w:rsid w:val="0063483A"/>
    <w:rsid w:val="00695A0D"/>
    <w:rsid w:val="006B4EE9"/>
    <w:rsid w:val="006F2D0C"/>
    <w:rsid w:val="00762178"/>
    <w:rsid w:val="0076405C"/>
    <w:rsid w:val="007E4EC3"/>
    <w:rsid w:val="00831266"/>
    <w:rsid w:val="00835B0E"/>
    <w:rsid w:val="008523C3"/>
    <w:rsid w:val="00896CB4"/>
    <w:rsid w:val="008B1D2B"/>
    <w:rsid w:val="008B4905"/>
    <w:rsid w:val="00904581"/>
    <w:rsid w:val="00980DE7"/>
    <w:rsid w:val="009860F1"/>
    <w:rsid w:val="00986CBE"/>
    <w:rsid w:val="009A5D63"/>
    <w:rsid w:val="009B0828"/>
    <w:rsid w:val="009E08E6"/>
    <w:rsid w:val="009F6C8A"/>
    <w:rsid w:val="00A059A3"/>
    <w:rsid w:val="00A2250E"/>
    <w:rsid w:val="00A27E1A"/>
    <w:rsid w:val="00A53E40"/>
    <w:rsid w:val="00A549F3"/>
    <w:rsid w:val="00AA0387"/>
    <w:rsid w:val="00AD4B5B"/>
    <w:rsid w:val="00AD5DDA"/>
    <w:rsid w:val="00B04011"/>
    <w:rsid w:val="00B12E12"/>
    <w:rsid w:val="00B20188"/>
    <w:rsid w:val="00B22CD0"/>
    <w:rsid w:val="00B30BDE"/>
    <w:rsid w:val="00BC001F"/>
    <w:rsid w:val="00BD6A17"/>
    <w:rsid w:val="00BE4ED4"/>
    <w:rsid w:val="00BF5CF2"/>
    <w:rsid w:val="00C12D7C"/>
    <w:rsid w:val="00C53B4C"/>
    <w:rsid w:val="00C80BE3"/>
    <w:rsid w:val="00CA4A51"/>
    <w:rsid w:val="00CA6D83"/>
    <w:rsid w:val="00D006FA"/>
    <w:rsid w:val="00D53202"/>
    <w:rsid w:val="00D56B28"/>
    <w:rsid w:val="00D5798E"/>
    <w:rsid w:val="00D85E9A"/>
    <w:rsid w:val="00D8667D"/>
    <w:rsid w:val="00DA4874"/>
    <w:rsid w:val="00DB4E03"/>
    <w:rsid w:val="00E5629A"/>
    <w:rsid w:val="00E60450"/>
    <w:rsid w:val="00E84889"/>
    <w:rsid w:val="00EA62B5"/>
    <w:rsid w:val="00EB5A14"/>
    <w:rsid w:val="00EC5A4A"/>
    <w:rsid w:val="00ED4DCF"/>
    <w:rsid w:val="00EE5CFC"/>
    <w:rsid w:val="00EF1B98"/>
    <w:rsid w:val="00EF524B"/>
    <w:rsid w:val="00F05747"/>
    <w:rsid w:val="00F22F50"/>
    <w:rsid w:val="00F36353"/>
    <w:rsid w:val="00F453A7"/>
    <w:rsid w:val="00F66165"/>
    <w:rsid w:val="00FB22A0"/>
    <w:rsid w:val="00FD5ECE"/>
    <w:rsid w:val="00FE0793"/>
    <w:rsid w:val="086B067B"/>
    <w:rsid w:val="1638215B"/>
    <w:rsid w:val="18301F3D"/>
    <w:rsid w:val="285100CD"/>
    <w:rsid w:val="2FE16252"/>
    <w:rsid w:val="30DC4F4C"/>
    <w:rsid w:val="36437508"/>
    <w:rsid w:val="3B704BE8"/>
    <w:rsid w:val="3CE53D4E"/>
    <w:rsid w:val="443F1102"/>
    <w:rsid w:val="4D745525"/>
    <w:rsid w:val="4F5525CF"/>
    <w:rsid w:val="50B7419A"/>
    <w:rsid w:val="56694D30"/>
    <w:rsid w:val="58671014"/>
    <w:rsid w:val="5DA70B74"/>
    <w:rsid w:val="5EBF109F"/>
    <w:rsid w:val="637A391D"/>
    <w:rsid w:val="688E7DF3"/>
    <w:rsid w:val="700A6965"/>
    <w:rsid w:val="7215558B"/>
    <w:rsid w:val="760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9D607-1D8C-4D95-B7B2-D2270DFA5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495</Words>
  <Characters>2823</Characters>
  <Lines>23</Lines>
  <Paragraphs>6</Paragraphs>
  <TotalTime>789</TotalTime>
  <ScaleCrop>false</ScaleCrop>
  <LinksUpToDate>false</LinksUpToDate>
  <CharactersWithSpaces>3312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2021-05-19T07:27:00Z</dcterms:created>
  <dc:creator>演示人</dc:creator>
  <cp:lastModifiedBy>Crossover</cp:lastModifiedBy>
  <cp:lastPrinted>2021-07-21T11:59:08Z</cp:lastPrinted>
  <dcterms:modified xsi:type="dcterms:W3CDTF">2021-07-22T00:59:16Z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5626BCBB9B55494F96C4340726C3520A</vt:lpwstr>
  </property>
</Properties>
</file>