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outlineLvl w:val="9"/>
        <w:rPr>
          <w:rFonts w:hint="eastAsia" w:ascii="Times New Roman" w:hAnsi="Times New Roman" w:eastAsia="黑体" w:cs="黑体"/>
          <w:b w:val="0"/>
          <w:bCs w:val="0"/>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w:t>
      </w:r>
      <w:r>
        <w:rPr>
          <w:rFonts w:hint="eastAsia" w:ascii="方正小标宋简体" w:hAnsi="方正小标宋简体" w:eastAsia="方正小标宋简体" w:cs="方正小标宋简体"/>
          <w:bCs/>
          <w:color w:val="000000"/>
          <w:sz w:val="44"/>
          <w:szCs w:val="44"/>
          <w:lang w:val="en-US" w:eastAsia="zh-CN"/>
        </w:rPr>
        <w:t>6</w:t>
      </w:r>
      <w:r>
        <w:rPr>
          <w:rFonts w:hint="eastAsia" w:ascii="方正小标宋简体" w:hAnsi="方正小标宋简体" w:eastAsia="方正小标宋简体" w:cs="方正小标宋简体"/>
          <w:bCs/>
          <w:color w:val="000000"/>
          <w:sz w:val="44"/>
          <w:szCs w:val="44"/>
        </w:rPr>
        <w:t>年朝阳区加快推进中小企业梯度</w:t>
      </w:r>
    </w:p>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rPr>
          <w:rFonts w:eastAsia="仿宋_GB2312"/>
          <w:color w:val="000000"/>
          <w:sz w:val="32"/>
          <w:szCs w:val="32"/>
        </w:rPr>
      </w:pPr>
      <w:r>
        <w:rPr>
          <w:rFonts w:hint="eastAsia" w:ascii="方正小标宋简体" w:hAnsi="方正小标宋简体" w:eastAsia="方正小标宋简体" w:cs="方正小标宋简体"/>
          <w:bCs/>
          <w:color w:val="000000"/>
          <w:sz w:val="44"/>
          <w:szCs w:val="44"/>
        </w:rPr>
        <w:t>培育若干措施申报指南</w:t>
      </w:r>
    </w:p>
    <w:p>
      <w:pPr>
        <w:keepNext w:val="0"/>
        <w:keepLines w:val="0"/>
        <w:pageBreakBefore w:val="0"/>
        <w:kinsoku/>
        <w:wordWrap/>
        <w:overflowPunct/>
        <w:topLinePunct w:val="0"/>
        <w:autoSpaceDE/>
        <w:autoSpaceDN/>
        <w:bidi w:val="0"/>
        <w:adjustRightInd w:val="0"/>
        <w:snapToGrid w:val="0"/>
        <w:spacing w:line="560" w:lineRule="exact"/>
        <w:ind w:right="0" w:rightChars="0" w:firstLine="0" w:firstLineChars="0"/>
        <w:textAlignment w:val="auto"/>
        <w:outlineLvl w:val="0"/>
        <w:rPr>
          <w:rFonts w:ascii="Times New Roman" w:hAnsi="Times New Roman" w:eastAsia="黑体" w:cs="黑体"/>
          <w:color w:val="000000"/>
          <w:sz w:val="32"/>
          <w:szCs w:val="32"/>
        </w:rPr>
      </w:pPr>
    </w:p>
    <w:p>
      <w:pPr>
        <w:adjustRightInd w:val="0"/>
        <w:snapToGrid w:val="0"/>
        <w:spacing w:line="560" w:lineRule="exact"/>
        <w:ind w:firstLine="640" w:firstLineChars="200"/>
        <w:outlineLvl w:val="0"/>
        <w:rPr>
          <w:rFonts w:ascii="Times New Roman" w:hAnsi="Times New Roman" w:eastAsia="黑体"/>
          <w:color w:val="000000"/>
          <w:sz w:val="32"/>
          <w:szCs w:val="32"/>
        </w:rPr>
      </w:pPr>
      <w:r>
        <w:rPr>
          <w:rFonts w:ascii="Times New Roman" w:hAnsi="Times New Roman" w:eastAsia="黑体"/>
          <w:color w:val="000000"/>
          <w:sz w:val="32"/>
          <w:szCs w:val="32"/>
        </w:rPr>
        <w:t>一、申报主体</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申报企业应符合以下条件：</w:t>
      </w:r>
    </w:p>
    <w:p>
      <w:pPr>
        <w:adjustRightInd w:val="0"/>
        <w:snapToGrid w:val="0"/>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（一）</w:t>
      </w:r>
      <w:r>
        <w:rPr>
          <w:rFonts w:hint="eastAsia" w:ascii="Times New Roman" w:hAnsi="Times New Roman" w:eastAsia="仿宋_GB2312"/>
          <w:color w:val="000000"/>
          <w:sz w:val="32"/>
          <w:szCs w:val="32"/>
        </w:rPr>
        <w:t>在朝阳区</w:t>
      </w:r>
      <w:r>
        <w:rPr>
          <w:rFonts w:hint="eastAsia" w:eastAsia="仿宋_GB2312"/>
          <w:color w:val="000000"/>
          <w:sz w:val="32"/>
          <w:szCs w:val="32"/>
        </w:rPr>
        <w:t>工商注册</w:t>
      </w:r>
      <w:r>
        <w:rPr>
          <w:rFonts w:hint="eastAsia" w:eastAsia="仿宋_GB2312"/>
          <w:color w:val="000000"/>
          <w:sz w:val="32"/>
          <w:szCs w:val="32"/>
          <w:lang w:val="en-US" w:eastAsia="zh-CN"/>
        </w:rPr>
        <w:t>并</w:t>
      </w:r>
      <w:r>
        <w:rPr>
          <w:rFonts w:hint="eastAsia" w:ascii="Times New Roman" w:hAnsi="Times New Roman" w:eastAsia="仿宋_GB2312"/>
          <w:color w:val="000000"/>
          <w:sz w:val="32"/>
          <w:szCs w:val="32"/>
        </w:rPr>
        <w:t>规范经营的中小企业和服务机构；</w:t>
      </w:r>
    </w:p>
    <w:p>
      <w:pPr>
        <w:adjustRightInd w:val="0"/>
        <w:snapToGrid w:val="0"/>
        <w:spacing w:line="560" w:lineRule="exact"/>
        <w:ind w:firstLine="640" w:firstLineChars="200"/>
        <w:rPr>
          <w:rFonts w:hint="eastAsia" w:ascii="Times New Roman" w:hAnsi="Times New Roman" w:eastAsia="仿宋_GB2312"/>
          <w:color w:val="000000"/>
          <w:sz w:val="32"/>
          <w:szCs w:val="32"/>
          <w:vertAlign w:val="superscript"/>
          <w:lang w:eastAsia="zh-CN"/>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指南</w:t>
      </w:r>
      <w:r>
        <w:rPr>
          <w:rFonts w:ascii="Times New Roman" w:hAnsi="Times New Roman" w:eastAsia="仿宋_GB2312"/>
          <w:color w:val="000000"/>
          <w:sz w:val="32"/>
          <w:szCs w:val="32"/>
        </w:rPr>
        <w:t>中所指的</w:t>
      </w:r>
      <w:r>
        <w:rPr>
          <w:rFonts w:hint="eastAsia" w:ascii="Times New Roman" w:hAnsi="Times New Roman" w:eastAsia="仿宋_GB2312"/>
          <w:color w:val="000000"/>
          <w:sz w:val="32"/>
          <w:szCs w:val="32"/>
        </w:rPr>
        <w:t>中小企业</w:t>
      </w:r>
      <w:r>
        <w:rPr>
          <w:rFonts w:ascii="Times New Roman" w:hAnsi="Times New Roman" w:eastAsia="仿宋_GB2312"/>
          <w:color w:val="000000"/>
          <w:sz w:val="32"/>
          <w:szCs w:val="32"/>
        </w:rPr>
        <w:t>应符合《中小企业</w:t>
      </w:r>
      <w:r>
        <w:rPr>
          <w:rFonts w:hint="eastAsia" w:ascii="Times New Roman" w:hAnsi="Times New Roman" w:eastAsia="仿宋_GB2312"/>
          <w:color w:val="000000"/>
          <w:sz w:val="32"/>
          <w:szCs w:val="32"/>
        </w:rPr>
        <w:t>划型</w:t>
      </w:r>
      <w:r>
        <w:rPr>
          <w:rFonts w:ascii="Times New Roman" w:hAnsi="Times New Roman" w:eastAsia="仿宋_GB2312"/>
          <w:color w:val="000000"/>
          <w:sz w:val="32"/>
          <w:szCs w:val="32"/>
        </w:rPr>
        <w:t>标准规定》（工信部联企业〔2011〕300号）</w:t>
      </w:r>
      <w:r>
        <w:rPr>
          <w:rFonts w:hint="eastAsia" w:ascii="Times New Roman" w:hAnsi="Times New Roman" w:eastAsia="仿宋_GB2312"/>
          <w:color w:val="000000"/>
          <w:sz w:val="32"/>
          <w:szCs w:val="32"/>
        </w:rPr>
        <w:t>，如上述标准规定修订，按届时有效的新标准执行；</w:t>
      </w:r>
      <w:r>
        <w:rPr>
          <w:rFonts w:hint="eastAsia" w:ascii="Times New Roman" w:hAnsi="Times New Roman" w:eastAsia="仿宋_GB2312"/>
          <w:color w:val="000000"/>
          <w:sz w:val="32"/>
          <w:szCs w:val="32"/>
          <w:lang w:val="en-US" w:eastAsia="zh-CN"/>
        </w:rPr>
        <w:t>指南中所指的服务机构是指</w:t>
      </w:r>
      <w:r>
        <w:rPr>
          <w:rFonts w:hint="default" w:ascii="Times New Roman" w:hAnsi="Times New Roman" w:eastAsia="仿宋_GB2312" w:cs="Times New Roman"/>
          <w:color w:val="000000"/>
          <w:kern w:val="0"/>
          <w:sz w:val="32"/>
          <w:szCs w:val="32"/>
        </w:rPr>
        <w:t>经政府机关审批登记的企业、社会团体或机构</w:t>
      </w:r>
      <w:r>
        <w:rPr>
          <w:rFonts w:hint="eastAsia" w:ascii="Times New Roman" w:hAnsi="Times New Roman" w:eastAsia="仿宋_GB2312" w:cs="Times New Roman"/>
          <w:color w:val="000000"/>
          <w:kern w:val="0"/>
          <w:sz w:val="32"/>
          <w:szCs w:val="32"/>
          <w:lang w:eastAsia="zh-CN"/>
        </w:rPr>
        <w:t>；</w:t>
      </w:r>
    </w:p>
    <w:p>
      <w:pPr>
        <w:adjustRightInd w:val="0"/>
        <w:snapToGrid w:val="0"/>
        <w:spacing w:line="560" w:lineRule="exact"/>
        <w:ind w:firstLine="640" w:firstLineChars="200"/>
        <w:rPr>
          <w:rFonts w:hint="default"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（三）申报企业未被纳入失信被执行人名单或无严重违法失信行为，经营状况良好</w:t>
      </w:r>
      <w:r>
        <w:rPr>
          <w:rFonts w:hint="eastAsia" w:ascii="Times New Roman" w:hAnsi="Times New Roman" w:eastAsia="仿宋_GB2312"/>
          <w:color w:val="000000"/>
          <w:sz w:val="32"/>
          <w:szCs w:val="32"/>
        </w:rPr>
        <w:t>；</w:t>
      </w:r>
    </w:p>
    <w:p>
      <w:pPr>
        <w:adjustRightInd w:val="0"/>
        <w:snapToGrid w:val="0"/>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）企业财务管理制度健全，内部管理规范</w:t>
      </w:r>
      <w:r>
        <w:rPr>
          <w:rFonts w:hint="eastAsia" w:ascii="Times New Roman" w:hAnsi="Times New Roman" w:eastAsia="仿宋_GB2312"/>
          <w:color w:val="000000"/>
          <w:sz w:val="32"/>
          <w:szCs w:val="32"/>
        </w:rPr>
        <w:t>。</w:t>
      </w:r>
    </w:p>
    <w:p>
      <w:pPr>
        <w:adjustRightInd w:val="0"/>
        <w:snapToGrid w:val="0"/>
        <w:spacing w:line="560" w:lineRule="exact"/>
        <w:ind w:firstLine="640" w:firstLineChars="200"/>
        <w:outlineLvl w:val="0"/>
        <w:rPr>
          <w:rFonts w:ascii="Times New Roman" w:hAnsi="Times New Roman" w:eastAsia="黑体"/>
          <w:color w:val="000000"/>
          <w:sz w:val="32"/>
          <w:szCs w:val="32"/>
        </w:rPr>
      </w:pPr>
      <w:r>
        <w:rPr>
          <w:rFonts w:ascii="Times New Roman" w:hAnsi="Times New Roman" w:eastAsia="黑体"/>
          <w:color w:val="000000"/>
          <w:sz w:val="32"/>
          <w:szCs w:val="32"/>
        </w:rPr>
        <w:t>二、支持</w:t>
      </w:r>
      <w:r>
        <w:rPr>
          <w:rFonts w:hint="eastAsia" w:ascii="Times New Roman" w:hAnsi="Times New Roman" w:eastAsia="黑体"/>
          <w:color w:val="000000"/>
          <w:sz w:val="32"/>
          <w:szCs w:val="32"/>
        </w:rPr>
        <w:t>条件</w:t>
      </w:r>
      <w:r>
        <w:rPr>
          <w:rFonts w:ascii="Times New Roman" w:hAnsi="Times New Roman" w:eastAsia="黑体"/>
          <w:color w:val="000000"/>
          <w:sz w:val="32"/>
          <w:szCs w:val="32"/>
        </w:rPr>
        <w:t>与标准</w:t>
      </w:r>
    </w:p>
    <w:p>
      <w:pPr>
        <w:adjustRightInd w:val="0"/>
        <w:snapToGrid w:val="0"/>
        <w:spacing w:line="560" w:lineRule="exact"/>
        <w:ind w:firstLine="640" w:firstLineChars="200"/>
        <w:outlineLvl w:val="1"/>
        <w:rPr>
          <w:rFonts w:hint="eastAsia" w:ascii="楷体_GB2312" w:hAnsi="微软雅黑" w:eastAsia="楷体_GB2312" w:cs="宋体"/>
          <w:bCs/>
          <w:color w:val="000000"/>
          <w:sz w:val="32"/>
          <w:szCs w:val="32"/>
        </w:rPr>
      </w:pPr>
      <w:r>
        <w:rPr>
          <w:rFonts w:hint="eastAsia" w:ascii="Times New Roman" w:hAnsi="Times New Roman" w:eastAsia="楷体_GB2312" w:cs="Times New Roman"/>
          <w:bCs/>
          <w:color w:val="000000"/>
          <w:sz w:val="32"/>
          <w:szCs w:val="32"/>
        </w:rPr>
        <w:t>（一）</w:t>
      </w:r>
      <w:r>
        <w:rPr>
          <w:rFonts w:hint="eastAsia" w:ascii="Times New Roman" w:hAnsi="Times New Roman" w:eastAsia="楷体_GB2312" w:cs="Times New Roman"/>
          <w:bCs/>
          <w:color w:val="000000"/>
          <w:kern w:val="2"/>
          <w:sz w:val="32"/>
          <w:szCs w:val="32"/>
          <w:highlight w:val="none"/>
          <w:lang w:eastAsia="zh-CN"/>
        </w:rPr>
        <w:t>支持中小企业向高新技术企业发展</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w:t>
      </w:r>
      <w:r>
        <w:rPr>
          <w:rFonts w:hint="default" w:ascii="Times New Roman" w:hAnsi="Times New Roman" w:eastAsia="仿宋_GB2312" w:cs="Times New Roman"/>
          <w:color w:val="000000"/>
          <w:sz w:val="32"/>
          <w:szCs w:val="32"/>
          <w:lang w:eastAsia="zh-CN"/>
        </w:rPr>
        <w:t>上年度</w:t>
      </w:r>
      <w:r>
        <w:rPr>
          <w:rFonts w:hint="default" w:ascii="Times New Roman" w:hAnsi="Times New Roman" w:eastAsia="仿宋_GB2312" w:cs="Times New Roman"/>
          <w:color w:val="000000"/>
          <w:sz w:val="32"/>
          <w:szCs w:val="32"/>
        </w:rPr>
        <w:t>在有效期内的科技型中小企业，首次纳入规模以上统计范围的，给予一次性5万元的资金奖励；对</w:t>
      </w:r>
      <w:r>
        <w:rPr>
          <w:rFonts w:hint="eastAsia" w:ascii="Times New Roman" w:hAnsi="Times New Roman" w:eastAsia="仿宋_GB2312" w:cs="Times New Roman"/>
          <w:color w:val="000000"/>
          <w:sz w:val="32"/>
          <w:szCs w:val="32"/>
          <w:highlight w:val="none"/>
          <w:lang w:eastAsia="zh-CN"/>
        </w:rPr>
        <w:t>上年度</w:t>
      </w:r>
      <w:r>
        <w:rPr>
          <w:rFonts w:hint="default" w:ascii="Times New Roman" w:hAnsi="Times New Roman" w:eastAsia="仿宋_GB2312" w:cs="Times New Roman"/>
          <w:color w:val="000000"/>
          <w:sz w:val="32"/>
          <w:szCs w:val="32"/>
        </w:rPr>
        <w:t>在朝阳区新增的国家高新技术企业，给予最高20万元的一次性资金奖励；对</w:t>
      </w:r>
      <w:r>
        <w:rPr>
          <w:rFonts w:hint="eastAsia" w:ascii="Times New Roman" w:hAnsi="Times New Roman" w:eastAsia="仿宋_GB2312" w:cs="Times New Roman"/>
          <w:color w:val="000000"/>
          <w:sz w:val="32"/>
          <w:szCs w:val="32"/>
          <w:lang w:eastAsia="zh-CN"/>
        </w:rPr>
        <w:t>上年度</w:t>
      </w:r>
      <w:r>
        <w:rPr>
          <w:rFonts w:hint="default" w:ascii="Times New Roman" w:hAnsi="Times New Roman" w:eastAsia="仿宋_GB2312" w:cs="Times New Roman"/>
          <w:color w:val="000000"/>
          <w:sz w:val="32"/>
          <w:szCs w:val="32"/>
        </w:rPr>
        <w:t>在朝阳区认定有效期满重新认定的国家高新技术企业，给予</w:t>
      </w:r>
      <w:r>
        <w:rPr>
          <w:rFonts w:hint="default" w:ascii="Times New Roman" w:hAnsi="Times New Roman" w:eastAsia="仿宋_GB2312" w:cs="Times New Roman"/>
          <w:color w:val="000000"/>
          <w:sz w:val="32"/>
          <w:szCs w:val="32"/>
          <w:highlight w:val="none"/>
        </w:rPr>
        <w:t>最高</w:t>
      </w:r>
      <w:r>
        <w:rPr>
          <w:rFonts w:hint="default" w:ascii="Times New Roman" w:hAnsi="Times New Roman" w:eastAsia="仿宋_GB2312" w:cs="Times New Roman"/>
          <w:color w:val="000000"/>
          <w:sz w:val="32"/>
          <w:szCs w:val="32"/>
        </w:rPr>
        <w:t>10万元的资金奖励。</w:t>
      </w:r>
    </w:p>
    <w:p>
      <w:pPr>
        <w:pStyle w:val="3"/>
        <w:spacing w:line="560"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升规5万元补贴：上年度首次纳入规模以上统计范围，且上年度科技型中小企业申报入库</w:t>
      </w:r>
      <w:r>
        <w:rPr>
          <w:rFonts w:hint="eastAsia" w:ascii="Times New Roman" w:hAnsi="Times New Roman" w:eastAsia="仿宋_GB2312" w:cs="Times New Roman"/>
          <w:color w:val="000000"/>
          <w:sz w:val="32"/>
          <w:szCs w:val="32"/>
          <w:highlight w:val="none"/>
          <w:lang w:eastAsia="zh-CN"/>
        </w:rPr>
        <w:t>。</w:t>
      </w:r>
    </w:p>
    <w:p>
      <w:pPr>
        <w:pStyle w:val="3"/>
        <w:spacing w:line="560" w:lineRule="exact"/>
        <w:ind w:firstLine="640" w:firstLineChars="200"/>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color w:val="000000"/>
          <w:sz w:val="32"/>
          <w:szCs w:val="32"/>
          <w:highlight w:val="none"/>
        </w:rPr>
        <w:t>新增高新技术企业最高20万补贴：上年度在朝阳区认定获得高新资质，按期提交高新技术企业年度发展情况报告，依据企业上年度营收情况、研发情况、区域贡献情况进行梯度奖励，分别给予</w:t>
      </w:r>
      <w:r>
        <w:rPr>
          <w:rFonts w:hint="eastAsia" w:ascii="Times New Roman" w:hAnsi="Times New Roman" w:eastAsia="仿宋_GB2312" w:cs="Times New Roman"/>
          <w:color w:val="000000"/>
          <w:sz w:val="32"/>
          <w:szCs w:val="32"/>
          <w:highlight w:val="none"/>
          <w:lang w:val="en-US" w:eastAsia="zh-CN"/>
        </w:rPr>
        <w:t>20万</w:t>
      </w:r>
      <w:r>
        <w:rPr>
          <w:rFonts w:hint="default" w:ascii="Times New Roman" w:hAnsi="Times New Roman" w:eastAsia="仿宋_GB2312" w:cs="Times New Roman"/>
          <w:color w:val="000000"/>
          <w:sz w:val="32"/>
          <w:szCs w:val="32"/>
          <w:highlight w:val="none"/>
        </w:rPr>
        <w:t>、10万、</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val="en-US" w:eastAsia="zh-CN"/>
        </w:rPr>
        <w:t>奖</w:t>
      </w:r>
      <w:r>
        <w:rPr>
          <w:rFonts w:hint="eastAsia" w:ascii="Times New Roman" w:hAnsi="Times New Roman" w:eastAsia="仿宋_GB2312" w:cs="Times New Roman"/>
          <w:b w:val="0"/>
          <w:bCs w:val="0"/>
          <w:color w:val="000000"/>
          <w:sz w:val="32"/>
          <w:szCs w:val="32"/>
          <w:highlight w:val="none"/>
          <w:lang w:val="en-US" w:eastAsia="zh-CN"/>
        </w:rPr>
        <w:t>励</w:t>
      </w:r>
      <w:r>
        <w:rPr>
          <w:rFonts w:hint="eastAsia" w:ascii="Times New Roman" w:hAnsi="Times New Roman" w:eastAsia="仿宋_GB2312" w:cs="Times New Roman"/>
          <w:b w:val="0"/>
          <w:bCs w:val="0"/>
          <w:color w:val="000000"/>
          <w:sz w:val="32"/>
          <w:szCs w:val="32"/>
          <w:highlight w:val="none"/>
          <w:lang w:eastAsia="zh-CN"/>
        </w:rPr>
        <w:t>，上年度无纳税额的不予奖励。</w:t>
      </w:r>
    </w:p>
    <w:p>
      <w:pPr>
        <w:pStyle w:val="3"/>
        <w:spacing w:line="560" w:lineRule="exact"/>
        <w:ind w:firstLine="640" w:firstLineChars="200"/>
        <w:rPr>
          <w:rFonts w:hint="eastAsia" w:ascii="Times New Roman" w:hAnsi="Times New Roman" w:eastAsia="仿宋_GB2312" w:cs="宋体"/>
          <w:b w:val="0"/>
          <w:bCs w:val="0"/>
          <w:color w:val="000000"/>
        </w:rPr>
      </w:pPr>
      <w:r>
        <w:rPr>
          <w:rFonts w:hint="default" w:ascii="Times New Roman" w:hAnsi="Times New Roman" w:eastAsia="仿宋_GB2312" w:cs="Times New Roman"/>
          <w:b w:val="0"/>
          <w:bCs w:val="0"/>
          <w:color w:val="000000"/>
          <w:sz w:val="32"/>
          <w:szCs w:val="32"/>
          <w:highlight w:val="none"/>
        </w:rPr>
        <w:t>重新认定高新技术企业最高10万元补贴：上年度在朝阳区再次认定获得高新资质，按期提交高新技术企业年度发展情况报告，依据企业上年度营收情况、研发情况、区域贡献情况进行梯度奖励，分别给予10万</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5万元</w:t>
      </w:r>
      <w:r>
        <w:rPr>
          <w:rFonts w:hint="eastAsia" w:ascii="Times New Roman" w:hAnsi="Times New Roman" w:eastAsia="仿宋_GB2312" w:cs="Times New Roman"/>
          <w:b w:val="0"/>
          <w:bCs w:val="0"/>
          <w:color w:val="000000"/>
          <w:sz w:val="32"/>
          <w:szCs w:val="32"/>
          <w:highlight w:val="none"/>
          <w:lang w:val="en-US" w:eastAsia="zh-CN"/>
        </w:rPr>
        <w:t>奖励，</w:t>
      </w:r>
      <w:r>
        <w:rPr>
          <w:rFonts w:hint="eastAsia" w:ascii="Times New Roman" w:hAnsi="Times New Roman" w:eastAsia="仿宋_GB2312" w:cs="Times New Roman"/>
          <w:b w:val="0"/>
          <w:bCs w:val="0"/>
          <w:color w:val="000000"/>
          <w:sz w:val="32"/>
          <w:szCs w:val="32"/>
          <w:highlight w:val="none"/>
          <w:lang w:eastAsia="zh-CN"/>
        </w:rPr>
        <w:t>上年度无纳税额的不予奖励</w:t>
      </w:r>
      <w:r>
        <w:rPr>
          <w:rFonts w:hint="default" w:ascii="Times New Roman" w:hAnsi="Times New Roman" w:eastAsia="仿宋_GB2312" w:cs="Times New Roman"/>
          <w:b w:val="0"/>
          <w:bCs w:val="0"/>
          <w:color w:val="000000"/>
          <w:sz w:val="32"/>
          <w:szCs w:val="32"/>
          <w:highlight w:val="none"/>
        </w:rPr>
        <w:t>。</w:t>
      </w:r>
    </w:p>
    <w:p>
      <w:pPr>
        <w:pStyle w:val="2"/>
        <w:numPr>
          <w:ilvl w:val="0"/>
          <w:numId w:val="0"/>
        </w:numPr>
        <w:ind w:firstLine="640" w:firstLineChars="200"/>
        <w:outlineLvl w:val="1"/>
        <w:rPr>
          <w:rFonts w:hint="eastAsia" w:ascii="Times New Roman" w:hAnsi="Times New Roman" w:eastAsia="楷体_GB2312" w:cs="Times New Roman"/>
          <w:bCs/>
          <w:color w:val="000000"/>
          <w:sz w:val="32"/>
          <w:szCs w:val="32"/>
          <w:lang w:val="en-US" w:eastAsia="zh-CN"/>
        </w:rPr>
      </w:pPr>
      <w:r>
        <w:rPr>
          <w:rFonts w:hint="eastAsia" w:ascii="Times New Roman" w:hAnsi="Times New Roman" w:eastAsia="楷体_GB2312" w:cs="Times New Roman"/>
          <w:bCs/>
          <w:color w:val="000000"/>
          <w:sz w:val="32"/>
          <w:szCs w:val="32"/>
          <w:lang w:val="en-US" w:eastAsia="zh-CN"/>
        </w:rPr>
        <w:t>（二）支持中小企业向专精特新企业发展</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rightChars="0" w:firstLine="640" w:firstLineChars="200"/>
        <w:textAlignment w:val="auto"/>
        <w:rPr>
          <w:rFonts w:hint="default" w:ascii="Times New Roman" w:hAnsi="Times New Roman" w:eastAsia="仿宋_GB2312" w:cs="宋体"/>
          <w:b w:val="0"/>
          <w:bCs w:val="0"/>
          <w:color w:val="000000"/>
          <w:sz w:val="32"/>
          <w:szCs w:val="32"/>
          <w:lang w:val="en-US" w:eastAsia="zh-CN"/>
        </w:rPr>
      </w:pPr>
      <w:r>
        <w:rPr>
          <w:rFonts w:hint="eastAsia" w:ascii="Times New Roman" w:hAnsi="Times New Roman" w:eastAsia="仿宋_GB2312" w:cs="宋体"/>
          <w:b w:val="0"/>
          <w:bCs w:val="0"/>
          <w:color w:val="000000"/>
          <w:sz w:val="32"/>
          <w:szCs w:val="32"/>
          <w:lang w:val="en-US" w:eastAsia="zh-CN"/>
        </w:rPr>
        <w:t>此条款不需要提交申报材料，将根据新认定和复核时系统提交的数据，进行梯度奖励，奖励名单与其他条款奖励名单一同公布。</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rightChars="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宋体"/>
          <w:color w:val="000000"/>
          <w:sz w:val="32"/>
          <w:szCs w:val="32"/>
        </w:rPr>
        <w:t>对</w:t>
      </w:r>
      <w:r>
        <w:rPr>
          <w:rFonts w:hint="eastAsia" w:ascii="Times New Roman" w:hAnsi="Times New Roman" w:eastAsia="仿宋_GB2312" w:cs="宋体"/>
          <w:color w:val="000000"/>
          <w:sz w:val="32"/>
          <w:szCs w:val="32"/>
          <w:lang w:eastAsia="zh-CN"/>
        </w:rPr>
        <w:t>上年度</w:t>
      </w:r>
      <w:r>
        <w:rPr>
          <w:rFonts w:hint="eastAsia" w:ascii="Times New Roman" w:hAnsi="Times New Roman" w:eastAsia="仿宋_GB2312" w:cs="宋体"/>
          <w:color w:val="000000"/>
          <w:sz w:val="32"/>
          <w:szCs w:val="32"/>
        </w:rPr>
        <w:t>在有效期内的创新型中小企业，首次纳入规模以上统计范围的，给予一次性5万元的资金奖励。对</w:t>
      </w:r>
      <w:r>
        <w:rPr>
          <w:rFonts w:hint="eastAsia" w:ascii="Times New Roman" w:hAnsi="Times New Roman" w:eastAsia="仿宋_GB2312" w:cs="宋体"/>
          <w:color w:val="000000"/>
          <w:sz w:val="32"/>
          <w:szCs w:val="32"/>
          <w:lang w:eastAsia="zh-CN"/>
        </w:rPr>
        <w:t>上年度</w:t>
      </w:r>
      <w:r>
        <w:rPr>
          <w:rFonts w:hint="eastAsia" w:ascii="Times New Roman" w:hAnsi="Times New Roman" w:eastAsia="仿宋_GB2312" w:cs="宋体"/>
          <w:color w:val="000000"/>
          <w:sz w:val="32"/>
          <w:szCs w:val="32"/>
          <w:lang w:val="en-US" w:eastAsia="zh-CN"/>
        </w:rPr>
        <w:t>在朝阳区</w:t>
      </w:r>
      <w:r>
        <w:rPr>
          <w:rFonts w:hint="eastAsia" w:ascii="Times New Roman" w:hAnsi="Times New Roman" w:eastAsia="仿宋_GB2312" w:cs="宋体"/>
          <w:color w:val="000000"/>
          <w:sz w:val="32"/>
          <w:szCs w:val="32"/>
          <w:lang w:eastAsia="zh-CN"/>
        </w:rPr>
        <w:t>新增</w:t>
      </w:r>
      <w:r>
        <w:rPr>
          <w:rFonts w:hint="eastAsia" w:ascii="Times New Roman" w:hAnsi="Times New Roman" w:eastAsia="仿宋_GB2312" w:cs="宋体"/>
          <w:color w:val="000000"/>
          <w:sz w:val="32"/>
          <w:szCs w:val="32"/>
        </w:rPr>
        <w:t>北京市专精特新中小企业，符合条件的给予最高30万元的一次性资金奖励</w:t>
      </w:r>
      <w:r>
        <w:rPr>
          <w:rFonts w:hint="eastAsia" w:ascii="Times New Roman" w:hAnsi="Times New Roman" w:eastAsia="仿宋_GB2312" w:cs="宋体"/>
          <w:color w:val="000000"/>
          <w:sz w:val="32"/>
          <w:szCs w:val="32"/>
          <w:lang w:eastAsia="zh-CN"/>
        </w:rPr>
        <w:t>；</w:t>
      </w:r>
      <w:r>
        <w:rPr>
          <w:rFonts w:hint="eastAsia" w:ascii="Times New Roman" w:hAnsi="Times New Roman" w:eastAsia="仿宋_GB2312" w:cs="宋体"/>
          <w:color w:val="000000"/>
          <w:sz w:val="32"/>
          <w:szCs w:val="32"/>
        </w:rPr>
        <w:t>对</w:t>
      </w:r>
      <w:r>
        <w:rPr>
          <w:rFonts w:hint="eastAsia" w:ascii="Times New Roman" w:hAnsi="Times New Roman" w:eastAsia="仿宋_GB2312" w:cs="宋体"/>
          <w:color w:val="000000"/>
          <w:sz w:val="32"/>
          <w:szCs w:val="32"/>
          <w:lang w:eastAsia="zh-CN"/>
        </w:rPr>
        <w:t>上年度政策期内</w:t>
      </w:r>
      <w:r>
        <w:rPr>
          <w:rFonts w:hint="eastAsia" w:ascii="Times New Roman" w:hAnsi="Times New Roman" w:eastAsia="仿宋_GB2312" w:cs="宋体"/>
          <w:color w:val="000000"/>
          <w:sz w:val="32"/>
          <w:szCs w:val="32"/>
        </w:rPr>
        <w:t>有效期满并通过复核的北京市专精特新中小企业，给予最高10万元的资金奖励。对</w:t>
      </w:r>
      <w:r>
        <w:rPr>
          <w:rFonts w:hint="eastAsia" w:ascii="Times New Roman" w:hAnsi="Times New Roman" w:eastAsia="仿宋_GB2312" w:cs="宋体"/>
          <w:color w:val="000000"/>
          <w:sz w:val="32"/>
          <w:szCs w:val="32"/>
          <w:lang w:eastAsia="zh-CN"/>
        </w:rPr>
        <w:t>上年度</w:t>
      </w:r>
      <w:r>
        <w:rPr>
          <w:rFonts w:hint="eastAsia" w:ascii="Times New Roman" w:hAnsi="Times New Roman" w:eastAsia="仿宋_GB2312" w:cs="宋体"/>
          <w:color w:val="000000"/>
          <w:sz w:val="32"/>
          <w:szCs w:val="32"/>
          <w:lang w:val="en-US" w:eastAsia="zh-CN"/>
        </w:rPr>
        <w:t>在朝阳区</w:t>
      </w:r>
      <w:r>
        <w:rPr>
          <w:rFonts w:hint="eastAsia" w:ascii="Times New Roman" w:hAnsi="Times New Roman" w:eastAsia="仿宋_GB2312" w:cs="宋体"/>
          <w:color w:val="000000"/>
          <w:sz w:val="32"/>
          <w:szCs w:val="32"/>
          <w:lang w:eastAsia="zh-CN"/>
        </w:rPr>
        <w:t>新增</w:t>
      </w:r>
      <w:r>
        <w:rPr>
          <w:rFonts w:hint="eastAsia" w:ascii="Times New Roman" w:hAnsi="Times New Roman" w:eastAsia="仿宋_GB2312" w:cs="宋体"/>
          <w:color w:val="000000"/>
          <w:sz w:val="32"/>
          <w:szCs w:val="32"/>
        </w:rPr>
        <w:t>及</w:t>
      </w:r>
      <w:r>
        <w:rPr>
          <w:rFonts w:hint="eastAsia" w:ascii="Times New Roman" w:hAnsi="Times New Roman" w:eastAsia="仿宋_GB2312" w:cs="宋体"/>
          <w:color w:val="000000"/>
          <w:sz w:val="32"/>
          <w:szCs w:val="32"/>
          <w:lang w:eastAsia="zh-CN"/>
        </w:rPr>
        <w:t>政策期内</w:t>
      </w:r>
      <w:r>
        <w:rPr>
          <w:rFonts w:hint="eastAsia" w:ascii="Times New Roman" w:hAnsi="Times New Roman" w:eastAsia="仿宋_GB2312" w:cs="宋体"/>
          <w:color w:val="000000"/>
          <w:sz w:val="32"/>
          <w:szCs w:val="32"/>
        </w:rPr>
        <w:t>有效期满并首次通过复核的国家专精特新“小巨人”企业，给予最高</w:t>
      </w:r>
      <w:r>
        <w:rPr>
          <w:rFonts w:hint="eastAsia" w:ascii="Times New Roman" w:hAnsi="Times New Roman" w:eastAsia="仿宋_GB2312" w:cs="宋体"/>
          <w:color w:val="000000"/>
          <w:sz w:val="32"/>
          <w:szCs w:val="32"/>
          <w:highlight w:val="none"/>
        </w:rPr>
        <w:t>80万元</w:t>
      </w:r>
      <w:r>
        <w:rPr>
          <w:rFonts w:hint="eastAsia" w:ascii="Times New Roman" w:hAnsi="Times New Roman" w:eastAsia="仿宋_GB2312" w:cs="宋体"/>
          <w:color w:val="000000"/>
          <w:sz w:val="32"/>
          <w:szCs w:val="32"/>
        </w:rPr>
        <w:t>的资金奖励。专精特新中小企业、国家专精特新“小巨人”企业晋级享受差额奖励。</w:t>
      </w:r>
    </w:p>
    <w:p>
      <w:pPr>
        <w:spacing w:line="560" w:lineRule="exact"/>
        <w:ind w:firstLine="640" w:firstLineChars="200"/>
        <w:rPr>
          <w:rFonts w:hint="eastAsia" w:eastAsia="仿宋_GB2312" w:cs="宋体"/>
          <w:b w:val="0"/>
          <w:color w:val="000000"/>
          <w:sz w:val="32"/>
          <w:szCs w:val="32"/>
          <w:lang w:val="en-US" w:eastAsia="zh-CN"/>
        </w:rPr>
      </w:pPr>
      <w:r>
        <w:rPr>
          <w:rFonts w:hint="eastAsia" w:eastAsia="仿宋_GB2312" w:cs="宋体"/>
          <w:b w:val="0"/>
          <w:color w:val="000000"/>
          <w:sz w:val="32"/>
          <w:szCs w:val="32"/>
        </w:rPr>
        <w:t>上年度</w:t>
      </w:r>
      <w:r>
        <w:rPr>
          <w:rFonts w:hint="eastAsia" w:eastAsia="仿宋_GB2312" w:cs="宋体"/>
          <w:b w:val="0"/>
          <w:color w:val="000000"/>
          <w:sz w:val="32"/>
          <w:szCs w:val="32"/>
          <w:lang w:val="en-US" w:eastAsia="zh-CN"/>
        </w:rPr>
        <w:t>在朝阳区新增</w:t>
      </w:r>
      <w:r>
        <w:rPr>
          <w:rFonts w:hint="eastAsia" w:eastAsia="仿宋_GB2312" w:cs="宋体"/>
          <w:b w:val="0"/>
          <w:color w:val="000000"/>
          <w:sz w:val="32"/>
          <w:szCs w:val="32"/>
        </w:rPr>
        <w:t>的北京市专精特新中小企业，上年度营业</w:t>
      </w:r>
      <w:r>
        <w:rPr>
          <w:rFonts w:hint="eastAsia" w:ascii="Times New Roman" w:hAnsi="Times New Roman" w:eastAsia="仿宋_GB2312" w:cs="宋体"/>
          <w:b w:val="0"/>
          <w:color w:val="000000"/>
          <w:sz w:val="32"/>
          <w:szCs w:val="32"/>
        </w:rPr>
        <w:t>收入</w:t>
      </w:r>
      <w:r>
        <w:rPr>
          <w:rFonts w:hint="default" w:ascii="Times New Roman" w:hAnsi="Times New Roman" w:eastAsia="仿宋_GB2312" w:cs="宋体"/>
          <w:b w:val="0"/>
          <w:color w:val="000000"/>
          <w:sz w:val="32"/>
          <w:szCs w:val="32"/>
        </w:rPr>
        <w:t>需达到</w:t>
      </w:r>
      <w:r>
        <w:rPr>
          <w:rFonts w:hint="eastAsia" w:ascii="Times New Roman" w:hAnsi="Times New Roman" w:eastAsia="仿宋_GB2312" w:cs="宋体"/>
          <w:b w:val="0"/>
          <w:color w:val="000000"/>
          <w:sz w:val="32"/>
          <w:szCs w:val="32"/>
          <w:highlight w:val="none"/>
        </w:rPr>
        <w:t>5000</w:t>
      </w:r>
      <w:r>
        <w:rPr>
          <w:rFonts w:hint="eastAsia" w:ascii="Times New Roman" w:hAnsi="Times New Roman" w:eastAsia="仿宋_GB2312" w:cs="宋体"/>
          <w:b w:val="0"/>
          <w:color w:val="000000"/>
          <w:sz w:val="32"/>
          <w:szCs w:val="32"/>
        </w:rPr>
        <w:t>万元</w:t>
      </w:r>
      <w:r>
        <w:rPr>
          <w:rFonts w:hint="default" w:ascii="Times New Roman" w:hAnsi="Times New Roman" w:eastAsia="仿宋_GB2312" w:cs="宋体"/>
          <w:b w:val="0"/>
          <w:color w:val="000000"/>
          <w:sz w:val="32"/>
          <w:szCs w:val="32"/>
        </w:rPr>
        <w:t>以上</w:t>
      </w:r>
      <w:r>
        <w:rPr>
          <w:rFonts w:hint="eastAsia" w:ascii="Times New Roman" w:hAnsi="Times New Roman" w:eastAsia="仿宋_GB2312" w:cs="宋体"/>
          <w:b w:val="0"/>
          <w:bCs w:val="0"/>
          <w:color w:val="000000"/>
          <w:sz w:val="32"/>
          <w:szCs w:val="32"/>
          <w:lang w:val="en-US" w:eastAsia="zh-CN"/>
        </w:rPr>
        <w:t>。</w:t>
      </w:r>
    </w:p>
    <w:p>
      <w:pPr>
        <w:ind w:firstLine="640" w:firstLineChars="200"/>
        <w:outlineLvl w:val="1"/>
        <w:rPr>
          <w:rFonts w:hint="eastAsia" w:ascii="Times New Roman" w:hAnsi="Times New Roman" w:eastAsia="楷体_GB2312" w:cs="Times New Roman"/>
          <w:bCs/>
          <w:color w:val="000000"/>
          <w:kern w:val="2"/>
          <w:sz w:val="32"/>
          <w:szCs w:val="32"/>
          <w:highlight w:val="none"/>
        </w:rPr>
      </w:pPr>
      <w:r>
        <w:rPr>
          <w:rFonts w:hint="eastAsia" w:ascii="Times New Roman" w:hAnsi="Times New Roman" w:eastAsia="楷体_GB2312" w:cs="Times New Roman"/>
          <w:bCs/>
          <w:color w:val="000000"/>
          <w:kern w:val="2"/>
          <w:sz w:val="32"/>
          <w:szCs w:val="32"/>
          <w:highlight w:val="none"/>
        </w:rPr>
        <w:t>（</w:t>
      </w:r>
      <w:r>
        <w:rPr>
          <w:rFonts w:hint="eastAsia" w:ascii="Times New Roman" w:hAnsi="Times New Roman" w:eastAsia="楷体_GB2312" w:cs="Times New Roman"/>
          <w:bCs/>
          <w:color w:val="000000"/>
          <w:kern w:val="2"/>
          <w:sz w:val="32"/>
          <w:szCs w:val="32"/>
          <w:highlight w:val="none"/>
          <w:lang w:val="en-US" w:eastAsia="zh-CN"/>
        </w:rPr>
        <w:t>三</w:t>
      </w:r>
      <w:r>
        <w:rPr>
          <w:rFonts w:hint="eastAsia" w:ascii="Times New Roman" w:hAnsi="Times New Roman" w:eastAsia="楷体_GB2312" w:cs="Times New Roman"/>
          <w:bCs/>
          <w:color w:val="000000"/>
          <w:kern w:val="2"/>
          <w:sz w:val="32"/>
          <w:szCs w:val="32"/>
          <w:highlight w:val="none"/>
        </w:rPr>
        <w:t>）支持新经济新模式发展</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color w:val="000000"/>
          <w:sz w:val="32"/>
          <w:szCs w:val="32"/>
        </w:rPr>
        <w:t>对</w:t>
      </w:r>
      <w:r>
        <w:rPr>
          <w:rFonts w:hint="default" w:ascii="Times New Roman" w:hAnsi="Times New Roman" w:eastAsia="仿宋_GB2312" w:cs="Times New Roman"/>
          <w:color w:val="000000"/>
          <w:sz w:val="32"/>
          <w:szCs w:val="32"/>
          <w:lang w:eastAsia="zh-CN"/>
        </w:rPr>
        <w:t>上年度</w:t>
      </w:r>
      <w:r>
        <w:rPr>
          <w:rFonts w:hint="default" w:ascii="Times New Roman" w:hAnsi="Times New Roman" w:eastAsia="仿宋_GB2312" w:cs="Times New Roman"/>
          <w:color w:val="000000"/>
          <w:sz w:val="32"/>
          <w:szCs w:val="32"/>
          <w:lang w:val="en-US" w:eastAsia="zh-CN"/>
        </w:rPr>
        <w:t>在朝阳区</w:t>
      </w:r>
      <w:r>
        <w:rPr>
          <w:rFonts w:hint="default" w:ascii="Times New Roman" w:hAnsi="Times New Roman" w:eastAsia="仿宋_GB2312" w:cs="Times New Roman"/>
          <w:color w:val="000000"/>
          <w:sz w:val="32"/>
          <w:szCs w:val="32"/>
        </w:rPr>
        <w:t>首次列入官方发布的潜在独角兽企业榜单、独角兽企业榜</w:t>
      </w:r>
      <w:r>
        <w:rPr>
          <w:rFonts w:hint="default" w:ascii="Times New Roman" w:hAnsi="Times New Roman" w:eastAsia="仿宋_GB2312" w:cs="Times New Roman"/>
          <w:b w:val="0"/>
          <w:bCs w:val="0"/>
          <w:color w:val="000000"/>
          <w:sz w:val="32"/>
          <w:szCs w:val="32"/>
        </w:rPr>
        <w:t>单</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单项冠军企业榜单及政策期内有效期满通过复核的单项冠军企业</w:t>
      </w:r>
      <w:r>
        <w:rPr>
          <w:rFonts w:hint="default" w:ascii="Times New Roman" w:hAnsi="Times New Roman" w:eastAsia="仿宋_GB2312" w:cs="Times New Roman"/>
          <w:b w:val="0"/>
          <w:bCs w:val="0"/>
          <w:color w:val="000000"/>
          <w:sz w:val="32"/>
          <w:szCs w:val="32"/>
        </w:rPr>
        <w:t>分别给予最高50万元、80万元</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100万元</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b w:val="0"/>
          <w:bCs w:val="0"/>
          <w:color w:val="000000"/>
          <w:sz w:val="32"/>
          <w:szCs w:val="32"/>
          <w:lang w:eastAsia="zh-CN"/>
        </w:rPr>
        <w:t>一次性</w:t>
      </w:r>
      <w:r>
        <w:rPr>
          <w:rFonts w:hint="default" w:ascii="Times New Roman" w:hAnsi="Times New Roman" w:eastAsia="仿宋_GB2312" w:cs="Times New Roman"/>
          <w:color w:val="000000"/>
          <w:sz w:val="32"/>
          <w:szCs w:val="32"/>
        </w:rPr>
        <w:t>资金奖励，</w:t>
      </w:r>
      <w:r>
        <w:rPr>
          <w:rFonts w:hint="default" w:ascii="Times New Roman" w:hAnsi="Times New Roman" w:eastAsia="仿宋_GB2312" w:cs="Times New Roman"/>
          <w:color w:val="000000"/>
          <w:sz w:val="32"/>
          <w:szCs w:val="32"/>
          <w:highlight w:val="none"/>
          <w:lang w:val="en-US" w:eastAsia="zh-CN"/>
        </w:rPr>
        <w:t>潜在独角兽企业</w:t>
      </w:r>
      <w:r>
        <w:rPr>
          <w:rFonts w:hint="default" w:ascii="Times New Roman" w:hAnsi="Times New Roman" w:eastAsia="仿宋_GB2312" w:cs="Times New Roman"/>
          <w:color w:val="000000"/>
          <w:sz w:val="32"/>
          <w:szCs w:val="32"/>
          <w:highlight w:val="none"/>
        </w:rPr>
        <w:t>晋级</w:t>
      </w:r>
      <w:r>
        <w:rPr>
          <w:rFonts w:hint="default" w:ascii="Times New Roman" w:hAnsi="Times New Roman" w:eastAsia="仿宋_GB2312" w:cs="Times New Roman"/>
          <w:color w:val="000000"/>
          <w:sz w:val="32"/>
          <w:szCs w:val="32"/>
          <w:highlight w:val="none"/>
          <w:lang w:val="en-US" w:eastAsia="zh-CN"/>
        </w:rPr>
        <w:t>独角兽企业</w:t>
      </w:r>
      <w:r>
        <w:rPr>
          <w:rFonts w:hint="default" w:ascii="Times New Roman" w:hAnsi="Times New Roman" w:eastAsia="仿宋_GB2312" w:cs="Times New Roman"/>
          <w:color w:val="000000"/>
          <w:sz w:val="32"/>
          <w:szCs w:val="32"/>
          <w:highlight w:val="none"/>
        </w:rPr>
        <w:t>享</w:t>
      </w:r>
      <w:r>
        <w:rPr>
          <w:rFonts w:hint="default" w:ascii="Times New Roman" w:hAnsi="Times New Roman" w:eastAsia="仿宋_GB2312" w:cs="Times New Roman"/>
          <w:b w:val="0"/>
          <w:bCs w:val="0"/>
          <w:color w:val="000000"/>
          <w:sz w:val="32"/>
          <w:szCs w:val="32"/>
          <w:highlight w:val="none"/>
          <w:lang w:val="en-US" w:eastAsia="zh-CN"/>
        </w:rPr>
        <w:t>受差额奖励。</w:t>
      </w:r>
    </w:p>
    <w:p>
      <w:pPr>
        <w:adjustRightInd w:val="0"/>
        <w:snapToGrid w:val="0"/>
        <w:spacing w:beforeLines="0" w:afterLines="0" w:line="560" w:lineRule="exact"/>
        <w:ind w:firstLine="640" w:firstLineChars="200"/>
        <w:rPr>
          <w:rFonts w:hint="eastAsia" w:ascii="Times New Roman" w:hAnsi="Times New Roman" w:eastAsia="楷体_GB2312" w:cs="Times New Roman"/>
          <w:bCs/>
          <w:color w:val="000000"/>
          <w:sz w:val="32"/>
          <w:szCs w:val="32"/>
          <w:highlight w:val="none"/>
          <w:lang w:val="en-US" w:eastAsia="zh-CN"/>
        </w:rPr>
      </w:pPr>
      <w:r>
        <w:rPr>
          <w:rFonts w:hint="default" w:ascii="Times New Roman" w:hAnsi="Times New Roman" w:eastAsia="仿宋_GB2312" w:cs="Times New Roman"/>
          <w:color w:val="000000"/>
          <w:sz w:val="32"/>
          <w:szCs w:val="32"/>
          <w:lang w:val="en-US" w:eastAsia="zh-CN"/>
        </w:rPr>
        <w:t>潜在独角兽企业榜单、独角兽企业榜单由北京市科学技术委员会、中关村科技园区管理委员会发布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color w:val="000000"/>
          <w:sz w:val="32"/>
          <w:szCs w:val="32"/>
          <w:highlight w:val="none"/>
          <w:lang w:val="en-US" w:eastAsia="zh-CN"/>
        </w:rPr>
        <w:t>单项冠军企业榜单</w:t>
      </w:r>
      <w:r>
        <w:rPr>
          <w:rFonts w:hint="eastAsia" w:ascii="Times New Roman" w:hAnsi="Times New Roman" w:eastAsia="仿宋_GB2312" w:cs="Times New Roman"/>
          <w:b w:val="0"/>
          <w:bCs w:val="0"/>
          <w:color w:val="000000"/>
          <w:sz w:val="32"/>
          <w:szCs w:val="32"/>
          <w:highlight w:val="none"/>
          <w:lang w:val="en-US" w:eastAsia="zh-CN"/>
        </w:rPr>
        <w:t>由</w:t>
      </w:r>
      <w:r>
        <w:rPr>
          <w:rFonts w:hint="default" w:ascii="Times New Roman" w:hAnsi="Times New Roman" w:eastAsia="仿宋_GB2312" w:cs="Times New Roman"/>
          <w:b w:val="0"/>
          <w:bCs w:val="0"/>
          <w:color w:val="000000"/>
          <w:sz w:val="32"/>
          <w:szCs w:val="32"/>
          <w:highlight w:val="none"/>
          <w:lang w:val="en-US" w:eastAsia="zh-CN"/>
        </w:rPr>
        <w:t>工信部发布</w:t>
      </w:r>
      <w:r>
        <w:rPr>
          <w:rFonts w:hint="eastAsia" w:ascii="Times New Roman" w:hAnsi="Times New Roman" w:eastAsia="仿宋_GB2312" w:cs="Times New Roman"/>
          <w:b w:val="0"/>
          <w:bCs w:val="0"/>
          <w:color w:val="000000"/>
          <w:sz w:val="32"/>
          <w:szCs w:val="32"/>
          <w:highlight w:val="none"/>
          <w:lang w:val="en-US" w:eastAsia="zh-CN"/>
        </w:rPr>
        <w:t>。</w:t>
      </w:r>
    </w:p>
    <w:p>
      <w:pPr>
        <w:ind w:firstLine="640" w:firstLineChars="200"/>
        <w:outlineLvl w:val="1"/>
        <w:rPr>
          <w:rFonts w:hint="eastAsia" w:ascii="Times New Roman" w:hAnsi="Times New Roman" w:eastAsia="楷体_GB2312" w:cs="Times New Roman"/>
          <w:b w:val="0"/>
          <w:bCs/>
          <w:color w:val="000000"/>
          <w:kern w:val="2"/>
          <w:sz w:val="32"/>
          <w:szCs w:val="32"/>
          <w:highlight w:val="none"/>
          <w:lang w:val="en-US" w:eastAsia="zh-CN" w:bidi="ar-SA"/>
        </w:rPr>
      </w:pPr>
      <w:r>
        <w:rPr>
          <w:rFonts w:hint="eastAsia" w:ascii="Times New Roman" w:hAnsi="Times New Roman" w:eastAsia="楷体_GB2312" w:cs="Times New Roman"/>
          <w:b w:val="0"/>
          <w:bCs/>
          <w:color w:val="000000"/>
          <w:kern w:val="2"/>
          <w:sz w:val="32"/>
          <w:szCs w:val="32"/>
          <w:highlight w:val="none"/>
          <w:lang w:val="en-US" w:eastAsia="zh-CN" w:bidi="ar-SA"/>
        </w:rPr>
        <w:t>（四）降低企业研发创新成本</w:t>
      </w:r>
    </w:p>
    <w:p>
      <w:pPr>
        <w:adjustRightInd w:val="0"/>
        <w:snapToGrid w:val="0"/>
        <w:spacing w:line="560" w:lineRule="exact"/>
        <w:ind w:firstLine="640" w:firstLineChars="200"/>
        <w:rPr>
          <w:rFonts w:hint="eastAsia" w:ascii="Times New Roman" w:hAnsi="Times New Roman" w:eastAsia="仿宋_GB2312" w:cs="宋体"/>
          <w:color w:val="000000"/>
          <w:sz w:val="32"/>
          <w:szCs w:val="32"/>
        </w:rPr>
      </w:pPr>
      <w:r>
        <w:rPr>
          <w:rFonts w:hint="default" w:ascii="Times New Roman" w:hAnsi="Times New Roman" w:eastAsia="仿宋_GB2312" w:cs="Times New Roman"/>
          <w:sz w:val="32"/>
          <w:szCs w:val="32"/>
        </w:rPr>
        <w:t>支持中小企业创新发展，引导中小企业持续加大研发投入，提升自主创新能力，</w:t>
      </w:r>
      <w:r>
        <w:rPr>
          <w:rFonts w:hint="default" w:ascii="Times New Roman" w:hAnsi="Times New Roman" w:eastAsia="仿宋_GB2312" w:cs="Times New Roman"/>
          <w:sz w:val="32"/>
          <w:szCs w:val="32"/>
          <w:lang w:val="en-US" w:eastAsia="zh-CN"/>
        </w:rPr>
        <w:t>上一年度</w:t>
      </w:r>
      <w:r>
        <w:rPr>
          <w:rFonts w:hint="default" w:ascii="Times New Roman" w:hAnsi="Times New Roman" w:eastAsia="仿宋_GB2312" w:cs="Times New Roman"/>
          <w:sz w:val="32"/>
          <w:szCs w:val="32"/>
        </w:rPr>
        <w:t>研发投入</w:t>
      </w:r>
      <w:r>
        <w:rPr>
          <w:rFonts w:hint="default" w:ascii="Times New Roman" w:hAnsi="Times New Roman" w:eastAsia="仿宋_GB2312" w:cs="Times New Roman"/>
          <w:sz w:val="32"/>
          <w:szCs w:val="32"/>
          <w:lang w:val="en-US" w:eastAsia="zh-CN"/>
        </w:rPr>
        <w:t>占比</w:t>
      </w:r>
      <w:r>
        <w:rPr>
          <w:rFonts w:hint="default" w:ascii="Times New Roman" w:hAnsi="Times New Roman" w:eastAsia="仿宋_GB2312" w:cs="Times New Roman"/>
          <w:sz w:val="32"/>
          <w:szCs w:val="32"/>
        </w:rPr>
        <w:t>达</w:t>
      </w:r>
      <w:r>
        <w:rPr>
          <w:rFonts w:hint="default" w:ascii="Times New Roman" w:hAnsi="Times New Roman" w:eastAsia="仿宋_GB2312" w:cs="Times New Roman"/>
          <w:sz w:val="32"/>
          <w:szCs w:val="32"/>
          <w:lang w:val="en-US" w:eastAsia="zh-CN"/>
        </w:rPr>
        <w:t>8%以上（含8%），</w:t>
      </w:r>
      <w:r>
        <w:rPr>
          <w:rFonts w:hint="default" w:ascii="Times New Roman" w:hAnsi="Times New Roman" w:eastAsia="仿宋_GB2312" w:cs="Times New Roman"/>
          <w:sz w:val="32"/>
          <w:szCs w:val="32"/>
        </w:rPr>
        <w:t>且拥有核心知识产权的，按照</w:t>
      </w:r>
      <w:r>
        <w:rPr>
          <w:rFonts w:hint="default" w:ascii="Times New Roman" w:hAnsi="Times New Roman" w:eastAsia="仿宋_GB2312" w:cs="Times New Roman"/>
          <w:sz w:val="32"/>
          <w:szCs w:val="32"/>
          <w:lang w:val="en-US" w:eastAsia="zh-CN"/>
        </w:rPr>
        <w:t>不超过</w:t>
      </w:r>
      <w:r>
        <w:rPr>
          <w:rFonts w:hint="default" w:ascii="Times New Roman" w:hAnsi="Times New Roman" w:eastAsia="仿宋_GB2312" w:cs="Times New Roman"/>
          <w:sz w:val="32"/>
          <w:szCs w:val="32"/>
        </w:rPr>
        <w:t>研发费用总额的20%予以奖励，每家企业年度支持额度最高</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资</w:t>
      </w:r>
      <w:r>
        <w:rPr>
          <w:rFonts w:hint="default" w:ascii="Times New Roman" w:hAnsi="Times New Roman" w:eastAsia="仿宋_GB2312" w:cs="Times New Roman"/>
          <w:sz w:val="32"/>
          <w:szCs w:val="32"/>
          <w:lang w:val="en-US" w:eastAsia="zh-CN"/>
        </w:rPr>
        <w:t>金奖励。</w:t>
      </w:r>
    </w:p>
    <w:p>
      <w:pPr>
        <w:adjustRightInd w:val="0"/>
        <w:snapToGrid w:val="0"/>
        <w:spacing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上一年度营业收入在3000万元（含）-5000万元（含）的，研发投入占比需达到12%以上；上一年度营业收入在5000万元-1亿元（含）的，研发投入占比需达到10%以上；上一年度营业收入在1亿元以上的企业，研发投入占比需达到8%以上。</w:t>
      </w:r>
    </w:p>
    <w:p>
      <w:pPr>
        <w:pStyle w:val="3"/>
        <w:spacing w:before="0" w:line="560" w:lineRule="exact"/>
        <w:ind w:firstLine="640" w:firstLineChars="200"/>
        <w:rPr>
          <w:rFonts w:hint="eastAsia" w:ascii="Times New Roman" w:hAnsi="Times New Roman" w:eastAsia="仿宋_GB2312" w:cs="宋体"/>
          <w:color w:val="000000"/>
          <w:kern w:val="2"/>
          <w:sz w:val="32"/>
          <w:szCs w:val="32"/>
          <w:lang w:val="en-US" w:eastAsia="zh-CN" w:bidi="ar-SA"/>
        </w:rPr>
      </w:pPr>
      <w:r>
        <w:rPr>
          <w:rFonts w:hint="eastAsia" w:ascii="Times New Roman" w:hAnsi="Times New Roman" w:eastAsia="仿宋_GB2312" w:cs="宋体"/>
          <w:color w:val="000000"/>
          <w:kern w:val="2"/>
          <w:sz w:val="32"/>
          <w:szCs w:val="32"/>
          <w:lang w:val="en-US" w:eastAsia="zh-CN" w:bidi="ar-SA"/>
        </w:rPr>
        <w:t>申报项目需为已完成的自主研发项目，且具有较高的技术先进性、获得核心知识产权、具有较好的市场前景和落地效益；项目完成日期为2025年1月1日-12月31日，并最迟于2026年3月31日前完成项目验收。</w:t>
      </w:r>
    </w:p>
    <w:p>
      <w:pPr>
        <w:ind w:firstLine="640" w:firstLineChars="200"/>
        <w:rPr>
          <w:rFonts w:hint="eastAsia"/>
          <w:highlight w:val="none"/>
          <w:lang w:val="en-US" w:eastAsia="zh-CN"/>
        </w:rPr>
      </w:pPr>
      <w:r>
        <w:rPr>
          <w:rFonts w:hint="eastAsia" w:eastAsia="仿宋_GB2312"/>
          <w:color w:val="000000"/>
          <w:sz w:val="32"/>
          <w:szCs w:val="32"/>
          <w:highlight w:val="none"/>
          <w:lang w:val="en-US" w:eastAsia="zh-CN"/>
        </w:rPr>
        <w:t>往年度已获得本条政策支持的项目，本年度不得以该项目更新迭代升级或是处于不同阶段等理由再次以该项目申报本条政策。</w:t>
      </w:r>
    </w:p>
    <w:p>
      <w:pPr>
        <w:adjustRightInd/>
        <w:snapToGrid/>
        <w:spacing w:line="240" w:lineRule="auto"/>
        <w:ind w:firstLine="640" w:firstLineChars="200"/>
        <w:outlineLvl w:val="1"/>
        <w:rPr>
          <w:rFonts w:hint="eastAsia" w:ascii="Times New Roman" w:hAnsi="Times New Roman" w:eastAsia="楷体_GB2312" w:cs="Times New Roman"/>
          <w:bCs/>
          <w:color w:val="000000"/>
          <w:sz w:val="32"/>
          <w:szCs w:val="32"/>
          <w:highlight w:val="none"/>
        </w:rPr>
      </w:pPr>
      <w:r>
        <w:rPr>
          <w:rFonts w:hint="eastAsia" w:ascii="Times New Roman" w:hAnsi="Times New Roman" w:eastAsia="楷体_GB2312" w:cs="Times New Roman"/>
          <w:bCs/>
          <w:color w:val="000000"/>
          <w:sz w:val="32"/>
          <w:szCs w:val="32"/>
          <w:highlight w:val="none"/>
        </w:rPr>
        <w:t>（五）</w:t>
      </w:r>
      <w:r>
        <w:rPr>
          <w:rFonts w:hint="eastAsia" w:ascii="Times New Roman" w:hAnsi="Times New Roman" w:eastAsia="楷体_GB2312" w:cs="Times New Roman"/>
          <w:bCs/>
          <w:color w:val="000000"/>
          <w:kern w:val="2"/>
          <w:sz w:val="32"/>
          <w:szCs w:val="32"/>
          <w:highlight w:val="none"/>
        </w:rPr>
        <w:t>支持企业</w:t>
      </w:r>
      <w:r>
        <w:rPr>
          <w:rFonts w:hint="eastAsia" w:ascii="Times New Roman" w:hAnsi="Times New Roman" w:eastAsia="楷体_GB2312" w:cs="Times New Roman"/>
          <w:b w:val="0"/>
          <w:bCs/>
          <w:color w:val="000000"/>
          <w:kern w:val="2"/>
          <w:sz w:val="32"/>
          <w:szCs w:val="32"/>
          <w:highlight w:val="none"/>
          <w:lang w:eastAsia="zh-CN"/>
        </w:rPr>
        <w:t>信用</w:t>
      </w:r>
      <w:r>
        <w:rPr>
          <w:rFonts w:hint="eastAsia" w:ascii="Times New Roman" w:hAnsi="Times New Roman" w:eastAsia="楷体_GB2312" w:cs="Times New Roman"/>
          <w:bCs/>
          <w:color w:val="000000"/>
          <w:kern w:val="2"/>
          <w:sz w:val="32"/>
          <w:szCs w:val="32"/>
          <w:highlight w:val="none"/>
        </w:rPr>
        <w:t>贷款</w:t>
      </w:r>
      <w:r>
        <w:rPr>
          <w:rFonts w:hint="eastAsia" w:ascii="Times New Roman" w:hAnsi="Times New Roman" w:eastAsia="楷体_GB2312" w:cs="Times New Roman"/>
          <w:bCs/>
          <w:color w:val="000000"/>
          <w:kern w:val="2"/>
          <w:sz w:val="32"/>
          <w:szCs w:val="32"/>
          <w:highlight w:val="none"/>
          <w:lang w:eastAsia="zh-CN"/>
        </w:rPr>
        <w:t>和</w:t>
      </w:r>
      <w:r>
        <w:rPr>
          <w:rFonts w:hint="eastAsia" w:ascii="Times New Roman" w:hAnsi="Times New Roman" w:eastAsia="楷体_GB2312" w:cs="Times New Roman"/>
          <w:b w:val="0"/>
          <w:bCs/>
          <w:color w:val="000000"/>
          <w:kern w:val="2"/>
          <w:sz w:val="32"/>
          <w:szCs w:val="32"/>
          <w:highlight w:val="none"/>
          <w:lang w:eastAsia="zh-CN"/>
        </w:rPr>
        <w:t>利用多种</w:t>
      </w:r>
      <w:r>
        <w:rPr>
          <w:rFonts w:hint="eastAsia" w:ascii="Times New Roman" w:hAnsi="Times New Roman" w:eastAsia="楷体_GB2312" w:cs="Times New Roman"/>
          <w:b w:val="0"/>
          <w:bCs/>
          <w:color w:val="000000"/>
          <w:kern w:val="2"/>
          <w:sz w:val="32"/>
          <w:szCs w:val="32"/>
          <w:highlight w:val="none"/>
        </w:rPr>
        <w:t>融资</w:t>
      </w:r>
      <w:r>
        <w:rPr>
          <w:rFonts w:hint="eastAsia" w:ascii="Times New Roman" w:hAnsi="Times New Roman" w:eastAsia="楷体_GB2312" w:cs="Times New Roman"/>
          <w:b w:val="0"/>
          <w:bCs/>
          <w:color w:val="000000"/>
          <w:kern w:val="2"/>
          <w:sz w:val="32"/>
          <w:szCs w:val="32"/>
          <w:highlight w:val="none"/>
          <w:lang w:eastAsia="zh-CN"/>
        </w:rPr>
        <w:t>方式</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kern w:val="0"/>
          <w:sz w:val="32"/>
          <w:szCs w:val="32"/>
        </w:rPr>
        <w:t>对获得银行</w:t>
      </w:r>
      <w:r>
        <w:rPr>
          <w:rFonts w:hint="default" w:ascii="Times New Roman" w:hAnsi="Times New Roman" w:eastAsia="仿宋_GB2312" w:cs="Times New Roman"/>
          <w:b w:val="0"/>
          <w:bCs w:val="0"/>
          <w:color w:val="000000"/>
          <w:kern w:val="0"/>
          <w:sz w:val="32"/>
          <w:szCs w:val="32"/>
          <w:lang w:eastAsia="zh-CN"/>
        </w:rPr>
        <w:t>信用</w:t>
      </w:r>
      <w:r>
        <w:rPr>
          <w:rFonts w:hint="default" w:ascii="Times New Roman" w:hAnsi="Times New Roman" w:eastAsia="仿宋_GB2312" w:cs="Times New Roman"/>
          <w:color w:val="000000"/>
          <w:kern w:val="0"/>
          <w:sz w:val="32"/>
          <w:szCs w:val="32"/>
        </w:rPr>
        <w:t>贷款的中小企业，</w:t>
      </w:r>
      <w:r>
        <w:rPr>
          <w:rFonts w:hint="default" w:ascii="Times New Roman" w:hAnsi="Times New Roman" w:eastAsia="仿宋_GB2312" w:cs="Times New Roman"/>
          <w:color w:val="000000"/>
          <w:kern w:val="0"/>
          <w:sz w:val="32"/>
          <w:szCs w:val="32"/>
          <w:lang w:eastAsia="zh-CN"/>
        </w:rPr>
        <w:t>或</w:t>
      </w:r>
      <w:r>
        <w:rPr>
          <w:rFonts w:hint="default" w:ascii="Times New Roman" w:hAnsi="Times New Roman" w:eastAsia="仿宋_GB2312" w:cs="Times New Roman"/>
          <w:color w:val="000000"/>
          <w:kern w:val="0"/>
          <w:sz w:val="32"/>
          <w:szCs w:val="32"/>
        </w:rPr>
        <w:t>通过知识产权质押贷款、短期融资券、私募债券、融资租赁等方式进行融资</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rPr>
        <w:t>中小企业，按照单笔贷款</w:t>
      </w:r>
      <w:r>
        <w:rPr>
          <w:rFonts w:hint="default" w:ascii="Times New Roman" w:hAnsi="Times New Roman" w:eastAsia="仿宋_GB2312" w:cs="Times New Roman"/>
          <w:color w:val="000000"/>
          <w:kern w:val="0"/>
          <w:sz w:val="32"/>
          <w:szCs w:val="32"/>
          <w:lang w:eastAsia="zh-CN"/>
        </w:rPr>
        <w:t>、融资</w:t>
      </w:r>
      <w:r>
        <w:rPr>
          <w:rFonts w:hint="default" w:ascii="Times New Roman" w:hAnsi="Times New Roman" w:eastAsia="仿宋_GB2312" w:cs="Times New Roman"/>
          <w:color w:val="000000"/>
          <w:kern w:val="0"/>
          <w:sz w:val="32"/>
          <w:szCs w:val="32"/>
          <w:lang w:val="en-US" w:eastAsia="zh-CN"/>
        </w:rPr>
        <w:t>实际支付利息</w:t>
      </w:r>
      <w:r>
        <w:rPr>
          <w:rFonts w:hint="default" w:ascii="Times New Roman" w:hAnsi="Times New Roman" w:eastAsia="仿宋_GB2312" w:cs="Times New Roman"/>
          <w:color w:val="000000"/>
          <w:kern w:val="0"/>
          <w:sz w:val="32"/>
          <w:szCs w:val="32"/>
        </w:rPr>
        <w:t>的30%给予贴息支持，按月计算；每家企业每年贴息额度最高100万元。</w:t>
      </w:r>
      <w:r>
        <w:rPr>
          <w:rFonts w:hint="default" w:ascii="Times New Roman" w:hAnsi="Times New Roman" w:eastAsia="仿宋_GB2312" w:cs="Times New Roman"/>
          <w:color w:val="000000"/>
          <w:kern w:val="0"/>
          <w:sz w:val="32"/>
          <w:szCs w:val="32"/>
          <w:lang w:eastAsia="zh-CN"/>
        </w:rPr>
        <w:t>贴息支持</w:t>
      </w:r>
      <w:r>
        <w:rPr>
          <w:rFonts w:hint="default" w:ascii="Times New Roman" w:hAnsi="Times New Roman" w:eastAsia="仿宋_GB2312" w:cs="Times New Roman"/>
          <w:color w:val="000000"/>
          <w:kern w:val="0"/>
          <w:sz w:val="32"/>
          <w:szCs w:val="32"/>
        </w:rPr>
        <w:t>一般均不超过两年。</w:t>
      </w:r>
    </w:p>
    <w:p>
      <w:pPr>
        <w:adjustRightInd w:val="0"/>
        <w:snapToGrid w:val="0"/>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政策针对</w:t>
      </w:r>
      <w:r>
        <w:rPr>
          <w:rFonts w:hint="eastAsia" w:eastAsia="仿宋_GB2312"/>
          <w:color w:val="000000"/>
          <w:sz w:val="32"/>
          <w:szCs w:val="32"/>
        </w:rPr>
        <w:t>企业上年度</w:t>
      </w:r>
      <w:r>
        <w:rPr>
          <w:rFonts w:hint="eastAsia" w:eastAsia="仿宋_GB2312"/>
          <w:color w:val="000000"/>
          <w:sz w:val="32"/>
          <w:szCs w:val="32"/>
          <w:lang w:val="en-US" w:eastAsia="zh-CN"/>
        </w:rPr>
        <w:t>实际支付</w:t>
      </w:r>
      <w:r>
        <w:rPr>
          <w:rFonts w:hint="eastAsia" w:eastAsia="仿宋_GB2312"/>
          <w:color w:val="000000"/>
          <w:sz w:val="32"/>
          <w:szCs w:val="32"/>
        </w:rPr>
        <w:t>的利息进行支持，单家企业当期只能选择一家银行的一笔</w:t>
      </w:r>
      <w:r>
        <w:rPr>
          <w:rFonts w:hint="eastAsia" w:eastAsia="仿宋_GB2312"/>
          <w:color w:val="000000"/>
          <w:sz w:val="32"/>
          <w:szCs w:val="32"/>
          <w:lang w:val="en-US" w:eastAsia="zh-CN"/>
        </w:rPr>
        <w:t>信用</w:t>
      </w:r>
      <w:r>
        <w:rPr>
          <w:rFonts w:hint="eastAsia" w:eastAsia="仿宋_GB2312"/>
          <w:color w:val="000000"/>
          <w:sz w:val="32"/>
          <w:szCs w:val="32"/>
        </w:rPr>
        <w:t>贷款业务</w:t>
      </w:r>
      <w:r>
        <w:rPr>
          <w:rFonts w:hint="eastAsia" w:eastAsia="仿宋_GB2312"/>
          <w:color w:val="000000"/>
          <w:sz w:val="32"/>
          <w:szCs w:val="32"/>
          <w:lang w:eastAsia="zh-CN"/>
        </w:rPr>
        <w:t>，</w:t>
      </w:r>
      <w:r>
        <w:rPr>
          <w:rFonts w:hint="eastAsia" w:eastAsia="仿宋_GB2312"/>
          <w:color w:val="000000"/>
          <w:sz w:val="32"/>
          <w:szCs w:val="32"/>
          <w:lang w:val="en-US" w:eastAsia="zh-CN"/>
        </w:rPr>
        <w:t>或</w:t>
      </w:r>
      <w:r>
        <w:rPr>
          <w:rFonts w:hint="eastAsia" w:eastAsia="仿宋_GB2312"/>
          <w:color w:val="000000"/>
          <w:sz w:val="32"/>
          <w:szCs w:val="32"/>
        </w:rPr>
        <w:t>一笔融资业务进行申报</w:t>
      </w:r>
      <w:r>
        <w:rPr>
          <w:rFonts w:hint="eastAsia" w:eastAsia="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优先支持贴息额10万元</w:t>
      </w:r>
      <w:bookmarkStart w:id="0" w:name="_GoBack"/>
      <w:bookmarkEnd w:id="0"/>
      <w:r>
        <w:rPr>
          <w:rFonts w:hint="eastAsia" w:ascii="仿宋_GB2312" w:hAnsi="仿宋_GB2312" w:eastAsia="仿宋_GB2312" w:cs="仿宋_GB2312"/>
          <w:b w:val="0"/>
          <w:bCs w:val="0"/>
          <w:color w:val="000000"/>
          <w:sz w:val="32"/>
          <w:szCs w:val="32"/>
          <w:lang w:val="en-US" w:eastAsia="zh-CN"/>
        </w:rPr>
        <w:t>以上的企业。</w:t>
      </w:r>
    </w:p>
    <w:p>
      <w:pPr>
        <w:adjustRightInd/>
        <w:snapToGrid/>
        <w:spacing w:line="240" w:lineRule="auto"/>
        <w:ind w:firstLine="640" w:firstLineChars="200"/>
        <w:outlineLvl w:val="1"/>
        <w:rPr>
          <w:rFonts w:hint="eastAsia" w:ascii="Times New Roman" w:hAnsi="Times New Roman" w:eastAsia="楷体_GB2312" w:cs="Times New Roman"/>
          <w:bCs/>
          <w:color w:val="000000"/>
          <w:sz w:val="32"/>
          <w:szCs w:val="32"/>
          <w:highlight w:val="none"/>
        </w:rPr>
      </w:pPr>
      <w:r>
        <w:rPr>
          <w:rFonts w:hint="eastAsia" w:ascii="Times New Roman" w:hAnsi="Times New Roman" w:eastAsia="楷体_GB2312" w:cs="Times New Roman"/>
          <w:bCs/>
          <w:color w:val="000000"/>
          <w:sz w:val="32"/>
          <w:szCs w:val="32"/>
          <w:highlight w:val="none"/>
        </w:rPr>
        <w:t>（</w:t>
      </w:r>
      <w:r>
        <w:rPr>
          <w:rFonts w:hint="eastAsia" w:ascii="Times New Roman" w:hAnsi="Times New Roman" w:eastAsia="楷体_GB2312" w:cs="Times New Roman"/>
          <w:bCs/>
          <w:color w:val="000000"/>
          <w:sz w:val="32"/>
          <w:szCs w:val="32"/>
          <w:highlight w:val="none"/>
          <w:lang w:val="en-US" w:eastAsia="zh-CN"/>
        </w:rPr>
        <w:t>六</w:t>
      </w:r>
      <w:r>
        <w:rPr>
          <w:rFonts w:hint="eastAsia" w:ascii="Times New Roman" w:hAnsi="Times New Roman" w:eastAsia="楷体_GB2312" w:cs="Times New Roman"/>
          <w:bCs/>
          <w:color w:val="000000"/>
          <w:sz w:val="32"/>
          <w:szCs w:val="32"/>
          <w:highlight w:val="none"/>
        </w:rPr>
        <w:t>）</w:t>
      </w:r>
      <w:r>
        <w:rPr>
          <w:rFonts w:hint="eastAsia" w:ascii="Times New Roman" w:hAnsi="Times New Roman" w:eastAsia="楷体_GB2312" w:cs="Times New Roman"/>
          <w:bCs/>
          <w:color w:val="000000"/>
          <w:kern w:val="2"/>
          <w:sz w:val="32"/>
          <w:szCs w:val="32"/>
          <w:highlight w:val="none"/>
        </w:rPr>
        <w:t>支持</w:t>
      </w:r>
      <w:r>
        <w:rPr>
          <w:rFonts w:hint="eastAsia" w:ascii="Times New Roman" w:hAnsi="Times New Roman" w:eastAsia="楷体_GB2312" w:cs="Times New Roman"/>
          <w:bCs/>
          <w:color w:val="000000"/>
          <w:kern w:val="2"/>
          <w:sz w:val="32"/>
          <w:szCs w:val="32"/>
          <w:highlight w:val="none"/>
          <w:lang w:val="en-US" w:eastAsia="zh-CN"/>
        </w:rPr>
        <w:t>中小企业“走出去”</w:t>
      </w:r>
    </w:p>
    <w:p>
      <w:pPr>
        <w:pStyle w:val="3"/>
        <w:spacing w:before="0" w:line="560" w:lineRule="exact"/>
        <w:ind w:firstLine="640"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鼓励企业扩展</w:t>
      </w:r>
      <w:r>
        <w:rPr>
          <w:rFonts w:hint="default" w:ascii="Times New Roman" w:hAnsi="Times New Roman" w:eastAsia="仿宋_GB2312" w:cs="Times New Roman"/>
          <w:color w:val="000000"/>
          <w:kern w:val="0"/>
          <w:sz w:val="32"/>
          <w:szCs w:val="32"/>
          <w:highlight w:val="none"/>
          <w:lang w:val="en-US" w:eastAsia="zh-CN"/>
        </w:rPr>
        <w:t>境外</w:t>
      </w:r>
      <w:r>
        <w:rPr>
          <w:rFonts w:hint="default" w:ascii="Times New Roman" w:hAnsi="Times New Roman" w:eastAsia="仿宋_GB2312" w:cs="Times New Roman"/>
          <w:color w:val="000000"/>
          <w:kern w:val="0"/>
          <w:sz w:val="32"/>
          <w:szCs w:val="32"/>
          <w:highlight w:val="none"/>
        </w:rPr>
        <w:t>市场，对专精特新企业参加国家指定的国际级大型展会，按照</w:t>
      </w:r>
      <w:r>
        <w:rPr>
          <w:rFonts w:hint="default" w:ascii="Times New Roman" w:hAnsi="Times New Roman" w:eastAsia="仿宋_GB2312" w:cs="Times New Roman"/>
          <w:color w:val="000000"/>
          <w:kern w:val="0"/>
          <w:sz w:val="32"/>
          <w:szCs w:val="32"/>
          <w:highlight w:val="none"/>
          <w:lang w:val="en-US" w:eastAsia="zh-CN"/>
        </w:rPr>
        <w:t>项目实际发生费用（包括展位租金、交通费、展位搭建费等）</w:t>
      </w:r>
      <w:r>
        <w:rPr>
          <w:rFonts w:hint="default" w:ascii="Times New Roman" w:hAnsi="Times New Roman" w:eastAsia="仿宋_GB2312" w:cs="Times New Roman"/>
          <w:color w:val="000000"/>
          <w:kern w:val="0"/>
          <w:sz w:val="32"/>
          <w:szCs w:val="32"/>
          <w:highlight w:val="none"/>
        </w:rPr>
        <w:t>的</w:t>
      </w:r>
      <w:r>
        <w:rPr>
          <w:rFonts w:hint="default" w:ascii="Times New Roman" w:hAnsi="Times New Roman" w:eastAsia="仿宋_GB2312" w:cs="Times New Roman"/>
          <w:color w:val="000000"/>
          <w:sz w:val="32"/>
          <w:szCs w:val="32"/>
          <w:highlight w:val="none"/>
        </w:rPr>
        <w:t>30%</w:t>
      </w:r>
      <w:r>
        <w:rPr>
          <w:rFonts w:hint="default" w:ascii="Times New Roman" w:hAnsi="Times New Roman" w:eastAsia="仿宋_GB2312" w:cs="Times New Roman"/>
          <w:color w:val="000000"/>
          <w:kern w:val="0"/>
          <w:sz w:val="32"/>
          <w:szCs w:val="32"/>
          <w:highlight w:val="none"/>
        </w:rPr>
        <w:t>予以</w:t>
      </w:r>
      <w:r>
        <w:rPr>
          <w:rFonts w:hint="default" w:ascii="Times New Roman" w:hAnsi="Times New Roman" w:eastAsia="仿宋_GB2312" w:cs="Times New Roman"/>
          <w:color w:val="000000"/>
          <w:kern w:val="0"/>
          <w:sz w:val="32"/>
          <w:szCs w:val="32"/>
          <w:highlight w:val="none"/>
          <w:lang w:val="en-US" w:eastAsia="zh-CN"/>
        </w:rPr>
        <w:t>奖励</w:t>
      </w:r>
      <w:r>
        <w:rPr>
          <w:rFonts w:hint="default" w:ascii="Times New Roman" w:hAnsi="Times New Roman" w:eastAsia="仿宋_GB2312" w:cs="Times New Roman"/>
          <w:color w:val="000000"/>
          <w:kern w:val="0"/>
          <w:sz w:val="32"/>
          <w:szCs w:val="32"/>
          <w:highlight w:val="none"/>
        </w:rPr>
        <w:t>，每家企业年度支持额度最高30万元</w:t>
      </w:r>
      <w:r>
        <w:rPr>
          <w:rFonts w:hint="default" w:ascii="Times New Roman" w:hAnsi="Times New Roman" w:eastAsia="仿宋_GB2312" w:cs="Times New Roman"/>
          <w:color w:val="000000"/>
          <w:kern w:val="0"/>
          <w:sz w:val="32"/>
          <w:szCs w:val="32"/>
          <w:highlight w:val="none"/>
          <w:lang w:eastAsia="zh-CN"/>
        </w:rPr>
        <w:t>资金奖励</w:t>
      </w:r>
      <w:r>
        <w:rPr>
          <w:rFonts w:hint="default" w:ascii="Times New Roman" w:hAnsi="Times New Roman" w:eastAsia="仿宋_GB2312" w:cs="Times New Roman"/>
          <w:color w:val="000000"/>
          <w:kern w:val="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申报企业参加的展会应为中国境外举办，且已纳入中国国际贸易促进委员会中国贸促会展览公共服务网名单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商务部外贸发展局国际展览公共服务平台名录</w:t>
      </w:r>
      <w:r>
        <w:rPr>
          <w:rFonts w:hint="eastAsia" w:ascii="仿宋_GB2312" w:hAnsi="仿宋_GB2312" w:eastAsia="仿宋_GB2312" w:cs="仿宋_GB2312"/>
          <w:color w:val="000000"/>
          <w:kern w:val="0"/>
          <w:sz w:val="32"/>
          <w:szCs w:val="32"/>
        </w:rPr>
        <w:t>。</w:t>
      </w:r>
    </w:p>
    <w:p>
      <w:pPr>
        <w:adjustRightInd/>
        <w:snapToGrid/>
        <w:spacing w:line="240" w:lineRule="auto"/>
        <w:ind w:firstLine="640" w:firstLineChars="200"/>
        <w:outlineLvl w:val="1"/>
        <w:rPr>
          <w:rFonts w:hint="eastAsia" w:ascii="Times New Roman" w:hAnsi="Times New Roman" w:eastAsia="楷体_GB2312" w:cs="Times New Roman"/>
          <w:bCs/>
          <w:color w:val="000000"/>
          <w:sz w:val="32"/>
          <w:szCs w:val="32"/>
          <w:highlight w:val="none"/>
        </w:rPr>
      </w:pPr>
      <w:r>
        <w:rPr>
          <w:rFonts w:hint="eastAsia" w:ascii="Times New Roman" w:hAnsi="Times New Roman" w:eastAsia="楷体_GB2312" w:cs="Times New Roman"/>
          <w:bCs/>
          <w:color w:val="000000"/>
          <w:sz w:val="32"/>
          <w:szCs w:val="32"/>
          <w:highlight w:val="none"/>
        </w:rPr>
        <w:t>（</w:t>
      </w:r>
      <w:r>
        <w:rPr>
          <w:rFonts w:hint="eastAsia" w:ascii="Times New Roman" w:hAnsi="Times New Roman" w:eastAsia="楷体_GB2312" w:cs="Times New Roman"/>
          <w:bCs/>
          <w:color w:val="000000"/>
          <w:sz w:val="32"/>
          <w:szCs w:val="32"/>
          <w:highlight w:val="none"/>
          <w:lang w:val="en-US" w:eastAsia="zh-CN"/>
        </w:rPr>
        <w:t>七</w:t>
      </w:r>
      <w:r>
        <w:rPr>
          <w:rFonts w:hint="eastAsia" w:ascii="Times New Roman" w:hAnsi="Times New Roman" w:eastAsia="楷体_GB2312" w:cs="Times New Roman"/>
          <w:bCs/>
          <w:color w:val="000000"/>
          <w:sz w:val="32"/>
          <w:szCs w:val="32"/>
          <w:highlight w:val="none"/>
        </w:rPr>
        <w:t>）</w:t>
      </w:r>
      <w:r>
        <w:rPr>
          <w:rFonts w:hint="eastAsia" w:ascii="Times New Roman" w:hAnsi="Times New Roman" w:eastAsia="楷体_GB2312" w:cs="Times New Roman"/>
          <w:b w:val="0"/>
          <w:bCs/>
          <w:color w:val="000000"/>
          <w:sz w:val="32"/>
          <w:szCs w:val="32"/>
          <w:highlight w:val="none"/>
          <w:lang w:eastAsia="zh-CN"/>
        </w:rPr>
        <w:t>支持</w:t>
      </w:r>
      <w:r>
        <w:rPr>
          <w:rFonts w:hint="eastAsia" w:ascii="Times New Roman" w:hAnsi="Times New Roman" w:eastAsia="楷体_GB2312" w:cs="Times New Roman"/>
          <w:bCs/>
          <w:color w:val="000000"/>
          <w:sz w:val="32"/>
          <w:szCs w:val="32"/>
          <w:highlight w:val="none"/>
        </w:rPr>
        <w:t>中小企业服务平台建设</w:t>
      </w:r>
    </w:p>
    <w:p>
      <w:pPr>
        <w:pStyle w:val="3"/>
        <w:spacing w:before="0" w:line="560" w:lineRule="exact"/>
        <w:ind w:firstLine="640" w:firstLineChars="200"/>
        <w:rPr>
          <w:rFonts w:hint="eastAsia" w:ascii="Calibri" w:hAnsi="Calibri"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highlight w:val="none"/>
          <w:lang w:val="en-US" w:eastAsia="zh-CN"/>
        </w:rPr>
        <w:t>对于获批北京市</w:t>
      </w:r>
      <w:r>
        <w:rPr>
          <w:rFonts w:hint="default" w:ascii="Times New Roman" w:hAnsi="Times New Roman" w:eastAsia="仿宋_GB2312" w:cs="Times New Roman"/>
          <w:color w:val="000000"/>
          <w:kern w:val="0"/>
          <w:sz w:val="32"/>
          <w:szCs w:val="32"/>
          <w:highlight w:val="none"/>
        </w:rPr>
        <w:t>中小企业公共服务示范平台</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北京市小型微型企业创业创新示范基地、北京市专精特新服务站等</w:t>
      </w:r>
      <w:r>
        <w:rPr>
          <w:rFonts w:hint="eastAsia" w:eastAsia="仿宋_GB2312"/>
          <w:color w:val="000000"/>
          <w:sz w:val="32"/>
          <w:szCs w:val="32"/>
        </w:rPr>
        <w:t>机构</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为朝阳区中小企业提供创新创业、技术转移、知识产权</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活动举办、政策宣讲、法律援助</w:t>
      </w:r>
      <w:r>
        <w:rPr>
          <w:rFonts w:hint="default" w:ascii="Times New Roman" w:hAnsi="Times New Roman" w:eastAsia="仿宋_GB2312" w:cs="Times New Roman"/>
          <w:color w:val="000000"/>
          <w:kern w:val="0"/>
          <w:sz w:val="32"/>
          <w:szCs w:val="32"/>
          <w:highlight w:val="none"/>
        </w:rPr>
        <w:t>以及管理咨询等专业服务。根据绩效</w:t>
      </w:r>
      <w:r>
        <w:rPr>
          <w:rFonts w:hint="default" w:ascii="Times New Roman" w:hAnsi="Times New Roman" w:eastAsia="仿宋_GB2312" w:cs="Times New Roman"/>
          <w:color w:val="000000"/>
          <w:kern w:val="0"/>
          <w:sz w:val="32"/>
          <w:szCs w:val="32"/>
          <w:highlight w:val="none"/>
          <w:lang w:eastAsia="zh-CN"/>
        </w:rPr>
        <w:t>评估</w:t>
      </w:r>
      <w:r>
        <w:rPr>
          <w:rFonts w:hint="default" w:ascii="Times New Roman" w:hAnsi="Times New Roman" w:eastAsia="仿宋_GB2312" w:cs="Times New Roman"/>
          <w:color w:val="000000"/>
          <w:kern w:val="0"/>
          <w:sz w:val="32"/>
          <w:szCs w:val="32"/>
          <w:highlight w:val="none"/>
        </w:rPr>
        <w:t>给予每家机构</w:t>
      </w:r>
      <w:r>
        <w:rPr>
          <w:rFonts w:hint="default" w:ascii="Times New Roman" w:hAnsi="Times New Roman" w:eastAsia="仿宋_GB2312" w:cs="Times New Roman"/>
          <w:color w:val="000000"/>
          <w:kern w:val="0"/>
          <w:sz w:val="32"/>
          <w:szCs w:val="32"/>
          <w:highlight w:val="none"/>
          <w:lang w:eastAsia="zh-CN"/>
        </w:rPr>
        <w:t>最高</w:t>
      </w:r>
      <w:r>
        <w:rPr>
          <w:rFonts w:hint="default" w:ascii="Times New Roman" w:hAnsi="Times New Roman" w:eastAsia="仿宋_GB2312" w:cs="Times New Roman"/>
          <w:color w:val="000000"/>
          <w:kern w:val="0"/>
          <w:sz w:val="32"/>
          <w:szCs w:val="32"/>
          <w:highlight w:val="none"/>
        </w:rPr>
        <w:t>200万元</w:t>
      </w:r>
      <w:r>
        <w:rPr>
          <w:rFonts w:hint="default" w:ascii="Times New Roman" w:hAnsi="Times New Roman" w:eastAsia="仿宋_GB2312" w:cs="Times New Roman"/>
          <w:color w:val="000000"/>
          <w:kern w:val="0"/>
          <w:sz w:val="32"/>
          <w:szCs w:val="32"/>
          <w:highlight w:val="none"/>
          <w:lang w:eastAsia="zh-CN"/>
        </w:rPr>
        <w:t>资金奖励。</w:t>
      </w:r>
    </w:p>
    <w:p>
      <w:pPr>
        <w:pStyle w:val="3"/>
        <w:spacing w:before="0" w:line="560" w:lineRule="exact"/>
        <w:ind w:firstLine="640" w:firstLineChars="200"/>
        <w:rPr>
          <w:rFonts w:hint="default" w:ascii="Calibri" w:hAnsi="Calibri" w:eastAsia="仿宋_GB2312" w:cs="Times New Roman"/>
          <w:color w:val="000000"/>
          <w:kern w:val="0"/>
          <w:sz w:val="32"/>
          <w:szCs w:val="32"/>
          <w:highlight w:val="yellow"/>
          <w:lang w:val="en-US" w:eastAsia="zh-CN" w:bidi="ar-SA"/>
        </w:rPr>
      </w:pPr>
      <w:r>
        <w:rPr>
          <w:rFonts w:hint="eastAsia" w:ascii="Calibri" w:hAnsi="Calibri" w:eastAsia="仿宋_GB2312" w:cs="Times New Roman"/>
          <w:color w:val="000000"/>
          <w:kern w:val="0"/>
          <w:sz w:val="32"/>
          <w:szCs w:val="32"/>
          <w:lang w:val="en-US" w:eastAsia="zh-CN" w:bidi="ar-SA"/>
        </w:rPr>
        <w:t>服务机构服务于朝阳区企业，</w:t>
      </w:r>
      <w:r>
        <w:rPr>
          <w:rFonts w:hint="eastAsia" w:eastAsia="仿宋_GB2312"/>
          <w:color w:val="000000"/>
          <w:sz w:val="32"/>
          <w:szCs w:val="32"/>
          <w:lang w:val="en-US" w:eastAsia="zh-CN"/>
        </w:rPr>
        <w:t>配合</w:t>
      </w:r>
      <w:r>
        <w:rPr>
          <w:rFonts w:hint="eastAsia" w:eastAsia="仿宋_GB2312"/>
          <w:color w:val="000000"/>
          <w:sz w:val="32"/>
          <w:szCs w:val="32"/>
          <w:highlight w:val="none"/>
        </w:rPr>
        <w:t>朝阳区各级政府机关单位</w:t>
      </w:r>
      <w:r>
        <w:rPr>
          <w:rFonts w:hint="eastAsia" w:eastAsia="仿宋_GB2312"/>
          <w:color w:val="000000"/>
          <w:sz w:val="32"/>
          <w:szCs w:val="32"/>
          <w:lang w:val="en-US" w:eastAsia="zh-CN"/>
        </w:rPr>
        <w:t>，积极开展企业服务、</w:t>
      </w:r>
      <w:r>
        <w:rPr>
          <w:rFonts w:hint="eastAsia" w:eastAsia="仿宋_GB2312"/>
          <w:color w:val="000000"/>
          <w:sz w:val="32"/>
          <w:szCs w:val="32"/>
          <w:highlight w:val="none"/>
        </w:rPr>
        <w:t>经济工作并取得良好成效</w:t>
      </w:r>
      <w:r>
        <w:rPr>
          <w:rFonts w:hint="eastAsia" w:ascii="Calibri" w:hAnsi="Calibri" w:eastAsia="仿宋_GB2312" w:cs="Times New Roman"/>
          <w:color w:val="000000"/>
          <w:kern w:val="0"/>
          <w:sz w:val="32"/>
          <w:szCs w:val="32"/>
          <w:lang w:val="en-US" w:eastAsia="zh-CN" w:bidi="ar-SA"/>
        </w:rPr>
        <w:t>；有健全的管理团队和人才队伍，为中小企业服务的人员中，本科及以上学历或中级及以上技术职称人员合计不少于</w:t>
      </w:r>
      <w:r>
        <w:rPr>
          <w:rFonts w:hint="eastAsia" w:ascii="Times New Roman" w:hAnsi="Times New Roman" w:eastAsia="仿宋_GB2312" w:cs="Times New Roman"/>
          <w:color w:val="000000"/>
          <w:kern w:val="2"/>
          <w:sz w:val="32"/>
          <w:szCs w:val="32"/>
          <w:lang w:val="en-US" w:eastAsia="zh-CN" w:bidi="ar-SA"/>
        </w:rPr>
        <w:t>3</w:t>
      </w:r>
      <w:r>
        <w:rPr>
          <w:rFonts w:hint="eastAsia" w:ascii="Calibri" w:hAnsi="Calibri" w:eastAsia="仿宋_GB2312" w:cs="Times New Roman"/>
          <w:color w:val="000000"/>
          <w:kern w:val="0"/>
          <w:sz w:val="32"/>
          <w:szCs w:val="32"/>
          <w:lang w:val="en-US" w:eastAsia="zh-CN" w:bidi="ar-SA"/>
        </w:rPr>
        <w:t>人，以上一年度年底为时间节点</w:t>
      </w:r>
      <w:r>
        <w:rPr>
          <w:rFonts w:hint="eastAsia" w:eastAsia="仿宋_GB2312"/>
          <w:color w:val="000000"/>
          <w:sz w:val="32"/>
          <w:szCs w:val="32"/>
          <w:lang w:eastAsia="zh-CN"/>
        </w:rPr>
        <w:t>，</w:t>
      </w:r>
      <w:r>
        <w:rPr>
          <w:rFonts w:hint="eastAsia" w:eastAsia="仿宋_GB2312"/>
          <w:color w:val="000000"/>
          <w:sz w:val="32"/>
          <w:szCs w:val="32"/>
          <w:lang w:val="en-US" w:eastAsia="zh-CN"/>
        </w:rPr>
        <w:t>且上年度服务时间不少于6个月</w:t>
      </w:r>
      <w:r>
        <w:rPr>
          <w:rFonts w:hint="eastAsia" w:ascii="Calibri" w:hAnsi="Calibri" w:eastAsia="仿宋_GB2312" w:cs="Times New Roman"/>
          <w:color w:val="000000"/>
          <w:kern w:val="0"/>
          <w:sz w:val="32"/>
          <w:szCs w:val="32"/>
          <w:lang w:val="en-US" w:eastAsia="zh-CN" w:bidi="ar-SA"/>
        </w:rPr>
        <w:t>。</w:t>
      </w:r>
    </w:p>
    <w:p>
      <w:pPr>
        <w:spacing w:line="240" w:lineRule="auto"/>
        <w:ind w:firstLine="640" w:firstLineChars="200"/>
        <w:outlineLvl w:val="1"/>
        <w:rPr>
          <w:rFonts w:hint="eastAsia" w:ascii="Times New Roman" w:hAnsi="Times New Roman" w:eastAsia="楷体_GB2312" w:cs="Times New Roman"/>
          <w:bCs/>
          <w:color w:val="000000"/>
          <w:sz w:val="32"/>
          <w:szCs w:val="32"/>
          <w:highlight w:val="none"/>
        </w:rPr>
      </w:pPr>
      <w:r>
        <w:rPr>
          <w:rFonts w:hint="eastAsia" w:ascii="Times New Roman" w:hAnsi="Times New Roman" w:eastAsia="楷体_GB2312" w:cs="Times New Roman"/>
          <w:bCs/>
          <w:color w:val="000000"/>
          <w:sz w:val="32"/>
          <w:szCs w:val="32"/>
          <w:highlight w:val="none"/>
          <w:lang w:eastAsia="zh-CN"/>
        </w:rPr>
        <w:t>（</w:t>
      </w:r>
      <w:r>
        <w:rPr>
          <w:rFonts w:hint="eastAsia" w:ascii="Times New Roman" w:hAnsi="Times New Roman" w:eastAsia="楷体_GB2312" w:cs="Times New Roman"/>
          <w:bCs/>
          <w:color w:val="000000"/>
          <w:sz w:val="32"/>
          <w:szCs w:val="32"/>
          <w:highlight w:val="none"/>
          <w:lang w:val="en-US" w:eastAsia="zh-CN"/>
        </w:rPr>
        <w:t>八</w:t>
      </w:r>
      <w:r>
        <w:rPr>
          <w:rFonts w:hint="eastAsia" w:ascii="Times New Roman" w:hAnsi="Times New Roman" w:eastAsia="楷体_GB2312" w:cs="Times New Roman"/>
          <w:bCs/>
          <w:color w:val="000000"/>
          <w:sz w:val="32"/>
          <w:szCs w:val="32"/>
          <w:highlight w:val="none"/>
          <w:lang w:eastAsia="zh-CN"/>
        </w:rPr>
        <w:t>）支持提升孵化服务水平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kern w:val="0"/>
          <w:sz w:val="32"/>
          <w:szCs w:val="32"/>
          <w:highlight w:val="none"/>
          <w:lang w:eastAsia="zh-CN"/>
        </w:rPr>
      </w:pPr>
      <w:r>
        <w:rPr>
          <w:rFonts w:hint="eastAsia" w:ascii="仿宋_GB2312" w:hAnsi="仿宋_GB2312" w:eastAsia="仿宋_GB2312" w:cs="仿宋_GB2312"/>
          <w:color w:val="000000"/>
          <w:kern w:val="0"/>
          <w:sz w:val="32"/>
          <w:szCs w:val="32"/>
          <w:lang w:eastAsia="zh-CN"/>
        </w:rPr>
        <w:t>鼓励孵化机构联合园区、楼宇，聚焦高精尖产业，提升孵化能力和服务水平，助力在孵企业成长，打造标杆孵化器。鼓励孵化机构参与朝阳区孵化机构分级分类工作，支持孵化机构向专业化、特色化、标杆化方向发展，根据空间使用、产业集聚、服务创新、企业成长等情况进行综合绩效评估，</w:t>
      </w:r>
      <w:r>
        <w:rPr>
          <w:rFonts w:hint="eastAsia" w:ascii="仿宋_GB2312" w:hAnsi="仿宋_GB2312" w:eastAsia="仿宋_GB2312" w:cs="仿宋_GB2312"/>
          <w:b w:val="0"/>
          <w:bCs w:val="0"/>
          <w:color w:val="000000"/>
          <w:kern w:val="0"/>
          <w:sz w:val="32"/>
          <w:szCs w:val="32"/>
          <w:highlight w:val="none"/>
          <w:lang w:eastAsia="zh-CN"/>
        </w:rPr>
        <w:t>根据绩效评估给予每家孵化机构最高500万元奖励支持。</w:t>
      </w:r>
    </w:p>
    <w:p>
      <w:pPr>
        <w:pStyle w:val="4"/>
        <w:widowControl/>
        <w:spacing w:beforeAutospacing="0" w:afterAutospacing="0" w:line="560" w:lineRule="exact"/>
        <w:ind w:firstLine="630"/>
        <w:jc w:val="both"/>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申报企业所运营的孵化机构经营场所须位于朝阳区辖区内，能够积极配合朝阳区各级政府部门开展企业服务、经济发展等相关工作并取得良好成效。</w:t>
      </w:r>
    </w:p>
    <w:p>
      <w:pPr>
        <w:pStyle w:val="4"/>
        <w:widowControl/>
        <w:spacing w:beforeAutospacing="0" w:afterAutospacing="0" w:line="560" w:lineRule="exact"/>
        <w:ind w:firstLine="630"/>
        <w:jc w:val="both"/>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对初创型孵化机构（近两年新注册成立)，聚焦北京市及朝阳区重点发展的未来产业领域和国际科技交流合作培育，以培育标杆孵化器为核心目标，根据孵化器建设的基础条件与发展目标，给予前置补贴支持，每年每家最高给予500万元资金奖励。</w:t>
      </w:r>
    </w:p>
    <w:p>
      <w:pPr>
        <w:pStyle w:val="4"/>
        <w:keepNext w:val="0"/>
        <w:keepLines w:val="0"/>
        <w:pageBreakBefore w:val="0"/>
        <w:widowControl/>
        <w:kinsoku/>
        <w:overflowPunct/>
        <w:topLinePunct w:val="0"/>
        <w:bidi w:val="0"/>
        <w:spacing w:line="560" w:lineRule="exact"/>
        <w:ind w:right="0" w:rightChars="0" w:firstLine="630"/>
        <w:textAlignment w:val="auto"/>
        <w:rPr>
          <w:rFonts w:hint="default"/>
          <w:lang w:val="en-US" w:eastAsia="zh-CN"/>
        </w:rPr>
      </w:pPr>
      <w:r>
        <w:rPr>
          <w:rFonts w:hint="eastAsia" w:ascii="Times New Roman" w:hAnsi="Times New Roman" w:eastAsia="仿宋_GB2312" w:cs="仿宋_GB2312"/>
          <w:color w:val="000000"/>
          <w:sz w:val="32"/>
          <w:szCs w:val="32"/>
        </w:rPr>
        <w:t>对存量型孵化机构上一年度根据在孵科技型中小、创新型中小、国高新、专精特新等企业增量，</w:t>
      </w:r>
      <w:r>
        <w:rPr>
          <w:rFonts w:hint="eastAsia" w:ascii="Times New Roman" w:hAnsi="Times New Roman" w:eastAsia="仿宋_GB2312" w:cs="仿宋_GB2312"/>
          <w:color w:val="000000"/>
          <w:sz w:val="32"/>
          <w:szCs w:val="32"/>
          <w:lang w:val="en-US" w:eastAsia="zh-CN"/>
        </w:rPr>
        <w:t>择优</w:t>
      </w:r>
      <w:r>
        <w:rPr>
          <w:rFonts w:hint="eastAsia" w:ascii="Times New Roman" w:hAnsi="Times New Roman" w:eastAsia="仿宋_GB2312" w:cs="仿宋_GB2312"/>
          <w:color w:val="000000"/>
          <w:sz w:val="32"/>
          <w:szCs w:val="32"/>
        </w:rPr>
        <w:t>给予一定奖励。孵化机构为中小企业服务的人员中，本科及以上学历或中级及以上技术职称人员合计不少于</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人，时间以上一年度年底为节点，且上年度服务时间不少于6个月；上一年度培育科技型中小企业、</w:t>
      </w:r>
      <w:r>
        <w:rPr>
          <w:rFonts w:hint="eastAsia" w:ascii="Times New Roman" w:hAnsi="Times New Roman" w:eastAsia="仿宋_GB2312" w:cs="仿宋_GB2312"/>
          <w:color w:val="000000"/>
          <w:sz w:val="32"/>
          <w:szCs w:val="32"/>
          <w:lang w:val="en-US" w:eastAsia="zh-CN"/>
        </w:rPr>
        <w:t>创新型中小企业、</w:t>
      </w:r>
      <w:r>
        <w:rPr>
          <w:rFonts w:hint="eastAsia" w:ascii="Times New Roman" w:hAnsi="Times New Roman" w:eastAsia="仿宋_GB2312" w:cs="仿宋_GB2312"/>
          <w:color w:val="000000"/>
          <w:sz w:val="32"/>
          <w:szCs w:val="32"/>
        </w:rPr>
        <w:t>国家高新技术企业、专精特新企业总数原则上不少于5家，且均在朝阳区工商注册并规范经营。对通过工信部、北京市、朝阳区分级评审的主体，结合其孵化服务工作开展实效进行综合服务绩效评估，对评估结果优异的优质孵化器，择优给予最高200万元资金奖励。</w:t>
      </w:r>
    </w:p>
    <w:p>
      <w:pPr>
        <w:adjustRightInd w:val="0"/>
        <w:snapToGrid w:val="0"/>
        <w:spacing w:beforeLines="0" w:afterLines="0" w:line="560" w:lineRule="exact"/>
        <w:ind w:firstLine="640" w:firstLineChars="200"/>
        <w:outlineLvl w:val="0"/>
        <w:rPr>
          <w:rFonts w:hint="default" w:ascii="Times New Roman" w:hAnsi="Times New Roman" w:eastAsia="黑体"/>
          <w:color w:val="000000"/>
          <w:sz w:val="32"/>
          <w:szCs w:val="24"/>
        </w:rPr>
      </w:pPr>
      <w:r>
        <w:rPr>
          <w:rFonts w:hint="eastAsia" w:ascii="Times New Roman" w:hAnsi="Times New Roman" w:eastAsia="黑体"/>
          <w:color w:val="000000"/>
          <w:sz w:val="32"/>
          <w:szCs w:val="24"/>
        </w:rPr>
        <w:t>三、申报材料要求</w:t>
      </w:r>
    </w:p>
    <w:p>
      <w:pPr>
        <w:adjustRightInd w:val="0"/>
        <w:snapToGrid w:val="0"/>
        <w:spacing w:beforeLines="0" w:afterLines="0" w:line="560" w:lineRule="exact"/>
        <w:ind w:firstLine="64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材料提交包括申报系统材料提交和纸质材料提交两个阶段。</w:t>
      </w:r>
    </w:p>
    <w:p>
      <w:pPr>
        <w:pStyle w:val="4"/>
        <w:widowControl/>
        <w:spacing w:before="0" w:beforeLines="0" w:beforeAutospacing="0" w:after="0" w:afterLines="0" w:afterAutospacing="0"/>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申报系统材料：除各申报类别申请表内的所有表格上传Excel原格式外，其他材料上传格式为电子版原件或扫描件，各申报类别按照对应清单顺序整理并命名（例如“2.企业最新营业执照副本”）。</w:t>
      </w:r>
    </w:p>
    <w:p>
      <w:pPr>
        <w:adjustRightInd w:val="0"/>
        <w:snapToGrid w:val="0"/>
        <w:spacing w:beforeLines="0" w:afterLines="0" w:line="560" w:lineRule="exact"/>
        <w:ind w:firstLine="64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纸质版材料：一式一份，A4纸双面打印胶订，浅色封皮，单本材料厚度不超5厘米，从头到尾编写连续的页码，财务审计报告胶订复印件，申报书封面需由法人签字或加盖人名章、并加盖单位公章，申请表、营业执照等重要证明文件需加盖公章，整本加盖骑缝章。</w:t>
      </w:r>
    </w:p>
    <w:p>
      <w:pPr>
        <w:ind w:firstLine="640" w:firstLineChars="200"/>
        <w:outlineLvl w:val="1"/>
        <w:rPr>
          <w:rFonts w:hint="eastAsia" w:ascii="Times New Roman" w:hAnsi="Times New Roman" w:eastAsia="楷体_GB2312" w:cs="Times New Roman"/>
          <w:b w:val="0"/>
          <w:bCs/>
          <w:color w:val="000000"/>
          <w:kern w:val="2"/>
          <w:sz w:val="32"/>
          <w:szCs w:val="32"/>
          <w:highlight w:val="none"/>
          <w:lang w:val="en-US" w:eastAsia="zh-CN" w:bidi="ar-SA"/>
        </w:rPr>
      </w:pPr>
      <w:r>
        <w:rPr>
          <w:rFonts w:hint="eastAsia" w:ascii="Times New Roman" w:hAnsi="Times New Roman" w:eastAsia="楷体_GB2312" w:cs="Times New Roman"/>
          <w:b w:val="0"/>
          <w:bCs/>
          <w:color w:val="000000"/>
          <w:kern w:val="2"/>
          <w:sz w:val="32"/>
          <w:szCs w:val="32"/>
          <w:highlight w:val="none"/>
          <w:lang w:val="en-US" w:eastAsia="zh-CN" w:bidi="ar-SA"/>
        </w:rPr>
        <w:t>（一）支持中小企业向高新技术企业发展</w:t>
      </w:r>
    </w:p>
    <w:p>
      <w:pPr>
        <w:adjustRightInd w:val="0"/>
        <w:snapToGrid w:val="0"/>
        <w:spacing w:beforeLines="0" w:afterLines="0" w:line="560" w:lineRule="exact"/>
        <w:ind w:firstLine="64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1.附件1-1_朝阳区加快推进中小企业梯度培育若干措施申请表_支持中小企业向高新技术企业发展；</w:t>
      </w:r>
    </w:p>
    <w:p>
      <w:pPr>
        <w:adjustRightInd w:val="0"/>
        <w:snapToGrid w:val="0"/>
        <w:spacing w:beforeLines="0" w:afterLines="0" w:line="560" w:lineRule="exact"/>
        <w:ind w:firstLine="64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2.企业最新营业执照副本；</w:t>
      </w:r>
    </w:p>
    <w:p>
      <w:pPr>
        <w:adjustRightInd w:val="0"/>
        <w:snapToGrid w:val="0"/>
        <w:spacing w:beforeLines="0" w:afterLines="0" w:line="560" w:lineRule="exact"/>
        <w:ind w:firstLine="64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3.企业最近一期社保缴纳证明；</w:t>
      </w:r>
    </w:p>
    <w:p>
      <w:pPr>
        <w:adjustRightInd w:val="0"/>
        <w:snapToGrid w:val="0"/>
        <w:spacing w:beforeLines="0" w:afterLines="0" w:line="560" w:lineRule="exact"/>
        <w:ind w:firstLine="64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4.提供统计报表-规模以上单位提供上一年度“调查单位基本情况”统计报表（请下载带水印的101表）；规模以下单位提供近期增值税纳税申报表；</w:t>
      </w:r>
    </w:p>
    <w:p>
      <w:pPr>
        <w:adjustRightInd w:val="0"/>
        <w:snapToGrid w:val="0"/>
        <w:spacing w:beforeLines="0" w:afterLines="0" w:line="560" w:lineRule="exact"/>
        <w:ind w:firstLine="64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5.企业上一年度财务审计报告；</w:t>
      </w:r>
    </w:p>
    <w:p>
      <w:pPr>
        <w:adjustRightInd w:val="0"/>
        <w:snapToGrid w:val="0"/>
        <w:spacing w:beforeLines="0" w:afterLines="0" w:line="560" w:lineRule="exact"/>
        <w:ind w:firstLine="64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6.申报国家高新技术企业奖励提供有效期内的国家高新技术企业证书；申报科技型中小企业规上奖励提供科技型中小企业入库登记编号证明材料。</w:t>
      </w:r>
    </w:p>
    <w:p>
      <w:pPr>
        <w:spacing w:beforeLines="0" w:afterLines="0"/>
        <w:ind w:firstLine="640" w:firstLineChars="200"/>
        <w:outlineLvl w:val="1"/>
        <w:rPr>
          <w:rFonts w:hint="eastAsia"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val="en-US" w:eastAsia="zh-CN"/>
        </w:rPr>
        <w:t>二</w:t>
      </w:r>
      <w:r>
        <w:rPr>
          <w:rFonts w:hint="eastAsia" w:ascii="Times New Roman" w:hAnsi="Times New Roman" w:eastAsia="楷体_GB2312" w:cs="Times New Roman"/>
          <w:color w:val="000000"/>
          <w:sz w:val="32"/>
          <w:szCs w:val="32"/>
        </w:rPr>
        <w:t>）支持新经济新模式发展</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1.附件1-3_朝阳区加快推进中小企业梯度培育若干措施申请表_支持新经济新模式发展；</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2.企业最新营业执照副本；</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3.企业最近一期社保缴纳证明；</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4.提供统计报表-规模以上单位提供上一年度“调查单位基本情况”统计报表（请下载带水印的101表）；规模以下单位提供近期增值税纳税申报表；</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5.企业上一年度财务审计报告；</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6.申报</w:t>
      </w:r>
      <w:r>
        <w:rPr>
          <w:rFonts w:hint="eastAsia" w:ascii="Times New Roman" w:hAnsi="Times New Roman" w:eastAsia="仿宋_GB2312" w:cs="Times New Roman"/>
          <w:color w:val="000000"/>
          <w:sz w:val="32"/>
          <w:szCs w:val="32"/>
        </w:rPr>
        <w:t>独角兽企业榜单奖励提供</w:t>
      </w:r>
      <w:r>
        <w:rPr>
          <w:rFonts w:hint="eastAsia" w:ascii="Times New Roman" w:hAnsi="Times New Roman" w:eastAsia="仿宋_GB2312" w:cs="宋体"/>
          <w:color w:val="000000"/>
          <w:sz w:val="32"/>
          <w:szCs w:val="32"/>
        </w:rPr>
        <w:t>企业获得</w:t>
      </w:r>
      <w:r>
        <w:rPr>
          <w:rFonts w:hint="default" w:ascii="Times New Roman" w:hAnsi="Times New Roman" w:eastAsia="仿宋_GB2312" w:cs="Times New Roman"/>
          <w:color w:val="000000"/>
          <w:sz w:val="32"/>
          <w:szCs w:val="32"/>
          <w:lang w:val="en-US" w:eastAsia="zh-CN"/>
        </w:rPr>
        <w:t>北京市科学技术委员会、中关村科技园区管理委员会</w:t>
      </w:r>
      <w:r>
        <w:rPr>
          <w:rFonts w:hint="eastAsia" w:ascii="Times New Roman" w:hAnsi="Times New Roman" w:eastAsia="仿宋_GB2312" w:cs="宋体"/>
          <w:color w:val="000000"/>
          <w:sz w:val="32"/>
          <w:szCs w:val="32"/>
        </w:rPr>
        <w:t>发布的潜在独角兽企业榜单、独角兽企业榜单的相关证明材料，申报</w:t>
      </w:r>
      <w:r>
        <w:rPr>
          <w:rFonts w:hint="eastAsia" w:ascii="Times New Roman" w:hAnsi="Times New Roman" w:eastAsia="仿宋_GB2312" w:cs="Times New Roman"/>
          <w:color w:val="000000"/>
          <w:sz w:val="32"/>
          <w:szCs w:val="32"/>
        </w:rPr>
        <w:t>单项冠军企业奖励提供</w:t>
      </w:r>
      <w:r>
        <w:rPr>
          <w:rFonts w:hint="eastAsia" w:ascii="Times New Roman" w:hAnsi="Times New Roman" w:eastAsia="仿宋_GB2312" w:cs="宋体"/>
          <w:color w:val="000000"/>
          <w:sz w:val="32"/>
          <w:szCs w:val="32"/>
        </w:rPr>
        <w:t>企业获得</w:t>
      </w:r>
      <w:r>
        <w:rPr>
          <w:rFonts w:hint="eastAsia" w:ascii="Times New Roman" w:hAnsi="Times New Roman" w:eastAsia="仿宋_GB2312"/>
          <w:color w:val="000000"/>
          <w:sz w:val="32"/>
          <w:szCs w:val="24"/>
        </w:rPr>
        <w:t>工信部发布的</w:t>
      </w:r>
      <w:r>
        <w:rPr>
          <w:rFonts w:hint="eastAsia" w:ascii="Times New Roman" w:hAnsi="Times New Roman" w:eastAsia="仿宋_GB2312" w:cs="Times New Roman"/>
          <w:color w:val="000000"/>
          <w:sz w:val="32"/>
          <w:szCs w:val="32"/>
        </w:rPr>
        <w:t>单项冠军企业榜单</w:t>
      </w:r>
      <w:r>
        <w:rPr>
          <w:rFonts w:hint="eastAsia" w:ascii="Times New Roman" w:hAnsi="Times New Roman" w:eastAsia="仿宋_GB2312" w:cs="宋体"/>
          <w:color w:val="000000"/>
          <w:sz w:val="32"/>
          <w:szCs w:val="32"/>
        </w:rPr>
        <w:t>的相关证明材料；</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7.国家高新技术企业证书（如有请提供）。</w:t>
      </w:r>
    </w:p>
    <w:p>
      <w:pPr>
        <w:spacing w:beforeLines="0" w:afterLines="0"/>
        <w:ind w:firstLine="640" w:firstLineChars="200"/>
        <w:outlineLvl w:val="1"/>
        <w:rPr>
          <w:rFonts w:hint="eastAsia"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val="en-US" w:eastAsia="zh-CN"/>
        </w:rPr>
        <w:t>三</w:t>
      </w:r>
      <w:r>
        <w:rPr>
          <w:rFonts w:hint="eastAsia" w:ascii="Times New Roman" w:hAnsi="Times New Roman" w:eastAsia="楷体_GB2312" w:cs="Times New Roman"/>
          <w:color w:val="000000"/>
          <w:sz w:val="32"/>
          <w:szCs w:val="32"/>
        </w:rPr>
        <w:t>）降低企业研发创新成本</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1.附件1-4_朝阳区加快推进中小企业梯度培育若干措施申请表_降低企业研发创新成本；</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2.企业最新营业执照副本；</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3.企业最近一期社保缴纳明细并标记研发人员；</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4.提供统计报表“调查单位基本情况表”（请下载带水印的101表）；</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5.国家高新技术企业证书（如有请提供）；</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6.企业上一年度财务审计报告，其中需明确标注研发费用的列支；</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7.与申报项目相关的核心知识产权列表及专利证书；</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8.公司内部项目立项决策相关材料；</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项目可行性研究报告（包括发展历程、股权情况、主要产品或服务、服务客户、行业地位、财务情况、发展目标、管理运营制度等企业情况；研发投入、研究开发及试验条件、研发团队及技术带头人、研发工作开展等自主创新情况；自建或与高等院校、科研机构合作等研发机构建设情况；项目研发背景，行业现状，项目实施的必要性和可行性，项目技术概况、技术创新性、先进性及市场前景等核心技术攻关情况；项目投资情况；项目经济效益等产业化情况；项目实施风险分析，与研发项目有关的知识产权积累、产品配套、获奖等情况）；</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10.项目验收报告（申报单位内部验收、乙方验收、第三方验收等均可）；</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11.项目建设专项审计报告（专审需体现项目名称、建设概况、项目投资明细表、项目收入明细账等内容，项目总投资额不低于500万元，完成投资额的比例超过100%）。</w:t>
      </w:r>
    </w:p>
    <w:p>
      <w:pPr>
        <w:spacing w:beforeLines="0" w:afterLines="0"/>
        <w:ind w:firstLine="640" w:firstLineChars="200"/>
        <w:outlineLvl w:val="1"/>
        <w:rPr>
          <w:rFonts w:hint="eastAsia"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val="en-US" w:eastAsia="zh-CN"/>
        </w:rPr>
        <w:t>四</w:t>
      </w:r>
      <w:r>
        <w:rPr>
          <w:rFonts w:hint="eastAsia" w:ascii="Times New Roman" w:hAnsi="Times New Roman" w:eastAsia="楷体_GB2312" w:cs="Times New Roman"/>
          <w:color w:val="000000"/>
          <w:sz w:val="32"/>
          <w:szCs w:val="32"/>
        </w:rPr>
        <w:t>）支持企业信用贷款和利用多种融资方式</w:t>
      </w:r>
    </w:p>
    <w:p>
      <w:pPr>
        <w:adjustRightInd w:val="0"/>
        <w:snapToGrid w:val="0"/>
        <w:spacing w:beforeLines="0" w:afterLines="0" w:line="560" w:lineRule="exact"/>
        <w:ind w:firstLine="640" w:firstLineChars="200"/>
        <w:rPr>
          <w:rFonts w:hint="default" w:ascii="Times New Roman" w:hAnsi="Times New Roman" w:eastAsia="楷体_GB2312"/>
          <w:color w:val="000000"/>
          <w:sz w:val="32"/>
          <w:szCs w:val="24"/>
        </w:rPr>
      </w:pPr>
      <w:r>
        <w:rPr>
          <w:rFonts w:hint="eastAsia" w:ascii="Times New Roman" w:hAnsi="Times New Roman" w:eastAsia="仿宋_GB2312" w:cs="宋体"/>
          <w:color w:val="000000"/>
          <w:sz w:val="32"/>
          <w:szCs w:val="32"/>
        </w:rPr>
        <w:t>1.信用贷款方向：提交“附件1-5-1_朝阳区加快推进中小企业梯度培育若干措施申请表</w:t>
      </w:r>
      <w:r>
        <w:rPr>
          <w:rFonts w:hint="default" w:ascii="Times New Roman" w:hAnsi="Times New Roman" w:eastAsia="仿宋_GB2312" w:cs="宋体"/>
          <w:color w:val="000000"/>
          <w:sz w:val="21"/>
          <w:szCs w:val="24"/>
        </w:rPr>
        <w:t>_</w:t>
      </w:r>
      <w:r>
        <w:rPr>
          <w:rFonts w:hint="eastAsia" w:ascii="Times New Roman" w:hAnsi="Times New Roman" w:eastAsia="仿宋_GB2312" w:cs="Times New Roman"/>
          <w:color w:val="000000"/>
          <w:kern w:val="0"/>
          <w:sz w:val="32"/>
          <w:szCs w:val="32"/>
        </w:rPr>
        <w:t>支持企业信用贷款</w:t>
      </w:r>
      <w:r>
        <w:rPr>
          <w:rFonts w:hint="eastAsia" w:ascii="Times New Roman" w:hAnsi="Times New Roman" w:eastAsia="仿宋_GB2312" w:cs="宋体"/>
          <w:color w:val="000000"/>
          <w:sz w:val="32"/>
          <w:szCs w:val="32"/>
        </w:rPr>
        <w:t>”；利用多种融资方式方向：提交“附件1-5-2_朝阳区加快推进中小企业梯度培育若干措施申请表</w:t>
      </w:r>
      <w:r>
        <w:rPr>
          <w:rFonts w:hint="default" w:ascii="Times New Roman" w:hAnsi="Times New Roman" w:eastAsia="仿宋_GB2312" w:cs="宋体"/>
          <w:color w:val="000000"/>
          <w:sz w:val="21"/>
          <w:szCs w:val="24"/>
        </w:rPr>
        <w:t>_</w:t>
      </w:r>
      <w:r>
        <w:rPr>
          <w:rFonts w:hint="eastAsia" w:ascii="Times New Roman" w:hAnsi="Times New Roman" w:eastAsia="仿宋_GB2312" w:cs="Times New Roman"/>
          <w:color w:val="000000"/>
          <w:kern w:val="0"/>
          <w:sz w:val="32"/>
          <w:szCs w:val="32"/>
        </w:rPr>
        <w:t>支持企业利用多种融资方式</w:t>
      </w:r>
      <w:r>
        <w:rPr>
          <w:rFonts w:hint="eastAsia" w:ascii="Times New Roman" w:hAnsi="Times New Roman" w:eastAsia="仿宋_GB2312" w:cs="宋体"/>
          <w:color w:val="000000"/>
          <w:sz w:val="32"/>
          <w:szCs w:val="32"/>
        </w:rPr>
        <w:t>”。</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2.企业最新营业执照副本；</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3.企业最近一期社保缴纳证明；</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4.提供统计报表-规模以上单位提供上一年度“调查单位基本情况”统计报表（请下载带水印的101表）；规模以下单位提供近期增值税纳税申报表；</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5.企业上一年度财务审计报告；</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6.国家高新技术企业证书（如有请提供）；</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7.企业主营业务、主要产品、服务客户、行业地位等经营情况介绍；</w:t>
      </w:r>
    </w:p>
    <w:p>
      <w:pPr>
        <w:pStyle w:val="3"/>
        <w:spacing w:beforeLines="0" w:afterLines="0" w:line="560" w:lineRule="exact"/>
        <w:ind w:firstLine="640" w:firstLineChars="200"/>
        <w:rPr>
          <w:rFonts w:hint="default"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8.信用贷款方向：企业与朝阳区域内银行签订的信用贷款合同、对应的贷款本金到账银行回单、与申请表上付息明细对应的利息支付凭据；</w:t>
      </w:r>
      <w:r>
        <w:rPr>
          <w:rFonts w:hint="eastAsia" w:ascii="Times New Roman" w:hAnsi="Times New Roman" w:eastAsia="仿宋_GB2312" w:cs="Times New Roman"/>
          <w:color w:val="000000"/>
          <w:kern w:val="0"/>
          <w:sz w:val="32"/>
          <w:szCs w:val="32"/>
        </w:rPr>
        <w:t>利用多种融资方式方向</w:t>
      </w:r>
      <w:r>
        <w:rPr>
          <w:rFonts w:hint="eastAsia" w:ascii="Times New Roman" w:hAnsi="Times New Roman" w:eastAsia="仿宋_GB2312" w:cs="宋体"/>
          <w:color w:val="000000"/>
          <w:sz w:val="32"/>
          <w:szCs w:val="32"/>
        </w:rPr>
        <w:t>：企业与金融机构签订的融资合同、对应的融资到账银行回单、与申请表上付息明细对应的付息凭据；</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9.中国人民银行征信中心出具的企业信用报告（仅信用贷款方向涉及首贷的提供）。</w:t>
      </w:r>
    </w:p>
    <w:p>
      <w:pPr>
        <w:spacing w:beforeLines="0" w:afterLines="0"/>
        <w:ind w:firstLine="640" w:firstLineChars="200"/>
        <w:outlineLvl w:val="1"/>
        <w:rPr>
          <w:rFonts w:hint="eastAsia"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val="en-US" w:eastAsia="zh-CN"/>
        </w:rPr>
        <w:t>五</w:t>
      </w:r>
      <w:r>
        <w:rPr>
          <w:rFonts w:hint="eastAsia" w:ascii="Times New Roman" w:hAnsi="Times New Roman" w:eastAsia="楷体_GB2312" w:cs="Times New Roman"/>
          <w:color w:val="000000"/>
          <w:sz w:val="32"/>
          <w:szCs w:val="32"/>
        </w:rPr>
        <w:t>）支持中小企业“走出去”</w:t>
      </w:r>
    </w:p>
    <w:p>
      <w:pPr>
        <w:pStyle w:val="3"/>
        <w:spacing w:beforeLines="0" w:afterLines="0" w:line="560" w:lineRule="exact"/>
        <w:ind w:firstLine="640" w:firstLineChars="200"/>
        <w:rPr>
          <w:rFonts w:hint="default" w:ascii="Times New Roman" w:hAnsi="Times New Roman" w:eastAsia="仿宋_GB2312" w:cs="宋体"/>
          <w:color w:val="000000"/>
          <w:sz w:val="32"/>
          <w:szCs w:val="32"/>
        </w:rPr>
      </w:pPr>
      <w:r>
        <w:rPr>
          <w:rFonts w:hint="default" w:ascii="Times New Roman" w:hAnsi="Times New Roman" w:eastAsia="仿宋_GB2312" w:cs="宋体"/>
          <w:color w:val="000000"/>
          <w:sz w:val="32"/>
          <w:szCs w:val="32"/>
        </w:rPr>
        <w:t>1.</w:t>
      </w:r>
      <w:r>
        <w:rPr>
          <w:rFonts w:hint="eastAsia" w:ascii="Times New Roman" w:hAnsi="Times New Roman" w:eastAsia="仿宋_GB2312" w:cs="宋体"/>
          <w:color w:val="000000"/>
          <w:sz w:val="32"/>
          <w:szCs w:val="32"/>
        </w:rPr>
        <w:t>附件1-6</w:t>
      </w:r>
      <w:r>
        <w:rPr>
          <w:rFonts w:hint="default" w:ascii="Times New Roman" w:hAnsi="Times New Roman" w:eastAsia="仿宋_GB2312" w:cs="宋体"/>
          <w:color w:val="000000"/>
          <w:sz w:val="32"/>
          <w:szCs w:val="32"/>
        </w:rPr>
        <w:t>_</w:t>
      </w:r>
      <w:r>
        <w:rPr>
          <w:rFonts w:hint="eastAsia" w:ascii="Times New Roman" w:hAnsi="Times New Roman" w:eastAsia="仿宋_GB2312" w:cs="宋体"/>
          <w:color w:val="000000"/>
          <w:sz w:val="32"/>
          <w:szCs w:val="32"/>
        </w:rPr>
        <w:t>朝阳区加快推进中小企业梯度培育若干措施申请表_支持中小企业“走出去”；</w:t>
      </w:r>
    </w:p>
    <w:p>
      <w:pPr>
        <w:pStyle w:val="3"/>
        <w:spacing w:beforeLines="0" w:afterLines="0" w:line="560" w:lineRule="exact"/>
        <w:ind w:firstLine="640" w:firstLineChars="200"/>
        <w:rPr>
          <w:rFonts w:hint="default" w:ascii="Times New Roman" w:hAnsi="Times New Roman" w:eastAsia="仿宋_GB2312" w:cs="宋体"/>
          <w:color w:val="000000"/>
          <w:sz w:val="32"/>
          <w:szCs w:val="32"/>
        </w:rPr>
      </w:pPr>
      <w:r>
        <w:rPr>
          <w:rFonts w:hint="default"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企业最新营业执照副本；</w:t>
      </w:r>
    </w:p>
    <w:p>
      <w:pPr>
        <w:pStyle w:val="3"/>
        <w:spacing w:beforeLines="0" w:afterLines="0" w:line="560" w:lineRule="exact"/>
        <w:ind w:firstLine="640" w:firstLineChars="200"/>
        <w:rPr>
          <w:rFonts w:hint="default" w:ascii="Times New Roman" w:hAnsi="Times New Roman" w:eastAsia="仿宋_GB2312" w:cs="宋体"/>
          <w:color w:val="000000"/>
          <w:sz w:val="32"/>
          <w:szCs w:val="32"/>
        </w:rPr>
      </w:pPr>
      <w:r>
        <w:rPr>
          <w:rFonts w:hint="default" w:ascii="Times New Roman" w:hAnsi="Times New Roman" w:eastAsia="仿宋_GB2312" w:cs="宋体"/>
          <w:color w:val="000000"/>
          <w:sz w:val="32"/>
          <w:szCs w:val="32"/>
        </w:rPr>
        <w:t>3.</w:t>
      </w:r>
      <w:r>
        <w:rPr>
          <w:rFonts w:hint="eastAsia" w:ascii="Times New Roman" w:hAnsi="Times New Roman" w:eastAsia="仿宋_GB2312" w:cs="宋体"/>
          <w:color w:val="000000"/>
          <w:sz w:val="32"/>
          <w:szCs w:val="32"/>
        </w:rPr>
        <w:t>企业最近一期社保缴纳证明；</w:t>
      </w:r>
    </w:p>
    <w:p>
      <w:pPr>
        <w:pStyle w:val="3"/>
        <w:spacing w:beforeLines="0" w:afterLines="0" w:line="560" w:lineRule="exact"/>
        <w:ind w:firstLine="640" w:firstLineChars="200"/>
        <w:rPr>
          <w:rFonts w:hint="default" w:ascii="Times New Roman" w:hAnsi="Times New Roman" w:eastAsia="仿宋_GB2312" w:cs="宋体"/>
          <w:color w:val="000000"/>
          <w:sz w:val="32"/>
          <w:szCs w:val="32"/>
        </w:rPr>
      </w:pPr>
      <w:r>
        <w:rPr>
          <w:rFonts w:hint="default" w:ascii="Times New Roman" w:hAnsi="Times New Roman" w:eastAsia="仿宋_GB2312" w:cs="宋体"/>
          <w:color w:val="000000"/>
          <w:sz w:val="32"/>
          <w:szCs w:val="32"/>
        </w:rPr>
        <w:t>4.</w:t>
      </w:r>
      <w:r>
        <w:rPr>
          <w:rFonts w:hint="eastAsia" w:ascii="Times New Roman" w:hAnsi="Times New Roman" w:eastAsia="仿宋_GB2312" w:cs="宋体"/>
          <w:color w:val="000000"/>
          <w:sz w:val="32"/>
          <w:szCs w:val="32"/>
        </w:rPr>
        <w:t>提供统计报表-规模以上单位提供上一年度“调查单位基本情况”统计报表（请下载带水印的101表）；规模以下单位提供近期增值税纳税申报表；</w:t>
      </w:r>
    </w:p>
    <w:p>
      <w:pPr>
        <w:pStyle w:val="3"/>
        <w:spacing w:beforeLines="0" w:afterLines="0" w:line="560" w:lineRule="exact"/>
        <w:ind w:firstLine="640" w:firstLineChars="200"/>
        <w:rPr>
          <w:rFonts w:hint="default" w:ascii="Times New Roman" w:hAnsi="Times New Roman" w:eastAsia="仿宋_GB2312" w:cs="宋体"/>
          <w:color w:val="000000"/>
          <w:sz w:val="32"/>
          <w:szCs w:val="32"/>
        </w:rPr>
      </w:pPr>
      <w:r>
        <w:rPr>
          <w:rFonts w:hint="default" w:ascii="Times New Roman" w:hAnsi="Times New Roman" w:eastAsia="仿宋_GB2312" w:cs="宋体"/>
          <w:color w:val="000000"/>
          <w:sz w:val="32"/>
          <w:szCs w:val="32"/>
        </w:rPr>
        <w:t>5.</w:t>
      </w:r>
      <w:r>
        <w:rPr>
          <w:rFonts w:hint="eastAsia" w:ascii="Times New Roman" w:hAnsi="Times New Roman" w:eastAsia="仿宋_GB2312" w:cs="宋体"/>
          <w:color w:val="000000"/>
          <w:sz w:val="32"/>
          <w:szCs w:val="32"/>
        </w:rPr>
        <w:t>企业上一年度财务审计报告；</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default" w:ascii="Times New Roman" w:hAnsi="Times New Roman" w:eastAsia="仿宋_GB2312" w:cs="宋体"/>
          <w:color w:val="000000"/>
          <w:sz w:val="32"/>
          <w:szCs w:val="32"/>
        </w:rPr>
        <w:t>6.</w:t>
      </w:r>
      <w:r>
        <w:rPr>
          <w:rFonts w:hint="eastAsia" w:ascii="Times New Roman" w:hAnsi="Times New Roman" w:eastAsia="仿宋_GB2312" w:cs="宋体"/>
          <w:color w:val="000000"/>
          <w:sz w:val="32"/>
          <w:szCs w:val="32"/>
        </w:rPr>
        <w:t>有效期内的专精特新企业证书；</w:t>
      </w:r>
    </w:p>
    <w:p>
      <w:pPr>
        <w:pStyle w:val="3"/>
        <w:spacing w:beforeLines="0" w:afterLines="0" w:line="560" w:lineRule="exact"/>
        <w:ind w:firstLine="640" w:firstLineChars="200"/>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lang w:val="en-US" w:eastAsia="zh-CN"/>
        </w:rPr>
        <w:t>7.</w:t>
      </w:r>
      <w:r>
        <w:rPr>
          <w:rFonts w:hint="eastAsia" w:ascii="Times New Roman" w:hAnsi="Times New Roman" w:eastAsia="仿宋_GB2312" w:cs="宋体"/>
          <w:color w:val="000000"/>
          <w:sz w:val="32"/>
          <w:szCs w:val="32"/>
        </w:rPr>
        <w:t>国家高新技术企业证书（如有请提供）；</w:t>
      </w:r>
    </w:p>
    <w:p>
      <w:pPr>
        <w:pStyle w:val="3"/>
        <w:spacing w:beforeLines="0" w:afterLines="0" w:line="560" w:lineRule="exact"/>
        <w:ind w:firstLine="640" w:firstLineChars="200"/>
        <w:rPr>
          <w:rFonts w:hint="default"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lang w:val="en-US" w:eastAsia="zh-CN"/>
        </w:rPr>
        <w:t>8</w:t>
      </w:r>
      <w:r>
        <w:rPr>
          <w:rFonts w:hint="default"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企业与展会组织方签订租用展位的合同复印件（合同需体现展会名称，外文请提供翻译件）；</w:t>
      </w:r>
    </w:p>
    <w:p>
      <w:pPr>
        <w:pStyle w:val="3"/>
        <w:spacing w:beforeLines="0" w:afterLines="0" w:line="560" w:lineRule="exact"/>
        <w:ind w:firstLine="640" w:firstLineChars="200"/>
        <w:rPr>
          <w:rFonts w:hint="default"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lang w:val="en-US" w:eastAsia="zh-CN"/>
        </w:rPr>
        <w:t>9</w:t>
      </w:r>
      <w:r>
        <w:rPr>
          <w:rFonts w:hint="default" w:ascii="Times New Roman" w:hAnsi="Times New Roman" w:eastAsia="仿宋_GB2312" w:cs="宋体"/>
          <w:color w:val="000000"/>
          <w:sz w:val="32"/>
          <w:szCs w:val="32"/>
        </w:rPr>
        <w:t>.</w:t>
      </w:r>
      <w:r>
        <w:rPr>
          <w:rFonts w:hint="eastAsia" w:ascii="仿宋_GB2312" w:hAnsi="仿宋_GB2312" w:eastAsia="仿宋_GB2312" w:cs="仿宋_GB2312"/>
          <w:color w:val="000000"/>
          <w:sz w:val="32"/>
          <w:szCs w:val="32"/>
        </w:rPr>
        <w:t>展会支出明细表及</w:t>
      </w:r>
      <w:r>
        <w:rPr>
          <w:rFonts w:hint="eastAsia" w:ascii="Times New Roman" w:hAnsi="Times New Roman" w:eastAsia="仿宋_GB2312" w:cs="宋体"/>
          <w:color w:val="000000"/>
          <w:sz w:val="32"/>
          <w:szCs w:val="32"/>
        </w:rPr>
        <w:t>凭证复印件，包括与明细表对应的合同、发票、记账凭证、银行付款凭证。</w:t>
      </w:r>
    </w:p>
    <w:p>
      <w:pPr>
        <w:spacing w:beforeLines="0" w:afterLines="0"/>
        <w:ind w:firstLine="640" w:firstLineChars="200"/>
        <w:outlineLvl w:val="1"/>
        <w:rPr>
          <w:rFonts w:hint="eastAsia"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val="en-US" w:eastAsia="zh-CN"/>
        </w:rPr>
        <w:t>六</w:t>
      </w:r>
      <w:r>
        <w:rPr>
          <w:rFonts w:hint="eastAsia" w:ascii="Times New Roman" w:hAnsi="Times New Roman" w:eastAsia="楷体_GB2312" w:cs="Times New Roman"/>
          <w:color w:val="000000"/>
          <w:sz w:val="32"/>
          <w:szCs w:val="32"/>
        </w:rPr>
        <w:t>）支持中小企业服务平台建设</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default" w:ascii="Times New Roman" w:hAnsi="Times New Roman" w:eastAsia="仿宋_GB2312" w:cs="宋体"/>
          <w:color w:val="000000"/>
          <w:sz w:val="32"/>
          <w:szCs w:val="32"/>
        </w:rPr>
        <w:t>1.</w:t>
      </w:r>
      <w:r>
        <w:rPr>
          <w:rFonts w:hint="eastAsia" w:ascii="Times New Roman" w:hAnsi="Times New Roman" w:eastAsia="仿宋_GB2312" w:cs="宋体"/>
          <w:color w:val="000000"/>
          <w:sz w:val="32"/>
          <w:szCs w:val="32"/>
        </w:rPr>
        <w:t>附</w:t>
      </w:r>
      <w:r>
        <w:rPr>
          <w:rFonts w:hint="eastAsia" w:ascii="仿宋_GB2312" w:hAnsi="仿宋_GB2312" w:eastAsia="仿宋_GB2312" w:cs="仿宋_GB2312"/>
          <w:color w:val="000000"/>
          <w:sz w:val="32"/>
          <w:szCs w:val="32"/>
        </w:rPr>
        <w:t>件1-7</w:t>
      </w:r>
      <w:r>
        <w:rPr>
          <w:rFonts w:hint="eastAsia" w:ascii="Times New Roman" w:hAnsi="Times New Roman" w:eastAsia="仿宋_GB2312" w:cs="宋体"/>
          <w:color w:val="000000"/>
          <w:sz w:val="21"/>
          <w:szCs w:val="24"/>
          <w:lang w:val="en-US" w:eastAsia="zh-CN"/>
        </w:rPr>
        <w:t xml:space="preserve"> </w:t>
      </w:r>
      <w:r>
        <w:rPr>
          <w:rFonts w:hint="eastAsia" w:ascii="Times New Roman" w:hAnsi="Times New Roman" w:eastAsia="仿宋_GB2312" w:cs="宋体"/>
          <w:color w:val="000000"/>
          <w:sz w:val="32"/>
          <w:szCs w:val="32"/>
        </w:rPr>
        <w:t>_</w:t>
      </w:r>
      <w:r>
        <w:rPr>
          <w:rFonts w:hint="eastAsia" w:ascii="仿宋_GB2312" w:hAnsi="仿宋_GB2312" w:eastAsia="仿宋_GB2312" w:cs="仿宋_GB2312"/>
          <w:color w:val="000000"/>
          <w:sz w:val="32"/>
          <w:szCs w:val="32"/>
        </w:rPr>
        <w:t>朝阳区加快推进中小企业梯度培育若干措施申请表_</w:t>
      </w:r>
      <w:r>
        <w:rPr>
          <w:rFonts w:hint="eastAsia" w:ascii="Times New Roman" w:hAnsi="Times New Roman" w:eastAsia="仿宋_GB2312" w:cs="Times New Roman"/>
          <w:color w:val="000000"/>
          <w:sz w:val="32"/>
          <w:szCs w:val="32"/>
        </w:rPr>
        <w:t>支持中小企业服务平台建设</w:t>
      </w:r>
      <w:r>
        <w:rPr>
          <w:rFonts w:hint="eastAsia" w:ascii="仿宋_GB2312" w:hAnsi="仿宋_GB2312" w:eastAsia="仿宋_GB2312" w:cs="仿宋_GB2312"/>
          <w:color w:val="000000"/>
          <w:sz w:val="32"/>
          <w:szCs w:val="32"/>
        </w:rPr>
        <w:t>；</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default" w:ascii="Times New Roman" w:hAnsi="Times New Roman" w:eastAsia="仿宋_GB2312" w:cs="宋体"/>
          <w:color w:val="000000"/>
          <w:sz w:val="32"/>
          <w:szCs w:val="32"/>
        </w:rPr>
        <w:t>2.</w:t>
      </w:r>
      <w:r>
        <w:rPr>
          <w:rFonts w:hint="eastAsia" w:ascii="仿宋_GB2312" w:hAnsi="仿宋_GB2312" w:eastAsia="仿宋_GB2312" w:cs="仿宋_GB2312"/>
          <w:color w:val="000000"/>
          <w:sz w:val="32"/>
          <w:szCs w:val="32"/>
        </w:rPr>
        <w:t>企业最新营业执照副本；</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default" w:ascii="Times New Roman" w:hAnsi="Times New Roman" w:eastAsia="仿宋_GB2312" w:cs="宋体"/>
          <w:color w:val="000000"/>
          <w:sz w:val="32"/>
          <w:szCs w:val="32"/>
        </w:rPr>
        <w:t>3.</w:t>
      </w:r>
      <w:r>
        <w:rPr>
          <w:rFonts w:hint="eastAsia" w:ascii="仿宋_GB2312" w:hAnsi="仿宋_GB2312" w:eastAsia="仿宋_GB2312" w:cs="仿宋_GB2312"/>
          <w:color w:val="000000"/>
          <w:sz w:val="32"/>
          <w:szCs w:val="32"/>
        </w:rPr>
        <w:t>企业上一年度财务审计报告；</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default" w:ascii="Times New Roman" w:hAnsi="Times New Roman" w:eastAsia="仿宋_GB2312" w:cs="宋体"/>
          <w:color w:val="000000"/>
          <w:sz w:val="32"/>
          <w:szCs w:val="32"/>
        </w:rPr>
        <w:t>4.</w:t>
      </w:r>
      <w:r>
        <w:rPr>
          <w:rFonts w:hint="eastAsia" w:ascii="仿宋_GB2312" w:hAnsi="仿宋_GB2312" w:eastAsia="仿宋_GB2312" w:cs="仿宋_GB2312"/>
          <w:color w:val="000000"/>
          <w:sz w:val="32"/>
          <w:szCs w:val="32"/>
        </w:rPr>
        <w:t>公共服务平台建设情况报告（包括平台发展历程、业务介绍、财务情况、发展目标、管理运营、品牌建设、管理团队创新服务能力及管理水平、服务设施基础条件等平台情况；专业化服务对象、服务内容、特色化服务、服务规模、服务方式、服务流程、收费、典型案例等服务情况；上年度开展公益性、普惠性服务活动情况；服务朝阳区专精特新企业及国高新企业情况；上年度公共服务平台建设支出情况；上年度服务业绩、资源带动性等效益情况）；</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default" w:ascii="Times New Roman" w:hAnsi="Times New Roman" w:eastAsia="仿宋_GB2312" w:cs="宋体"/>
          <w:color w:val="000000"/>
          <w:sz w:val="32"/>
          <w:szCs w:val="32"/>
        </w:rPr>
        <w:t>5.</w:t>
      </w:r>
      <w:r>
        <w:rPr>
          <w:rFonts w:hint="eastAsia" w:ascii="仿宋_GB2312" w:hAnsi="仿宋_GB2312" w:eastAsia="仿宋_GB2312" w:cs="仿宋_GB2312"/>
          <w:color w:val="000000"/>
          <w:sz w:val="32"/>
          <w:szCs w:val="32"/>
        </w:rPr>
        <w:t>平台获</w:t>
      </w:r>
      <w:r>
        <w:rPr>
          <w:rFonts w:hint="eastAsia" w:ascii="Times New Roman" w:hAnsi="Times New Roman" w:eastAsia="仿宋_GB2312"/>
          <w:color w:val="000000"/>
          <w:kern w:val="0"/>
          <w:sz w:val="32"/>
          <w:szCs w:val="24"/>
        </w:rPr>
        <w:t>批</w:t>
      </w:r>
      <w:r>
        <w:rPr>
          <w:rFonts w:hint="eastAsia" w:ascii="Times New Roman" w:hAnsi="Times New Roman" w:eastAsia="仿宋_GB2312"/>
          <w:color w:val="000000"/>
          <w:sz w:val="32"/>
          <w:szCs w:val="24"/>
        </w:rPr>
        <w:t>北京市级以上称号的服务机构</w:t>
      </w:r>
      <w:r>
        <w:rPr>
          <w:rFonts w:hint="eastAsia" w:ascii="Times New Roman" w:hAnsi="Times New Roman" w:eastAsia="仿宋_GB2312"/>
          <w:color w:val="000000"/>
          <w:kern w:val="0"/>
          <w:sz w:val="32"/>
          <w:szCs w:val="24"/>
        </w:rPr>
        <w:t>证明材料；</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default" w:ascii="Times New Roman" w:hAnsi="Times New Roman" w:eastAsia="仿宋_GB2312" w:cs="宋体"/>
          <w:color w:val="000000"/>
          <w:sz w:val="32"/>
          <w:szCs w:val="32"/>
        </w:rPr>
        <w:t>6.</w:t>
      </w:r>
      <w:r>
        <w:rPr>
          <w:rFonts w:hint="eastAsia" w:ascii="仿宋_GB2312" w:hAnsi="仿宋_GB2312" w:eastAsia="仿宋_GB2312" w:cs="仿宋_GB2312"/>
          <w:color w:val="000000"/>
          <w:sz w:val="32"/>
          <w:szCs w:val="32"/>
        </w:rPr>
        <w:t>从事为中小企业服务人员情况表、服务人员社保证明、及对应的人员学历或职称证明；</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default" w:ascii="Times New Roman" w:hAnsi="Times New Roman" w:eastAsia="仿宋_GB2312" w:cs="宋体"/>
          <w:color w:val="000000"/>
          <w:sz w:val="32"/>
          <w:szCs w:val="32"/>
        </w:rPr>
        <w:t>7.</w:t>
      </w:r>
      <w:r>
        <w:rPr>
          <w:rFonts w:hint="eastAsia" w:ascii="仿宋_GB2312" w:hAnsi="仿宋_GB2312" w:eastAsia="仿宋_GB2312" w:cs="仿宋_GB2312"/>
          <w:color w:val="000000"/>
          <w:sz w:val="32"/>
          <w:szCs w:val="32"/>
        </w:rPr>
        <w:t>平台建设主体的房屋租赁合同或产权证明；</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default" w:ascii="Times New Roman" w:hAnsi="Times New Roman" w:eastAsia="仿宋_GB2312" w:cs="宋体"/>
          <w:color w:val="000000"/>
          <w:sz w:val="32"/>
          <w:szCs w:val="32"/>
        </w:rPr>
        <w:t>8.</w:t>
      </w:r>
      <w:r>
        <w:rPr>
          <w:rFonts w:hint="eastAsia" w:ascii="仿宋_GB2312" w:hAnsi="仿宋_GB2312" w:eastAsia="仿宋_GB2312" w:cs="仿宋_GB2312"/>
          <w:color w:val="000000"/>
          <w:sz w:val="32"/>
          <w:szCs w:val="32"/>
        </w:rPr>
        <w:t>上一年度平台服务朝阳区的市级专精特新中小企业、国家级专精特新“小巨人”企业、国家高新技术企业情况明细表及对应的服务协议；</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宋体"/>
          <w:color w:val="000000"/>
          <w:sz w:val="32"/>
          <w:szCs w:val="32"/>
        </w:rPr>
        <w:t>9.</w:t>
      </w:r>
      <w:r>
        <w:rPr>
          <w:rFonts w:hint="eastAsia" w:ascii="仿宋_GB2312" w:hAnsi="仿宋_GB2312" w:eastAsia="仿宋_GB2312" w:cs="仿宋_GB2312"/>
          <w:color w:val="000000"/>
          <w:sz w:val="32"/>
          <w:szCs w:val="32"/>
        </w:rPr>
        <w:t>企业配合朝阳区各级政府机关单位，积极开展企业服务、经济工作的证明材料。</w:t>
      </w:r>
    </w:p>
    <w:p>
      <w:pPr>
        <w:spacing w:beforeLines="0" w:afterLines="0"/>
        <w:ind w:firstLine="640" w:firstLineChars="200"/>
        <w:outlineLvl w:val="1"/>
        <w:rPr>
          <w:rFonts w:hint="eastAsia"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val="en-US" w:eastAsia="zh-CN"/>
        </w:rPr>
        <w:t>七</w:t>
      </w:r>
      <w:r>
        <w:rPr>
          <w:rFonts w:hint="eastAsia" w:ascii="Times New Roman" w:hAnsi="Times New Roman" w:eastAsia="楷体_GB2312" w:cs="Times New Roman"/>
          <w:color w:val="000000"/>
          <w:sz w:val="32"/>
          <w:szCs w:val="32"/>
        </w:rPr>
        <w:t>）支持提升孵化服务水平</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宋体"/>
          <w:color w:val="000000"/>
          <w:sz w:val="32"/>
          <w:szCs w:val="32"/>
        </w:rPr>
        <w:t>1.</w:t>
      </w:r>
      <w:r>
        <w:rPr>
          <w:rFonts w:hint="eastAsia" w:ascii="仿宋_GB2312" w:hAnsi="仿宋_GB2312" w:eastAsia="仿宋_GB2312" w:cs="仿宋_GB2312"/>
          <w:color w:val="000000"/>
          <w:sz w:val="32"/>
          <w:szCs w:val="32"/>
        </w:rPr>
        <w:t>初创型孵化机构资料清单：</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附件1-8</w:t>
      </w:r>
      <w:r>
        <w:rPr>
          <w:rFonts w:hint="eastAsia" w:ascii="Times New Roman" w:hAnsi="Times New Roman" w:eastAsia="仿宋_GB2312" w:cs="宋体"/>
          <w:color w:val="000000"/>
          <w:sz w:val="32"/>
          <w:szCs w:val="32"/>
        </w:rPr>
        <w:t>_</w:t>
      </w:r>
      <w:r>
        <w:rPr>
          <w:rFonts w:hint="eastAsia" w:ascii="仿宋_GB2312" w:hAnsi="仿宋_GB2312" w:eastAsia="仿宋_GB2312" w:cs="仿宋_GB2312"/>
          <w:color w:val="000000"/>
          <w:sz w:val="32"/>
          <w:szCs w:val="32"/>
        </w:rPr>
        <w:t>朝阳区加快推进中小企业梯度培育若干措施申请表_支持提升孵化服务水平；</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企业营业执照或法人证书复印件；</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企业上一年度财务审计报告；</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lang w:eastAsia="zh-CN"/>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孵化机构建设方案（一、机构基本情况：包括孵化机构所处位置、场地介绍、发展历程、业务介绍、财务情况、服务设施基础条件等。二、建设内容：建设背景、发展目标、硬件空间和软件服务体系建设、运营团队组建、运营管理机制、品牌建设与资源、自有投资资金或合作的孵化资金（基金）等情况。三、实施计划与进度安排：包括筹备期、启动期、运营期、提升期（展开描述未来三年阶段性目标）。四、财务预算与效益预测：包括资金投入与规划、收入预测、经济效益、社会效益。五、风险分析与应对：包括分析市场风险、运营风险、技术风险等，并提出具体的预防与应对措施</w:t>
      </w:r>
      <w:r>
        <w:rPr>
          <w:rFonts w:hint="eastAsia" w:ascii="仿宋_GB2312" w:hAnsi="仿宋_GB2312" w:eastAsia="仿宋_GB2312" w:cs="仿宋_GB2312"/>
          <w:color w:val="000000"/>
          <w:sz w:val="32"/>
          <w:szCs w:val="32"/>
          <w:lang w:eastAsia="zh-CN"/>
        </w:rPr>
        <w:t>）；</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从事为中小企业服务人员情况表、服务人员社保证明、及对应的人员学历或职称证明；</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孵化场地产权证明复印件，自有场地提供产权证书复印件，属委托经营或租赁的提供委托书或租赁合同复印件；</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上一年度在孵企业明细表及对应的孵化服务协议（如有）。</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宋体"/>
          <w:color w:val="000000"/>
          <w:sz w:val="32"/>
          <w:szCs w:val="32"/>
        </w:rPr>
        <w:t>2.</w:t>
      </w:r>
      <w:r>
        <w:rPr>
          <w:rFonts w:hint="eastAsia" w:ascii="仿宋_GB2312" w:hAnsi="仿宋_GB2312" w:eastAsia="仿宋_GB2312" w:cs="仿宋_GB2312"/>
          <w:color w:val="000000"/>
          <w:sz w:val="32"/>
          <w:szCs w:val="32"/>
        </w:rPr>
        <w:t>存量型孵化机构资料清单：</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附件1-8</w:t>
      </w:r>
      <w:r>
        <w:rPr>
          <w:rFonts w:hint="eastAsia" w:ascii="Times New Roman" w:hAnsi="Times New Roman" w:eastAsia="仿宋_GB2312" w:cs="宋体"/>
          <w:color w:val="000000"/>
          <w:sz w:val="32"/>
          <w:szCs w:val="32"/>
        </w:rPr>
        <w:t>_</w:t>
      </w:r>
      <w:r>
        <w:rPr>
          <w:rFonts w:hint="eastAsia" w:ascii="仿宋_GB2312" w:hAnsi="仿宋_GB2312" w:eastAsia="仿宋_GB2312" w:cs="仿宋_GB2312"/>
          <w:color w:val="000000"/>
          <w:sz w:val="32"/>
          <w:szCs w:val="32"/>
        </w:rPr>
        <w:t>朝阳区加快推进中小企业梯度培育若干措施申请表_支持提升孵化服务水平；</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企业最新营业执照副本；</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企业上一年度财务审计报告；</w:t>
      </w:r>
    </w:p>
    <w:p>
      <w:pPr>
        <w:adjustRightInd w:val="0"/>
        <w:snapToGrid w:val="0"/>
        <w:spacing w:beforeLines="0" w:afterLines="0" w:line="560" w:lineRule="exact"/>
        <w:ind w:firstLine="640" w:firstLineChars="200"/>
        <w:rPr>
          <w:rFonts w:hint="default" w:ascii="宋体"/>
          <w:sz w:val="21"/>
          <w:szCs w:val="24"/>
        </w:rPr>
      </w:pP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通过工信部、北京市及朝阳区孵化机构认定的证明材料；</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lang w:eastAsia="zh-CN"/>
        </w:rPr>
      </w:pP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孵化机构建设情况报告（一、机构基本情况：包括孵化机构所处位置、场地介绍、发展历程、业务介绍、财务情况、发展目标、管理运营、品牌建设、管理团队建设、自有投资资金或合作的孵化资金（基金）、服务设施基础条件等。二、上年度服务开展情况：专业化服务、特色化服务、服务规模、服务方式、服务流程、收费情况、典型案例等服务情况；投资/股权融资情况；共性技术平台建设情况；产业链对接情况。三、服务效益与成果：上年度孵化机构培育朝阳区专精特新企业、高新技术企业情况；上年度服务业绩、资源带动性等效益情况；其他工作基础和进展情况）</w:t>
      </w:r>
      <w:r>
        <w:rPr>
          <w:rFonts w:hint="eastAsia" w:ascii="仿宋_GB2312" w:hAnsi="仿宋_GB2312" w:eastAsia="仿宋_GB2312" w:cs="仿宋_GB2312"/>
          <w:color w:val="000000"/>
          <w:sz w:val="32"/>
          <w:szCs w:val="32"/>
          <w:lang w:eastAsia="zh-CN"/>
        </w:rPr>
        <w:t>；</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上一年度孵化服务朝阳区的</w:t>
      </w:r>
      <w:r>
        <w:rPr>
          <w:rFonts w:hint="eastAsia" w:ascii="仿宋_GB2312" w:hAnsi="仿宋_GB2312" w:eastAsia="仿宋_GB2312" w:cs="仿宋_GB2312"/>
          <w:color w:val="000000"/>
          <w:sz w:val="32"/>
          <w:szCs w:val="32"/>
          <w:lang w:val="en-US" w:eastAsia="zh-CN"/>
        </w:rPr>
        <w:t>科技型中小企业、创新型中小企业、国家高新技术企业、专精特新企业</w:t>
      </w:r>
      <w:r>
        <w:rPr>
          <w:rFonts w:hint="eastAsia" w:ascii="仿宋_GB2312" w:hAnsi="仿宋_GB2312" w:eastAsia="仿宋_GB2312" w:cs="仿宋_GB2312"/>
          <w:color w:val="000000"/>
          <w:sz w:val="32"/>
          <w:szCs w:val="32"/>
        </w:rPr>
        <w:t>情况明细表、孵化服务协议及企业孵化服务证明函；</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从事为中小企业服务人员情况表、服务人员社保证明、及对应的人员学历或职称证明；</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（8）</w:t>
      </w:r>
      <w:r>
        <w:rPr>
          <w:rFonts w:hint="eastAsia" w:ascii="仿宋_GB2312" w:hAnsi="仿宋_GB2312" w:eastAsia="仿宋_GB2312" w:cs="仿宋_GB2312"/>
          <w:color w:val="000000"/>
          <w:sz w:val="32"/>
          <w:szCs w:val="32"/>
        </w:rPr>
        <w:t>平台建设主体的房屋租赁合同或产权证明；</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（9）</w:t>
      </w:r>
      <w:r>
        <w:rPr>
          <w:rFonts w:hint="eastAsia" w:ascii="仿宋_GB2312" w:hAnsi="仿宋_GB2312" w:eastAsia="仿宋_GB2312" w:cs="仿宋_GB2312"/>
          <w:color w:val="000000"/>
          <w:sz w:val="32"/>
          <w:szCs w:val="32"/>
        </w:rPr>
        <w:t>上年度开展孵化服务证明资料和孵化服务成效证明材料；</w:t>
      </w:r>
    </w:p>
    <w:p>
      <w:pPr>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企业配合朝阳区及各级政府机关单位，积极开展企业服务、经济工作的证明材料（如工作函、合作协议、任务完成回执等）。</w:t>
      </w:r>
    </w:p>
    <w:p>
      <w:pPr>
        <w:pStyle w:val="4"/>
        <w:keepNext w:val="0"/>
        <w:keepLines w:val="0"/>
        <w:pageBreakBefore w:val="0"/>
        <w:widowControl/>
        <w:kinsoku/>
        <w:overflowPunct/>
        <w:topLinePunct w:val="0"/>
        <w:bidi w:val="0"/>
        <w:spacing w:line="560" w:lineRule="exact"/>
        <w:ind w:right="0" w:rightChars="0" w:firstLine="0"/>
        <w:textAlignment w:val="auto"/>
        <w:rPr>
          <w:rFonts w:hint="default"/>
          <w:lang w:val="en-US" w:eastAsia="zh-CN"/>
        </w:rPr>
      </w:pPr>
    </w:p>
    <w:p>
      <w:pPr>
        <w:pStyle w:val="4"/>
        <w:keepNext w:val="0"/>
        <w:keepLines w:val="0"/>
        <w:pageBreakBefore w:val="0"/>
        <w:widowControl/>
        <w:kinsoku/>
        <w:overflowPunct/>
        <w:topLinePunct w:val="0"/>
        <w:bidi w:val="0"/>
        <w:spacing w:line="560" w:lineRule="exact"/>
        <w:ind w:right="0" w:rightChars="0" w:firstLine="0"/>
        <w:textAlignment w:val="auto"/>
        <w:rPr>
          <w:rFonts w:hint="default"/>
          <w:lang w:val="en-US" w:eastAsia="zh-CN"/>
        </w:rPr>
      </w:pPr>
    </w:p>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A3138F1"/>
    <w:rsid w:val="31D70DB3"/>
    <w:rsid w:val="4A3138F1"/>
    <w:rsid w:val="721F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spacing w:after="120"/>
    </w:pPr>
    <w:rPr>
      <w:kern w:val="0"/>
      <w:szCs w:val="24"/>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customStyle="1" w:styleId="7">
    <w:name w:val="样式 样式 四号 行距: 固定值 25 磅 + 首行缩进:  2 字符"/>
    <w:basedOn w:val="1"/>
    <w:autoRedefine/>
    <w:qFormat/>
    <w:uiPriority w:val="99"/>
    <w:pPr>
      <w:spacing w:line="500" w:lineRule="atLeast"/>
      <w:ind w:firstLine="560" w:firstLineChars="200"/>
    </w:pPr>
    <w:rPr>
      <w:rFonts w:ascii="Times New Roman" w:eastAsia="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2026-03-27T09:38:00Z</dcterms:created>
  <dc:creator>邦邦</dc:creator>
  <cp:lastModifiedBy>lenovo</cp:lastModifiedBy>
  <dcterms:modified xsi:type="dcterms:W3CDTF">2026-03-27T10:04:20Z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B07221674E934E62ADF8DE36B143B229_11</vt:lpwstr>
  </property>
  <property fmtid="{D5CDD505-2E9C-101B-9397-08002B2CF9AE}" pid="4" name="KSOTemplateDocerSaveRecord">
    <vt:lpwstr>eyJoZGlkIjoiYWQ1NGJkZWNmMDE0MGE3M2QyNDQxNDlmNTkxMTFiODYiLCJ1c2VySWQiOiIxMzg4NjA5MzAyIn0=</vt:lpwstr>
  </property>
</Properties>
</file>