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hint="eastAsia" w:ascii="宋体" w:hAnsi="宋体" w:eastAsia="宋体" w:cs="宋体"/>
          <w:b/>
          <w:color w:val="000000"/>
          <w:kern w:val="0"/>
          <w:sz w:val="44"/>
          <w:szCs w:val="44"/>
          <w:lang w:bidi="en-US"/>
        </w:rPr>
      </w:pPr>
      <w:r>
        <w:rPr>
          <w:rFonts w:hint="eastAsia" w:ascii="宋体" w:hAnsi="宋体" w:eastAsia="宋体" w:cs="宋体"/>
          <w:b/>
          <w:color w:val="000000"/>
          <w:kern w:val="0"/>
          <w:sz w:val="44"/>
          <w:szCs w:val="44"/>
          <w:lang w:bidi="en-US"/>
        </w:rPr>
        <w:t>202</w:t>
      </w:r>
      <w:r>
        <w:rPr>
          <w:rFonts w:hint="eastAsia" w:ascii="宋体" w:hAnsi="宋体" w:cs="宋体"/>
          <w:b/>
          <w:color w:val="000000"/>
          <w:kern w:val="0"/>
          <w:sz w:val="44"/>
          <w:szCs w:val="44"/>
          <w:lang w:val="en-US" w:eastAsia="zh-CN" w:bidi="en-US"/>
        </w:rPr>
        <w:t>6</w:t>
      </w:r>
      <w:r>
        <w:rPr>
          <w:rFonts w:hint="eastAsia" w:ascii="宋体" w:hAnsi="宋体" w:eastAsia="宋体" w:cs="宋体"/>
          <w:b/>
          <w:color w:val="000000"/>
          <w:kern w:val="0"/>
          <w:sz w:val="44"/>
          <w:szCs w:val="44"/>
          <w:lang w:bidi="en-US"/>
        </w:rPr>
        <w:t>年</w:t>
      </w:r>
      <w:r>
        <w:rPr>
          <w:rFonts w:hint="eastAsia" w:ascii="宋体" w:hAnsi="宋体" w:cs="宋体"/>
          <w:b/>
          <w:color w:val="000000"/>
          <w:kern w:val="0"/>
          <w:sz w:val="44"/>
          <w:szCs w:val="44"/>
          <w:lang w:val="en-US" w:eastAsia="zh-CN" w:bidi="en-US"/>
        </w:rPr>
        <w:t>1-2季度</w:t>
      </w:r>
      <w:r>
        <w:rPr>
          <w:rFonts w:hint="eastAsia" w:ascii="宋体" w:hAnsi="宋体" w:eastAsia="宋体" w:cs="宋体"/>
          <w:b/>
          <w:color w:val="000000"/>
          <w:kern w:val="0"/>
          <w:sz w:val="44"/>
          <w:szCs w:val="44"/>
          <w:lang w:bidi="en-US"/>
        </w:rPr>
        <w:t>朝阳区地区生产总值</w:t>
      </w:r>
    </w:p>
    <w:p>
      <w:pPr>
        <w:widowControl/>
        <w:spacing w:line="480" w:lineRule="auto"/>
        <w:jc w:val="center"/>
        <w:rPr>
          <w:rFonts w:hint="eastAsia" w:ascii="宋体" w:hAnsi="宋体" w:eastAsia="宋体" w:cs="宋体"/>
          <w:b/>
          <w:color w:val="000000"/>
          <w:kern w:val="0"/>
          <w:sz w:val="44"/>
          <w:szCs w:val="44"/>
          <w:lang w:bidi="en-US"/>
        </w:rPr>
      </w:pPr>
      <w:r>
        <w:rPr>
          <w:rFonts w:hint="eastAsia" w:ascii="宋体" w:hAnsi="宋体" w:eastAsia="宋体" w:cs="宋体"/>
          <w:b/>
          <w:color w:val="000000"/>
          <w:kern w:val="0"/>
          <w:sz w:val="44"/>
          <w:szCs w:val="44"/>
          <w:lang w:bidi="en-US"/>
        </w:rPr>
        <w:t>同比增长</w:t>
      </w:r>
      <w:bookmarkStart w:id="0" w:name="_GoBack"/>
      <w:bookmarkEnd w:id="0"/>
      <w:r>
        <w:rPr>
          <w:rFonts w:hint="eastAsia" w:ascii="宋体" w:hAnsi="宋体" w:eastAsia="宋体" w:cs="宋体"/>
          <w:b/>
          <w:color w:val="000000"/>
          <w:kern w:val="0"/>
          <w:sz w:val="44"/>
          <w:szCs w:val="44"/>
          <w:lang w:bidi="en-US"/>
        </w:rPr>
        <w:t>5.</w:t>
      </w:r>
      <w:r>
        <w:rPr>
          <w:rFonts w:hint="eastAsia" w:ascii="宋体" w:hAnsi="宋体" w:cs="宋体"/>
          <w:b/>
          <w:color w:val="000000"/>
          <w:kern w:val="0"/>
          <w:sz w:val="44"/>
          <w:szCs w:val="44"/>
          <w:lang w:val="en-US" w:eastAsia="zh-CN" w:bidi="en-US"/>
        </w:rPr>
        <w:t>1</w:t>
      </w:r>
      <w:r>
        <w:rPr>
          <w:rFonts w:hint="eastAsia" w:ascii="宋体" w:hAnsi="宋体" w:eastAsia="宋体" w:cs="宋体"/>
          <w:b/>
          <w:color w:val="000000"/>
          <w:kern w:val="0"/>
          <w:sz w:val="44"/>
          <w:szCs w:val="44"/>
          <w:lang w:bidi="en-US"/>
        </w:rPr>
        <w:t>%</w:t>
      </w:r>
    </w:p>
    <w:p>
      <w:pPr>
        <w:widowControl/>
        <w:spacing w:line="480" w:lineRule="auto"/>
        <w:jc w:val="center"/>
        <w:rPr>
          <w:rFonts w:hint="eastAsia" w:ascii="宋体" w:hAnsi="宋体" w:eastAsia="宋体" w:cs="宋体"/>
          <w:b/>
          <w:color w:val="000000"/>
          <w:kern w:val="0"/>
          <w:sz w:val="44"/>
          <w:szCs w:val="44"/>
          <w:lang w:bidi="en-US"/>
        </w:rPr>
      </w:pPr>
    </w:p>
    <w:p>
      <w:pPr>
        <w:widowControl/>
        <w:spacing w:line="480" w:lineRule="auto"/>
        <w:ind w:firstLine="560" w:firstLineChars="200"/>
        <w:jc w:val="left"/>
        <w:rPr>
          <w:rFonts w:hint="eastAsia" w:ascii="宋体" w:hAnsi="宋体" w:eastAsia="宋体" w:cs="宋体"/>
          <w:color w:val="000000"/>
          <w:kern w:val="0"/>
          <w:sz w:val="28"/>
          <w:szCs w:val="28"/>
          <w:lang w:bidi="en-US"/>
        </w:rPr>
      </w:pPr>
      <w:r>
        <w:rPr>
          <w:rFonts w:hint="eastAsia" w:ascii="宋体" w:hAnsi="宋体" w:cs="宋体"/>
          <w:color w:val="000000"/>
          <w:kern w:val="0"/>
          <w:sz w:val="28"/>
          <w:szCs w:val="28"/>
          <w:lang w:val="en-US" w:eastAsia="zh-CN" w:bidi="en-US"/>
        </w:rPr>
        <w:t>2026年1-2季度，朝阳区实现地区生产总值4858.7亿元，按不变价格计算，同比增长5.1%。其中，第一产业实现增加值0.9亿元，增长0.4%；第二产业实现增加值171.0亿元，下降3.3%；第三产业实现增加值4686.7亿元，增长5.4%。</w:t>
      </w:r>
    </w:p>
    <w:p>
      <w:pPr>
        <w:spacing w:line="480" w:lineRule="auto"/>
        <w:ind w:firstLine="562" w:firstLineChars="200"/>
        <w:rPr>
          <w:rFonts w:hint="eastAsia" w:ascii="宋体" w:hAnsi="宋体"/>
          <w:b/>
          <w:bCs/>
          <w:color w:val="000000"/>
          <w:sz w:val="28"/>
          <w:szCs w:val="28"/>
        </w:rPr>
      </w:pPr>
    </w:p>
    <w:p>
      <w:pPr>
        <w:spacing w:line="480" w:lineRule="auto"/>
        <w:ind w:firstLine="562" w:firstLineChars="200"/>
        <w:rPr>
          <w:rFonts w:hint="eastAsia" w:ascii="宋体" w:hAnsi="宋体"/>
          <w:b/>
          <w:bCs/>
          <w:color w:val="000000"/>
          <w:sz w:val="28"/>
          <w:szCs w:val="28"/>
        </w:rPr>
      </w:pPr>
      <w:r>
        <w:rPr>
          <w:rFonts w:hint="eastAsia" w:ascii="宋体" w:hAnsi="宋体"/>
          <w:b/>
          <w:bCs/>
          <w:color w:val="000000"/>
          <w:sz w:val="28"/>
          <w:szCs w:val="28"/>
        </w:rPr>
        <w:t>附注：</w:t>
      </w:r>
    </w:p>
    <w:p>
      <w:pPr>
        <w:spacing w:line="480" w:lineRule="auto"/>
        <w:ind w:firstLine="560" w:firstLineChars="200"/>
        <w:rPr>
          <w:rFonts w:hint="eastAsia" w:ascii="宋体" w:hAnsi="宋体" w:cs="宋体"/>
          <w:color w:val="000000"/>
          <w:sz w:val="28"/>
          <w:szCs w:val="28"/>
          <w:lang w:eastAsia="zh-CN"/>
        </w:rPr>
      </w:pPr>
      <w:r>
        <w:rPr>
          <w:rFonts w:hint="eastAsia" w:ascii="宋体" w:hAnsi="宋体" w:cs="宋体"/>
          <w:color w:val="000000"/>
          <w:sz w:val="28"/>
          <w:szCs w:val="28"/>
        </w:rPr>
        <w:t>地区生产总值数据由北京市统计局统一核算反馈；增加值绝对额按现价计算，增速按不变价计算。</w:t>
      </w:r>
    </w:p>
    <w:p>
      <w:pPr>
        <w:spacing w:line="480" w:lineRule="auto"/>
        <w:ind w:firstLine="560" w:firstLineChars="200"/>
      </w:pPr>
      <w:r>
        <w:rPr>
          <w:rFonts w:hint="eastAsia" w:ascii="宋体" w:hAnsi="宋体" w:cs="宋体"/>
          <w:color w:val="000000"/>
          <w:sz w:val="28"/>
          <w:szCs w:val="28"/>
        </w:rPr>
        <w:t>三次产业分类依据国家统计局2018年修订的《三次产业划分规定》（国统设管函[2018]74号），行业分类采用《国民经济行业分类（GB/T4754-2017）》。</w:t>
      </w:r>
    </w:p>
    <w:p>
      <w:pPr>
        <w:spacing w:line="480" w:lineRule="auto"/>
        <w:ind w:firstLine="562" w:firstLineChars="200"/>
        <w:rPr>
          <w:rFonts w:hint="eastAsia" w:ascii="宋体" w:hAnsi="宋体" w:cs="宋体"/>
          <w:b/>
          <w:bCs/>
          <w:color w:val="000000"/>
          <w:sz w:val="28"/>
          <w:szCs w:val="28"/>
        </w:rPr>
      </w:pPr>
    </w:p>
    <w:p>
      <w:pPr>
        <w:spacing w:line="480" w:lineRule="auto"/>
        <w:ind w:firstLine="562" w:firstLineChars="200"/>
        <w:rPr>
          <w:rFonts w:hint="eastAsia" w:ascii="宋体" w:hAnsi="Times New Roman"/>
          <w:b/>
          <w:bCs/>
          <w:color w:val="000000"/>
          <w:sz w:val="28"/>
          <w:szCs w:val="28"/>
        </w:rPr>
      </w:pPr>
      <w:r>
        <w:rPr>
          <w:rFonts w:hint="eastAsia" w:ascii="宋体" w:hAnsi="宋体" w:cs="宋体"/>
          <w:b/>
          <w:bCs/>
          <w:color w:val="000000"/>
          <w:sz w:val="28"/>
          <w:szCs w:val="28"/>
        </w:rPr>
        <w:t>一、统计范围</w:t>
      </w:r>
    </w:p>
    <w:p>
      <w:pPr>
        <w:spacing w:line="48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所有在我国（地区）经济领土内具有经济利益中心的经济单位都应该纳入地区生产总值（GDP）统计范围，即在我国(地区)经济领土内拥有一定的活动场所，从事一定规模的经济活动，并超过一定时期的经济单位创造的最终产品和服务的价值。包括在中国（地区）的外企，但不包括各国驻华使馆。</w:t>
      </w:r>
    </w:p>
    <w:p>
      <w:pPr>
        <w:spacing w:line="480" w:lineRule="auto"/>
        <w:ind w:firstLine="562" w:firstLineChars="200"/>
        <w:rPr>
          <w:rFonts w:hint="eastAsia" w:ascii="宋体" w:hAnsi="宋体" w:cs="宋体"/>
          <w:b/>
          <w:bCs/>
          <w:color w:val="000000"/>
          <w:sz w:val="28"/>
          <w:szCs w:val="28"/>
        </w:rPr>
      </w:pPr>
      <w:r>
        <w:rPr>
          <w:rFonts w:hint="eastAsia" w:ascii="宋体" w:hAnsi="宋体" w:cs="宋体"/>
          <w:b/>
          <w:bCs/>
          <w:color w:val="000000"/>
          <w:sz w:val="28"/>
          <w:szCs w:val="28"/>
        </w:rPr>
        <w:t>二、资料来源</w:t>
      </w:r>
    </w:p>
    <w:p>
      <w:pPr>
        <w:spacing w:line="48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北京市地区生产总值资料来源主要包括两部分：</w:t>
      </w:r>
    </w:p>
    <w:p>
      <w:pPr>
        <w:spacing w:line="48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一是国家统计调查资料，指由国家统计系统实施的统计调查获得的各种统计资料，如农林牧渔业、工业、建筑业、批发和零售业、住宿和餐饮业、房地产业、规模以上服务业等统计调查资料、人口与劳动工资统计资料、价格统计资料等。</w:t>
      </w:r>
    </w:p>
    <w:p>
      <w:pPr>
        <w:spacing w:line="48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二是行政管理部门的行政记录资料，主要包括：人民银行、银保监会、证监会等行政管理部门的相关数据。</w:t>
      </w:r>
    </w:p>
    <w:p>
      <w:pPr>
        <w:spacing w:line="480" w:lineRule="auto"/>
        <w:ind w:firstLine="562" w:firstLineChars="200"/>
        <w:rPr>
          <w:rFonts w:hint="eastAsia" w:ascii="宋体" w:hAnsi="宋体" w:cs="宋体"/>
          <w:b/>
          <w:bCs/>
          <w:color w:val="000000"/>
          <w:sz w:val="28"/>
          <w:szCs w:val="28"/>
        </w:rPr>
      </w:pPr>
      <w:r>
        <w:rPr>
          <w:rFonts w:hint="eastAsia" w:ascii="宋体" w:hAnsi="宋体" w:cs="宋体"/>
          <w:b/>
          <w:bCs/>
          <w:color w:val="000000"/>
          <w:sz w:val="28"/>
          <w:szCs w:val="28"/>
        </w:rPr>
        <w:t>三、指标解释</w:t>
      </w:r>
    </w:p>
    <w:p>
      <w:pPr>
        <w:spacing w:line="48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地区生产总值（GDP）：是一个地区的所有常住单位在一定时期内所生产的全部最终产品和服务的价值总和，是反映经济总体状况重要的指标。</w:t>
      </w:r>
    </w:p>
    <w:p>
      <w:pPr>
        <w:rPr>
          <w:rFonts w:hint="eastAsia" w:eastAsiaTheme="minorEastAsia"/>
          <w:highlight w:val="yellow"/>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06C8A"/>
    <w:rsid w:val="0AB16706"/>
    <w:rsid w:val="0AB24713"/>
    <w:rsid w:val="0D4F31D3"/>
    <w:rsid w:val="1E142C0F"/>
    <w:rsid w:val="20A80940"/>
    <w:rsid w:val="23B76F7A"/>
    <w:rsid w:val="2ABB1694"/>
    <w:rsid w:val="2B3347B1"/>
    <w:rsid w:val="30D0439C"/>
    <w:rsid w:val="38E640D6"/>
    <w:rsid w:val="39DC57AC"/>
    <w:rsid w:val="3CA66BD6"/>
    <w:rsid w:val="40A424F1"/>
    <w:rsid w:val="4EAF357E"/>
    <w:rsid w:val="536A5D6C"/>
    <w:rsid w:val="54821D71"/>
    <w:rsid w:val="57436A6F"/>
    <w:rsid w:val="58D722CF"/>
    <w:rsid w:val="590471B2"/>
    <w:rsid w:val="643E09BA"/>
    <w:rsid w:val="64C62336"/>
    <w:rsid w:val="686D06F2"/>
    <w:rsid w:val="71007F25"/>
    <w:rsid w:val="72D06C8A"/>
    <w:rsid w:val="749B0C25"/>
    <w:rsid w:val="75286EBC"/>
    <w:rsid w:val="7C343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next w:val="3"/>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Body Text Indent"/>
    <w:next w:val="2"/>
    <w:qFormat/>
    <w:uiPriority w:val="0"/>
    <w:pPr>
      <w:widowControl w:val="0"/>
      <w:spacing w:after="120"/>
      <w:ind w:left="420" w:leftChars="200"/>
      <w:jc w:val="both"/>
    </w:pPr>
    <w:rPr>
      <w:rFonts w:ascii="Calibri" w:hAnsi="Calibri" w:eastAsia="宋体" w:cs="Times New Roman"/>
      <w:kern w:val="2"/>
      <w:sz w:val="21"/>
      <w:szCs w:val="20"/>
      <w:lang w:val="en-US" w:eastAsia="zh-CN" w:bidi="ar-SA"/>
    </w:rPr>
  </w:style>
  <w:style w:type="paragraph" w:styleId="4">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595</Words>
  <Characters>657</Characters>
  <Lines>0</Lines>
  <Paragraphs>0</Paragraphs>
  <ScaleCrop>false</ScaleCrop>
  <LinksUpToDate>false</LinksUpToDate>
  <CharactersWithSpaces>657</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2024-04-16T05:56:00Z</dcterms:created>
  <dc:creator>雪山</dc:creator>
  <cp:lastModifiedBy>闫菲</cp:lastModifiedBy>
  <dcterms:modified xsi:type="dcterms:W3CDTF">2026-07-21T09:07:23Z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KSOTemplateDocerSaveRecord">
    <vt:lpwstr>eyJoZGlkIjoiOTQ0NzI5NDNjOGEwMTEzNmMwMThiZDYwM2Y2YjA4MGQiLCJ1c2VySWQiOiIxMDYzOTU0MzQ0In0=</vt:lpwstr>
  </property>
  <property fmtid="{D5CDD505-2E9C-101B-9397-08002B2CF9AE}" pid="4" name="ICV">
    <vt:lpwstr>5D142E9F25C647B7BDE6D8FE2EAB800F_12</vt:lpwstr>
  </property>
</Properties>
</file>