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60C8B">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北京市朝阳区园林绿化局</w:t>
      </w:r>
    </w:p>
    <w:p w14:paraId="297376B8">
      <w:pPr>
        <w:jc w:val="center"/>
        <w:rPr>
          <w:rFonts w:hint="eastAsia"/>
        </w:rPr>
      </w:pPr>
      <w:r>
        <w:rPr>
          <w:rFonts w:hint="eastAsia" w:ascii="方正小标宋简体" w:hAnsi="方正小标宋简体" w:eastAsia="方正小标宋简体" w:cs="方正小标宋简体"/>
          <w:sz w:val="44"/>
          <w:szCs w:val="52"/>
        </w:rPr>
        <w:t>202</w:t>
      </w:r>
      <w:r>
        <w:rPr>
          <w:rFonts w:hint="eastAsia" w:ascii="方正小标宋简体" w:hAnsi="方正小标宋简体" w:eastAsia="方正小标宋简体" w:cs="方正小标宋简体"/>
          <w:sz w:val="44"/>
          <w:szCs w:val="52"/>
          <w:lang w:val="en-US" w:eastAsia="zh-CN"/>
        </w:rPr>
        <w:t>4</w:t>
      </w:r>
      <w:r>
        <w:rPr>
          <w:rFonts w:hint="eastAsia" w:ascii="方正小标宋简体" w:hAnsi="方正小标宋简体" w:eastAsia="方正小标宋简体" w:cs="方正小标宋简体"/>
          <w:sz w:val="44"/>
          <w:szCs w:val="52"/>
        </w:rPr>
        <w:t>年行政执法检查计划</w:t>
      </w:r>
    </w:p>
    <w:p w14:paraId="3729D6AB">
      <w:pPr>
        <w:rPr>
          <w:rFonts w:hint="eastAsia" w:ascii="黑体" w:hAnsi="黑体" w:eastAsia="黑体" w:cs="黑体"/>
          <w:sz w:val="32"/>
          <w:szCs w:val="32"/>
        </w:rPr>
      </w:pPr>
      <w:r>
        <w:rPr>
          <w:rFonts w:hint="eastAsia" w:ascii="黑体" w:hAnsi="黑体" w:eastAsia="黑体" w:cs="黑体"/>
          <w:sz w:val="32"/>
          <w:szCs w:val="32"/>
        </w:rPr>
        <w:t>一、日常检查计划</w:t>
      </w:r>
    </w:p>
    <w:p w14:paraId="59EB91E6">
      <w:pPr>
        <w:rPr>
          <w:rFonts w:hint="eastAsia" w:ascii="楷体" w:hAnsi="楷体" w:eastAsia="楷体" w:cs="楷体"/>
          <w:sz w:val="32"/>
          <w:szCs w:val="32"/>
        </w:rPr>
      </w:pPr>
      <w:r>
        <w:rPr>
          <w:rFonts w:hint="eastAsia" w:ascii="楷体" w:hAnsi="楷体" w:eastAsia="楷体" w:cs="楷体"/>
          <w:sz w:val="32"/>
          <w:szCs w:val="32"/>
        </w:rPr>
        <w:t>（一）对湿地保护的检查</w:t>
      </w:r>
    </w:p>
    <w:p w14:paraId="6B1F6E3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14:paraId="4DED40E1">
      <w:p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2、检查对象范围：全区区域内湿地公园</w:t>
      </w:r>
    </w:p>
    <w:p w14:paraId="1C968667">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、检查方式：查阅资料、实地勘验</w:t>
      </w:r>
    </w:p>
    <w:p w14:paraId="7EAD1F67">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、检查对象基数：列入市级湿地名录的2块湿地</w:t>
      </w:r>
      <w:r>
        <w:rPr>
          <w:rFonts w:hint="eastAsia" w:ascii="方正仿宋_GB2312" w:hAnsi="方正仿宋_GB2312" w:eastAsia="方正仿宋_GB2312" w:cs="方正仿宋_GB2312"/>
          <w:sz w:val="32"/>
          <w:szCs w:val="32"/>
          <w:lang w:eastAsia="zh-CN"/>
        </w:rPr>
        <w:t>及区内其它</w:t>
      </w:r>
      <w:bookmarkStart w:id="0" w:name="_GoBack"/>
      <w:bookmarkEnd w:id="0"/>
      <w:r>
        <w:rPr>
          <w:rFonts w:hint="eastAsia" w:ascii="方正仿宋_GB2312" w:hAnsi="方正仿宋_GB2312" w:eastAsia="方正仿宋_GB2312" w:cs="方正仿宋_GB2312"/>
          <w:sz w:val="32"/>
          <w:szCs w:val="32"/>
          <w:lang w:eastAsia="zh-CN"/>
        </w:rPr>
        <w:t>湿地公园</w:t>
      </w:r>
    </w:p>
    <w:p w14:paraId="6B97A25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、检查比例：100%</w:t>
      </w:r>
    </w:p>
    <w:p w14:paraId="042865A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、检查项目：</w:t>
      </w:r>
    </w:p>
    <w:p w14:paraId="10D336D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项目占用是否具备项目实施与验收材料</w:t>
      </w:r>
    </w:p>
    <w:p w14:paraId="5A9A217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是否存在其他破坏湿地行为</w:t>
      </w:r>
    </w:p>
    <w:p w14:paraId="20223264">
      <w:pPr>
        <w:rPr>
          <w:rFonts w:hint="eastAsia" w:ascii="楷体" w:hAnsi="楷体" w:eastAsia="楷体" w:cs="楷体"/>
          <w:sz w:val="32"/>
          <w:szCs w:val="32"/>
        </w:rPr>
      </w:pPr>
      <w:r>
        <w:rPr>
          <w:rFonts w:hint="eastAsia" w:ascii="楷体" w:hAnsi="楷体" w:eastAsia="楷体" w:cs="楷体"/>
          <w:sz w:val="32"/>
          <w:szCs w:val="32"/>
        </w:rPr>
        <w:t>（二）野生动物资源安全监督检查</w:t>
      </w:r>
    </w:p>
    <w:p w14:paraId="0D1D6CD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14:paraId="1CB88E1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2、检查对象范围：全区</w:t>
      </w:r>
      <w:r>
        <w:rPr>
          <w:rFonts w:hint="eastAsia" w:ascii="方正仿宋_GB2312" w:hAnsi="方正仿宋_GB2312" w:eastAsia="方正仿宋_GB2312" w:cs="方正仿宋_GB2312"/>
          <w:sz w:val="32"/>
          <w:szCs w:val="32"/>
        </w:rPr>
        <w:t>野生动物养殖单位；十里河文化城自发鸟市、举报地点等野生动物违法行为多发地</w:t>
      </w:r>
    </w:p>
    <w:p w14:paraId="57E283F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、检查方式：实地检查</w:t>
      </w:r>
    </w:p>
    <w:p w14:paraId="6FD902E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、检查对象基数：8家野生动物养殖单位；十里河文化城自发鸟市、举报地点等野生动物违法行为多发地。</w:t>
      </w:r>
    </w:p>
    <w:p w14:paraId="361E181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、检查比例：90%，区域巡查</w:t>
      </w:r>
    </w:p>
    <w:p w14:paraId="0FCED09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、检查项目：</w:t>
      </w:r>
    </w:p>
    <w:p w14:paraId="03A6EC9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是否持有或按照北京市园林绿化局批准的《行政许可决定书》开展生产、利用、出售、购买陆生野生动物及其制品的经营活动</w:t>
      </w:r>
    </w:p>
    <w:p w14:paraId="3C3CC7DB">
      <w:pPr>
        <w:rPr>
          <w:rFonts w:hint="eastAsia" w:ascii="楷体" w:hAnsi="楷体" w:eastAsia="楷体" w:cs="楷体"/>
          <w:sz w:val="32"/>
          <w:szCs w:val="32"/>
        </w:rPr>
      </w:pPr>
      <w:r>
        <w:rPr>
          <w:rFonts w:hint="eastAsia" w:ascii="楷体" w:hAnsi="楷体" w:eastAsia="楷体" w:cs="楷体"/>
          <w:sz w:val="32"/>
          <w:szCs w:val="32"/>
        </w:rPr>
        <w:t>（三）对绿化资源保护的检查</w:t>
      </w:r>
    </w:p>
    <w:p w14:paraId="11C3177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14:paraId="2CC7B2C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2、检查对象范围：全区区域内绿地</w:t>
      </w:r>
    </w:p>
    <w:p w14:paraId="4370DD5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、检查方式：实地勘验</w:t>
      </w:r>
    </w:p>
    <w:p w14:paraId="73184D1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、检查对象基数：24个街道</w:t>
      </w:r>
    </w:p>
    <w:p w14:paraId="378CCC36">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、检查比例：区域巡查</w:t>
      </w:r>
    </w:p>
    <w:p w14:paraId="411BEE8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、检查项目：</w:t>
      </w:r>
    </w:p>
    <w:p w14:paraId="2E5C979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是否存在占用、改变绿地行为</w:t>
      </w:r>
    </w:p>
    <w:p w14:paraId="22EA9E4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植被是否有缺失和毁坏</w:t>
      </w:r>
    </w:p>
    <w:p w14:paraId="6C05D56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绿化资源养护管理情况是否合格</w:t>
      </w:r>
    </w:p>
    <w:p w14:paraId="50CC0692">
      <w:pPr>
        <w:rPr>
          <w:rFonts w:hint="eastAsia" w:ascii="楷体" w:hAnsi="楷体" w:eastAsia="楷体" w:cs="楷体"/>
          <w:sz w:val="32"/>
          <w:szCs w:val="32"/>
        </w:rPr>
      </w:pPr>
      <w:r>
        <w:rPr>
          <w:rFonts w:hint="eastAsia" w:ascii="楷体" w:hAnsi="楷体" w:eastAsia="楷体" w:cs="楷体"/>
          <w:sz w:val="32"/>
          <w:szCs w:val="32"/>
        </w:rPr>
        <w:t>（四）森林防火监督检查</w:t>
      </w:r>
    </w:p>
    <w:p w14:paraId="1165E27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14:paraId="1A8D8FE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2、检查对象范围：</w:t>
      </w:r>
      <w:r>
        <w:rPr>
          <w:rFonts w:hint="eastAsia" w:ascii="方正仿宋_GB2312" w:hAnsi="方正仿宋_GB2312" w:eastAsia="方正仿宋_GB2312" w:cs="方正仿宋_GB2312"/>
          <w:sz w:val="32"/>
          <w:szCs w:val="32"/>
        </w:rPr>
        <w:t>重点时期（包括但不限于防火期）、重点区域（墓地、公园、林地等）</w:t>
      </w:r>
    </w:p>
    <w:p w14:paraId="5F3E7D2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、检查方式：查阅资料、实地勘验</w:t>
      </w:r>
    </w:p>
    <w:p w14:paraId="4996F75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、检查对象基数：重点时期（包括但不限于防火期）、重点区域（墓地、公园、林地等）</w:t>
      </w:r>
    </w:p>
    <w:p w14:paraId="7379093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、检查比例：100%</w:t>
      </w:r>
    </w:p>
    <w:p w14:paraId="73F046A4">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、检查项目</w:t>
      </w:r>
      <w:r>
        <w:rPr>
          <w:rFonts w:hint="eastAsia" w:ascii="方正仿宋_GB2312" w:hAnsi="方正仿宋_GB2312" w:eastAsia="方正仿宋_GB2312" w:cs="方正仿宋_GB2312"/>
          <w:sz w:val="32"/>
          <w:szCs w:val="32"/>
          <w:lang w:eastAsia="zh-CN"/>
        </w:rPr>
        <w:t>：</w:t>
      </w:r>
    </w:p>
    <w:p w14:paraId="3AE0662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是否设置森林防火警示宣传标志，并保证一定资金投入。重要地点是否设置森林防火警示宣传标志，并定期维护、刷新。</w:t>
      </w:r>
    </w:p>
    <w:p w14:paraId="1C8B96F7">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是否建立森林防火责任制</w:t>
      </w:r>
    </w:p>
    <w:p w14:paraId="1789467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是否确定森林防火责任人</w:t>
      </w:r>
    </w:p>
    <w:p w14:paraId="5990991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是否配备森林防火设施和设备</w:t>
      </w:r>
    </w:p>
    <w:p w14:paraId="7CD78A6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是否配备兼职或者专职护林员</w:t>
      </w:r>
    </w:p>
    <w:p w14:paraId="64AD0F4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是否对进入经营范围内人员进行森林防火安全宣传</w:t>
      </w:r>
    </w:p>
    <w:p w14:paraId="5A6A96DC">
      <w:pPr>
        <w:rPr>
          <w:rFonts w:hint="eastAsia" w:ascii="楷体" w:hAnsi="楷体" w:eastAsia="楷体" w:cs="楷体"/>
          <w:sz w:val="32"/>
          <w:szCs w:val="32"/>
        </w:rPr>
      </w:pPr>
      <w:r>
        <w:rPr>
          <w:rFonts w:hint="eastAsia" w:ascii="楷体" w:hAnsi="楷体" w:eastAsia="楷体" w:cs="楷体"/>
          <w:sz w:val="32"/>
          <w:szCs w:val="32"/>
        </w:rPr>
        <w:t>（五）对森林病虫害除治情况的检查</w:t>
      </w:r>
    </w:p>
    <w:p w14:paraId="4A3071C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14:paraId="00B1F10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2、检查对象范围：</w:t>
      </w:r>
      <w:r>
        <w:rPr>
          <w:rFonts w:hint="eastAsia" w:ascii="方正仿宋_GB2312" w:hAnsi="方正仿宋_GB2312" w:eastAsia="方正仿宋_GB2312" w:cs="方正仿宋_GB2312"/>
          <w:sz w:val="32"/>
          <w:szCs w:val="32"/>
        </w:rPr>
        <w:t>全区重点地区、交界地区、城区主要道路两侧绿化带、外围街乡片林森林病虫害除治情况</w:t>
      </w:r>
    </w:p>
    <w:p w14:paraId="0B76CFC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、检查方式：巡查</w:t>
      </w:r>
    </w:p>
    <w:p w14:paraId="669B806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、检查对象基数：全区重点地区、交界地区、城区主要道路两侧绿化带、外围街乡片林森林病虫害除治情况</w:t>
      </w:r>
    </w:p>
    <w:p w14:paraId="2FA7AFC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、检查比例：区域巡查</w:t>
      </w:r>
    </w:p>
    <w:p w14:paraId="11A7EAF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、检查项目：</w:t>
      </w:r>
    </w:p>
    <w:p w14:paraId="20CAFC06">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是否存在隐瞒或者虚报森林病虫害情况</w:t>
      </w:r>
    </w:p>
    <w:p w14:paraId="0DCA966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森林经营单位和个人是否存在用带有危险性病虫害的林木种苗进行育苗或造林的行为</w:t>
      </w:r>
    </w:p>
    <w:p w14:paraId="662562C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是否存在发生森林病虫害不除治或者除治不力的情况</w:t>
      </w:r>
    </w:p>
    <w:p w14:paraId="277453D9">
      <w:pPr>
        <w:rPr>
          <w:rFonts w:hint="eastAsia" w:ascii="楷体" w:hAnsi="楷体" w:eastAsia="楷体" w:cs="楷体"/>
          <w:sz w:val="32"/>
          <w:szCs w:val="32"/>
        </w:rPr>
      </w:pPr>
      <w:r>
        <w:rPr>
          <w:rFonts w:hint="eastAsia" w:ascii="楷体" w:hAnsi="楷体" w:eastAsia="楷体" w:cs="楷体"/>
          <w:sz w:val="32"/>
          <w:szCs w:val="32"/>
        </w:rPr>
        <w:t>（六）对占用林地行为的检查</w:t>
      </w:r>
    </w:p>
    <w:p w14:paraId="1E66D4B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14:paraId="6181C36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2、检查对象范围：全区区域内林地</w:t>
      </w:r>
    </w:p>
    <w:p w14:paraId="31E0F376">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、检查方式：巡查</w:t>
      </w:r>
    </w:p>
    <w:p w14:paraId="0F8F508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、检查对象基数：19个乡</w:t>
      </w:r>
    </w:p>
    <w:p w14:paraId="6945958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、检查比例：100%</w:t>
      </w:r>
    </w:p>
    <w:p w14:paraId="2B24DF9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、检查项目：</w:t>
      </w:r>
    </w:p>
    <w:p w14:paraId="32DBEE9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是否存在非法改变林地用途情况</w:t>
      </w:r>
    </w:p>
    <w:p w14:paraId="684347A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是否存在非法侵占林地情况</w:t>
      </w:r>
    </w:p>
    <w:p w14:paraId="179F227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是否存在破坏林地情况</w:t>
      </w:r>
    </w:p>
    <w:p w14:paraId="678FA41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是否存在毁坏树木情况</w:t>
      </w:r>
    </w:p>
    <w:p w14:paraId="004DFE41">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6BE94A-D95B-4E0C-A881-197836ACFE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995B16-A091-422E-852F-6B91783B0F24}"/>
  </w:font>
  <w:font w:name="方正小标宋简体">
    <w:panose1 w:val="02000000000000000000"/>
    <w:charset w:val="86"/>
    <w:family w:val="auto"/>
    <w:pitch w:val="default"/>
    <w:sig w:usb0="00000001" w:usb1="08000000" w:usb2="00000000" w:usb3="00000000" w:csb0="00040000" w:csb1="00000000"/>
    <w:embedRegular r:id="rId3" w:fontKey="{C6907F47-21D4-4A36-93FE-3C9E5787209E}"/>
  </w:font>
  <w:font w:name="楷体">
    <w:panose1 w:val="02010609060101010101"/>
    <w:charset w:val="86"/>
    <w:family w:val="auto"/>
    <w:pitch w:val="default"/>
    <w:sig w:usb0="800002BF" w:usb1="38CF7CFA" w:usb2="00000016" w:usb3="00000000" w:csb0="00040001" w:csb1="00000000"/>
    <w:embedRegular r:id="rId4" w:fontKey="{98F6DA55-46FC-495A-841C-1C8E09D95EAE}"/>
  </w:font>
  <w:font w:name="方正仿宋_GB2312">
    <w:panose1 w:val="02000000000000000000"/>
    <w:charset w:val="86"/>
    <w:family w:val="auto"/>
    <w:pitch w:val="default"/>
    <w:sig w:usb0="A00002BF" w:usb1="184F6CFA" w:usb2="00000012" w:usb3="00000000" w:csb0="00040001" w:csb1="00000000"/>
    <w:embedRegular r:id="rId5" w:fontKey="{596D95F8-8679-4610-ABC8-5FD5F3029D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OTZiMjMzMTNjNzE3MWVhYTI1MGY1OTMzMWE0ZDQifQ=="/>
  </w:docVars>
  <w:rsids>
    <w:rsidRoot w:val="03B01F95"/>
    <w:rsid w:val="03B01F95"/>
    <w:rsid w:val="1C65646F"/>
    <w:rsid w:val="3FE11BAE"/>
    <w:rsid w:val="4E1E12B0"/>
    <w:rsid w:val="73E146D0"/>
    <w:rsid w:val="7A31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1068</Words>
  <Characters>1088</Characters>
  <Lines>0</Lines>
  <Paragraphs>0</Paragraphs>
  <TotalTime>5</TotalTime>
  <ScaleCrop>false</ScaleCrop>
  <LinksUpToDate>false</LinksUpToDate>
  <CharactersWithSpaces>1089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2023-03-21T02:07:00Z</dcterms:created>
  <dc:creator>应该飞的起来</dc:creator>
  <cp:lastModifiedBy>应该飞的起来</cp:lastModifiedBy>
  <dcterms:modified xsi:type="dcterms:W3CDTF">2024-12-31T03:00:11Z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8B76220947904DF0B6115B4008127B8D</vt:lpwstr>
  </property>
  <property fmtid="{D5CDD505-2E9C-101B-9397-08002B2CF9AE}" pid="4" name="KSOTemplateDocerSaveRecord">
    <vt:lpwstr>eyJoZGlkIjoiN2M4OTZiMjMzMTNjNzE3MWVhYTI1MGY1OTMzMWE0ZDQiLCJ1c2VySWQiOiIyNTY2NTU3MDQifQ==</vt:lpwstr>
  </property>
</Properties>
</file>