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898" w:rsidRDefault="007F470C" w:rsidP="007F470C">
      <w:pPr>
        <w:spacing w:line="560" w:lineRule="exact"/>
        <w:jc w:val="center"/>
        <w:rPr>
          <w:rFonts w:ascii="方正小标宋简体" w:eastAsia="方正小标宋简体" w:hAnsi="宋体" w:cs="宋体"/>
          <w:bCs/>
          <w:sz w:val="44"/>
        </w:rPr>
      </w:pPr>
      <w:r w:rsidRPr="007F470C">
        <w:rPr>
          <w:rFonts w:ascii="方正小标宋简体" w:eastAsia="方正小标宋简体" w:hAnsi="宋体" w:cs="宋体" w:hint="eastAsia"/>
          <w:bCs/>
          <w:sz w:val="44"/>
        </w:rPr>
        <w:t>《</w:t>
      </w:r>
      <w:r w:rsidR="007E1AFD">
        <w:rPr>
          <w:rFonts w:ascii="方正小标宋简体" w:eastAsia="方正小标宋简体" w:hAnsi="宋体" w:cs="宋体" w:hint="eastAsia"/>
          <w:bCs/>
          <w:sz w:val="44"/>
        </w:rPr>
        <w:t>朝</w:t>
      </w:r>
      <w:r w:rsidR="00973891">
        <w:rPr>
          <w:rFonts w:ascii="方正小标宋简体" w:eastAsia="方正小标宋简体" w:hAnsi="宋体" w:cs="宋体" w:hint="eastAsia"/>
          <w:bCs/>
          <w:sz w:val="44"/>
        </w:rPr>
        <w:t>阳区进一步促进和稳定就业若干措施（征求意见稿）</w:t>
      </w:r>
      <w:r w:rsidRPr="007F470C">
        <w:rPr>
          <w:rFonts w:ascii="方正小标宋简体" w:eastAsia="方正小标宋简体" w:hAnsi="宋体" w:cs="宋体" w:hint="eastAsia"/>
          <w:bCs/>
          <w:sz w:val="44"/>
        </w:rPr>
        <w:t>》</w:t>
      </w:r>
      <w:r>
        <w:rPr>
          <w:rFonts w:ascii="方正小标宋简体" w:eastAsia="方正小标宋简体" w:hAnsi="宋体" w:cs="宋体" w:hint="eastAsia"/>
          <w:bCs/>
          <w:sz w:val="44"/>
        </w:rPr>
        <w:t>的</w:t>
      </w:r>
      <w:r w:rsidR="00B86898" w:rsidRPr="00B86898">
        <w:rPr>
          <w:rFonts w:ascii="方正小标宋简体" w:eastAsia="方正小标宋简体" w:hAnsi="宋体" w:cs="宋体" w:hint="eastAsia"/>
          <w:bCs/>
          <w:sz w:val="44"/>
        </w:rPr>
        <w:t>起草说明</w:t>
      </w:r>
    </w:p>
    <w:p w:rsidR="00B86898" w:rsidRPr="00973891" w:rsidRDefault="00B86898" w:rsidP="007F470C">
      <w:pPr>
        <w:spacing w:line="560" w:lineRule="exact"/>
        <w:ind w:firstLineChars="150" w:firstLine="480"/>
        <w:rPr>
          <w:rFonts w:ascii="仿宋_GB2312" w:eastAsia="仿宋_GB2312"/>
          <w:sz w:val="32"/>
          <w:szCs w:val="32"/>
        </w:rPr>
      </w:pPr>
    </w:p>
    <w:p w:rsidR="00AC022F" w:rsidRPr="00B86898" w:rsidRDefault="00B86898" w:rsidP="007F470C">
      <w:pPr>
        <w:spacing w:line="560" w:lineRule="exact"/>
        <w:ind w:firstLineChars="150" w:firstLine="480"/>
        <w:rPr>
          <w:rFonts w:ascii="黑体" w:eastAsia="黑体" w:hAnsi="黑体"/>
          <w:sz w:val="32"/>
          <w:szCs w:val="32"/>
        </w:rPr>
      </w:pPr>
      <w:r w:rsidRPr="00B86898">
        <w:rPr>
          <w:rFonts w:ascii="黑体" w:eastAsia="黑体" w:hAnsi="黑体" w:hint="eastAsia"/>
          <w:sz w:val="32"/>
          <w:szCs w:val="32"/>
        </w:rPr>
        <w:t>一、</w:t>
      </w:r>
      <w:r w:rsidR="0038739A">
        <w:rPr>
          <w:rFonts w:ascii="黑体" w:eastAsia="黑体" w:hAnsi="黑体" w:hint="eastAsia"/>
          <w:sz w:val="32"/>
          <w:szCs w:val="32"/>
        </w:rPr>
        <w:t>起草背景</w:t>
      </w:r>
    </w:p>
    <w:p w:rsidR="00922E12" w:rsidRDefault="00DB6657" w:rsidP="00B262DC">
      <w:pPr>
        <w:widowControl/>
        <w:spacing w:line="560" w:lineRule="exact"/>
        <w:ind w:firstLine="482"/>
        <w:jc w:val="left"/>
        <w:rPr>
          <w:rFonts w:ascii="仿宋_GB2312" w:eastAsia="仿宋_GB2312"/>
          <w:sz w:val="32"/>
          <w:szCs w:val="32"/>
        </w:rPr>
      </w:pPr>
      <w:r w:rsidRPr="00142E51">
        <w:rPr>
          <w:rFonts w:ascii="仿宋_GB2312" w:eastAsia="仿宋_GB2312" w:hint="eastAsia"/>
          <w:sz w:val="32"/>
          <w:szCs w:val="32"/>
        </w:rPr>
        <w:t>为</w:t>
      </w:r>
      <w:r>
        <w:rPr>
          <w:rFonts w:ascii="仿宋_GB2312" w:eastAsia="仿宋_GB2312" w:hint="eastAsia"/>
          <w:sz w:val="32"/>
          <w:szCs w:val="32"/>
        </w:rPr>
        <w:t>贯彻《国务院关于印发扎实稳住经济一揽子政策措施的通知》精神，落实《北京市统筹疫情防控和稳定经济增长的实施方案》</w:t>
      </w:r>
      <w:r w:rsidRPr="005E68BC">
        <w:rPr>
          <w:rFonts w:ascii="仿宋_GB2312" w:eastAsia="仿宋_GB2312" w:hint="eastAsia"/>
          <w:sz w:val="32"/>
          <w:szCs w:val="32"/>
        </w:rPr>
        <w:t>要求，</w:t>
      </w:r>
      <w:r>
        <w:rPr>
          <w:rFonts w:ascii="仿宋_GB2312" w:eastAsia="仿宋_GB2312" w:hint="eastAsia"/>
          <w:sz w:val="32"/>
          <w:szCs w:val="32"/>
        </w:rPr>
        <w:t>在当前形势下进一步促进和稳定我区就业</w:t>
      </w:r>
      <w:r w:rsidR="00EF61B2">
        <w:rPr>
          <w:rFonts w:ascii="仿宋_GB2312" w:eastAsia="仿宋_GB2312" w:hint="eastAsia"/>
          <w:sz w:val="32"/>
          <w:szCs w:val="32"/>
        </w:rPr>
        <w:t>,</w:t>
      </w:r>
      <w:r w:rsidR="008666AB">
        <w:rPr>
          <w:rFonts w:ascii="仿宋_GB2312" w:eastAsia="仿宋_GB2312" w:hint="eastAsia"/>
          <w:sz w:val="32"/>
          <w:szCs w:val="32"/>
        </w:rPr>
        <w:t>起草了</w:t>
      </w:r>
      <w:r w:rsidR="008666AB" w:rsidRPr="008666AB">
        <w:rPr>
          <w:rFonts w:ascii="仿宋_GB2312" w:eastAsia="仿宋_GB2312" w:hint="eastAsia"/>
          <w:bCs/>
          <w:sz w:val="32"/>
          <w:szCs w:val="32"/>
        </w:rPr>
        <w:t>《阳区进一步促进和稳定就业若干措施（征求意见稿）》</w:t>
      </w:r>
      <w:r w:rsidR="008666AB">
        <w:rPr>
          <w:rFonts w:ascii="仿宋_GB2312" w:eastAsia="仿宋_GB2312" w:hint="eastAsia"/>
          <w:bCs/>
          <w:sz w:val="32"/>
          <w:szCs w:val="32"/>
        </w:rPr>
        <w:t>。</w:t>
      </w:r>
    </w:p>
    <w:p w:rsidR="00B262DC" w:rsidRDefault="00B86898" w:rsidP="00B262DC">
      <w:pPr>
        <w:widowControl/>
        <w:spacing w:line="560" w:lineRule="exact"/>
        <w:ind w:firstLine="482"/>
        <w:jc w:val="left"/>
        <w:rPr>
          <w:rFonts w:ascii="黑体" w:eastAsia="黑体" w:hAnsi="黑体"/>
          <w:sz w:val="32"/>
          <w:szCs w:val="32"/>
        </w:rPr>
      </w:pPr>
      <w:r>
        <w:rPr>
          <w:rFonts w:ascii="黑体" w:eastAsia="黑体" w:hAnsi="黑体" w:hint="eastAsia"/>
          <w:sz w:val="32"/>
          <w:szCs w:val="32"/>
        </w:rPr>
        <w:t>二、</w:t>
      </w:r>
      <w:r w:rsidR="00E43057">
        <w:rPr>
          <w:rFonts w:ascii="黑体" w:eastAsia="黑体" w:hAnsi="黑体" w:hint="eastAsia"/>
          <w:sz w:val="32"/>
          <w:szCs w:val="32"/>
        </w:rPr>
        <w:t>主要内容</w:t>
      </w:r>
    </w:p>
    <w:p w:rsidR="00E43057" w:rsidRPr="00E43057" w:rsidRDefault="00E43057" w:rsidP="00E43057">
      <w:pPr>
        <w:spacing w:line="560" w:lineRule="exact"/>
        <w:ind w:firstLine="630"/>
        <w:rPr>
          <w:rFonts w:ascii="仿宋_GB2312" w:eastAsia="仿宋_GB2312" w:hAnsi="黑体" w:cstheme="minorBidi"/>
          <w:color w:val="000000" w:themeColor="text1"/>
          <w:sz w:val="32"/>
          <w:szCs w:val="32"/>
        </w:rPr>
      </w:pPr>
      <w:r w:rsidRPr="00E43057">
        <w:rPr>
          <w:rFonts w:ascii="仿宋_GB2312" w:eastAsia="仿宋_GB2312" w:hAnsi="黑体" w:cstheme="minorBidi" w:hint="eastAsia"/>
          <w:sz w:val="32"/>
          <w:szCs w:val="32"/>
        </w:rPr>
        <w:t>全文共计8个方面24条措施。</w:t>
      </w:r>
      <w:r w:rsidRPr="00E43057">
        <w:rPr>
          <w:rFonts w:ascii="仿宋_GB2312" w:eastAsia="仿宋_GB2312" w:hAnsi="黑体" w:cstheme="minorBidi" w:hint="eastAsia"/>
          <w:b/>
          <w:sz w:val="32"/>
          <w:szCs w:val="32"/>
        </w:rPr>
        <w:t>一是支持稳定和扩大就业。</w:t>
      </w:r>
      <w:r w:rsidRPr="00E43057">
        <w:rPr>
          <w:rFonts w:ascii="仿宋_GB2312" w:eastAsia="仿宋_GB2312" w:hAnsi="黑体" w:cstheme="minorBidi" w:hint="eastAsia"/>
          <w:sz w:val="32"/>
          <w:szCs w:val="32"/>
        </w:rPr>
        <w:t>对</w:t>
      </w:r>
      <w:r w:rsidRPr="00E43057">
        <w:rPr>
          <w:rFonts w:ascii="仿宋_GB2312" w:eastAsia="仿宋_GB2312" w:hAnsiTheme="minorHAnsi" w:cstheme="minorBidi" w:hint="eastAsia"/>
          <w:sz w:val="32"/>
          <w:szCs w:val="32"/>
        </w:rPr>
        <w:t>招用重点群体的用人单位给予一次性就业补贴。对带动本区户籍劳动力实现就业给予就业带动补贴。鼓励企业扩大招用，在工作居住证、非京生源毕业生引进等方面给予倾斜。</w:t>
      </w:r>
      <w:r w:rsidRPr="00E43057">
        <w:rPr>
          <w:rFonts w:ascii="仿宋_GB2312" w:eastAsia="仿宋_GB2312" w:hAnsiTheme="minorHAnsi" w:cstheme="minorBidi" w:hint="eastAsia"/>
          <w:b/>
          <w:sz w:val="32"/>
          <w:szCs w:val="32"/>
        </w:rPr>
        <w:t>二是</w:t>
      </w:r>
      <w:r w:rsidRPr="00E43057">
        <w:rPr>
          <w:rFonts w:ascii="仿宋_GB2312" w:eastAsia="仿宋_GB2312" w:hAnsi="黑体" w:cstheme="minorBidi" w:hint="eastAsia"/>
          <w:b/>
          <w:sz w:val="32"/>
          <w:szCs w:val="32"/>
        </w:rPr>
        <w:t>促进重点群体就业。</w:t>
      </w:r>
      <w:r w:rsidRPr="00E43057">
        <w:rPr>
          <w:rFonts w:ascii="仿宋_GB2312" w:eastAsia="仿宋_GB2312" w:hAnsiTheme="minorHAnsi" w:cstheme="minorBidi" w:hint="eastAsia"/>
          <w:sz w:val="32"/>
          <w:szCs w:val="32"/>
        </w:rPr>
        <w:t>落实市级高校毕业生扩岗补助政策。支持我区青年参加就业见习并给予补贴。多举措推动新增2000名农村劳动力实现就业参保。</w:t>
      </w:r>
      <w:r w:rsidRPr="00E43057">
        <w:rPr>
          <w:rFonts w:ascii="仿宋_GB2312" w:eastAsia="仿宋_GB2312" w:hAnsi="Times New Roman" w:hint="eastAsia"/>
          <w:b/>
          <w:sz w:val="32"/>
          <w:szCs w:val="32"/>
        </w:rPr>
        <w:t>三是</w:t>
      </w:r>
      <w:r w:rsidRPr="00E43057">
        <w:rPr>
          <w:rFonts w:ascii="仿宋_GB2312" w:eastAsia="仿宋_GB2312" w:hAnsi="黑体" w:cstheme="minorBidi" w:hint="eastAsia"/>
          <w:b/>
          <w:sz w:val="32"/>
          <w:szCs w:val="32"/>
        </w:rPr>
        <w:t>多渠道开发就业岗位。</w:t>
      </w:r>
      <w:r w:rsidRPr="00E43057">
        <w:rPr>
          <w:rFonts w:ascii="仿宋_GB2312" w:eastAsia="仿宋_GB2312" w:hAnsiTheme="minorHAnsi" w:cstheme="minorBidi" w:hint="eastAsia"/>
          <w:sz w:val="32"/>
          <w:szCs w:val="32"/>
        </w:rPr>
        <w:t>扩大国有企业招聘规模，稳定事业单位招用，扩大社工招聘。</w:t>
      </w:r>
      <w:r w:rsidRPr="00E43057">
        <w:rPr>
          <w:rFonts w:ascii="仿宋_GB2312" w:eastAsia="仿宋_GB2312" w:hAnsi="Times New Roman" w:hint="eastAsia"/>
          <w:sz w:val="32"/>
          <w:szCs w:val="32"/>
        </w:rPr>
        <w:t>发挥各级公共就业服务部门和经营性人力资源机构作用提供招聘岗位。</w:t>
      </w:r>
      <w:r w:rsidRPr="00E43057">
        <w:rPr>
          <w:rFonts w:ascii="仿宋_GB2312" w:eastAsia="仿宋_GB2312" w:hAnsi="Times New Roman" w:hint="eastAsia"/>
          <w:b/>
          <w:sz w:val="32"/>
          <w:szCs w:val="32"/>
        </w:rPr>
        <w:t>四是</w:t>
      </w:r>
      <w:r w:rsidRPr="00E43057">
        <w:rPr>
          <w:rFonts w:ascii="仿宋_GB2312" w:eastAsia="仿宋_GB2312" w:hAnsi="黑体" w:cstheme="minorBidi" w:hint="eastAsia"/>
          <w:b/>
          <w:sz w:val="32"/>
          <w:szCs w:val="32"/>
        </w:rPr>
        <w:t>强化企业用工保障。</w:t>
      </w:r>
      <w:r w:rsidRPr="00E43057">
        <w:rPr>
          <w:rFonts w:ascii="仿宋_GB2312" w:eastAsia="仿宋_GB2312" w:hAnsiTheme="minorHAnsi" w:cstheme="minorBidi" w:hint="eastAsia"/>
          <w:sz w:val="32"/>
          <w:szCs w:val="32"/>
        </w:rPr>
        <w:t>建立稳岗留工服务机制，开展“稳用工、促就业”专项工程，开展</w:t>
      </w:r>
      <w:r w:rsidRPr="00E43057">
        <w:rPr>
          <w:rFonts w:ascii="仿宋_GB2312" w:eastAsia="仿宋_GB2312" w:hAnsiTheme="minorHAnsi" w:cs="仿宋_GB2312" w:hint="eastAsia"/>
          <w:color w:val="000000" w:themeColor="text1"/>
          <w:sz w:val="32"/>
          <w:szCs w:val="32"/>
        </w:rPr>
        <w:t>“抗疫情、促就业、保民生”系列招聘活动。</w:t>
      </w:r>
      <w:r w:rsidRPr="00E43057">
        <w:rPr>
          <w:rFonts w:ascii="仿宋_GB2312" w:eastAsia="仿宋_GB2312" w:hAnsi="黑体" w:cstheme="minorBidi" w:hint="eastAsia"/>
          <w:bCs/>
          <w:color w:val="000000" w:themeColor="text1"/>
          <w:sz w:val="32"/>
          <w:szCs w:val="32"/>
        </w:rPr>
        <w:t>建立劳动维权和就业服务联动机制。</w:t>
      </w:r>
      <w:r w:rsidRPr="00E43057">
        <w:rPr>
          <w:rFonts w:ascii="仿宋_GB2312" w:eastAsia="仿宋_GB2312" w:hAnsiTheme="minorHAnsi" w:cs="仿宋_GB2312" w:hint="eastAsia"/>
          <w:color w:val="000000" w:themeColor="text1"/>
          <w:sz w:val="32"/>
          <w:szCs w:val="32"/>
        </w:rPr>
        <w:t>支持企业提供灵活用工岗位，配合市级开展新就业形态从业人员职业伤害保障试点。</w:t>
      </w:r>
      <w:r w:rsidRPr="00E43057">
        <w:rPr>
          <w:rFonts w:ascii="仿宋_GB2312" w:eastAsia="仿宋_GB2312" w:hAnsiTheme="minorHAnsi" w:cstheme="minorBidi" w:hint="eastAsia"/>
          <w:sz w:val="32"/>
          <w:szCs w:val="32"/>
        </w:rPr>
        <w:t>加大劳动权益保</w:t>
      </w:r>
      <w:r w:rsidRPr="00E43057">
        <w:rPr>
          <w:rFonts w:ascii="仿宋_GB2312" w:eastAsia="仿宋_GB2312" w:hAnsiTheme="minorHAnsi" w:cstheme="minorBidi" w:hint="eastAsia"/>
          <w:sz w:val="32"/>
          <w:szCs w:val="32"/>
        </w:rPr>
        <w:lastRenderedPageBreak/>
        <w:t>障</w:t>
      </w:r>
      <w:r w:rsidRPr="00E43057">
        <w:rPr>
          <w:rFonts w:ascii="仿宋_GB2312" w:eastAsia="仿宋_GB2312" w:hAnsiTheme="minorHAnsi" w:cstheme="minorBidi" w:hint="eastAsia"/>
          <w:noProof/>
          <w:sz w:val="32"/>
          <w:szCs w:val="32"/>
        </w:rPr>
        <w:t>，推行包容审慎柔性执法。</w:t>
      </w:r>
      <w:r w:rsidRPr="00E43057">
        <w:rPr>
          <w:rFonts w:ascii="仿宋_GB2312" w:eastAsia="仿宋_GB2312" w:hAnsi="黑体" w:cstheme="minorBidi" w:hint="eastAsia"/>
          <w:b/>
          <w:sz w:val="32"/>
          <w:szCs w:val="32"/>
        </w:rPr>
        <w:t>五是鼓励支持创业创新。</w:t>
      </w:r>
      <w:r w:rsidRPr="00E43057">
        <w:rPr>
          <w:rFonts w:ascii="仿宋_GB2312" w:eastAsia="仿宋_GB2312" w:hAnsiTheme="minorHAnsi" w:cstheme="minorBidi" w:hint="eastAsia"/>
          <w:sz w:val="32"/>
          <w:szCs w:val="32"/>
        </w:rPr>
        <w:t>举办</w:t>
      </w:r>
      <w:r w:rsidRPr="00E43057">
        <w:rPr>
          <w:rFonts w:ascii="仿宋_GB2312" w:eastAsia="仿宋_GB2312" w:hAnsi="仿宋" w:cstheme="minorBidi" w:hint="eastAsia"/>
          <w:sz w:val="32"/>
          <w:szCs w:val="32"/>
        </w:rPr>
        <w:t>创新创业大赛，对</w:t>
      </w:r>
      <w:r w:rsidRPr="00E43057">
        <w:rPr>
          <w:rFonts w:ascii="仿宋_GB2312" w:eastAsia="仿宋_GB2312" w:hAnsiTheme="minorHAnsi" w:cstheme="minorBidi" w:hint="eastAsia"/>
          <w:sz w:val="32"/>
          <w:szCs w:val="32"/>
        </w:rPr>
        <w:t>孵化基地或优秀创业项目给予补贴。对重点群体创业给予房租补贴。</w:t>
      </w:r>
      <w:r w:rsidRPr="00E43057">
        <w:rPr>
          <w:rFonts w:ascii="仿宋_GB2312" w:eastAsia="仿宋_GB2312" w:hAnsi="仿宋" w:cstheme="minorBidi" w:hint="eastAsia"/>
          <w:sz w:val="32"/>
          <w:szCs w:val="32"/>
        </w:rPr>
        <w:t>鼓励符合条件的辖区企业申请市级创业担保贷款。</w:t>
      </w:r>
      <w:r w:rsidRPr="00E43057">
        <w:rPr>
          <w:rFonts w:ascii="仿宋_GB2312" w:eastAsia="仿宋_GB2312" w:hAnsi="黑体" w:cstheme="minorBidi" w:hint="eastAsia"/>
          <w:b/>
          <w:sz w:val="32"/>
          <w:szCs w:val="32"/>
        </w:rPr>
        <w:t>六是推动职业技能提升。</w:t>
      </w:r>
      <w:r w:rsidRPr="00E43057">
        <w:rPr>
          <w:rFonts w:ascii="仿宋_GB2312" w:eastAsia="仿宋_GB2312" w:hAnsi="Times New Roman" w:hint="eastAsia"/>
          <w:sz w:val="32"/>
          <w:szCs w:val="32"/>
        </w:rPr>
        <w:t>开展重点群体免费培训并给予生活费补贴。</w:t>
      </w:r>
      <w:r w:rsidRPr="00E43057">
        <w:rPr>
          <w:rFonts w:ascii="仿宋_GB2312" w:eastAsia="仿宋_GB2312" w:hAnsiTheme="minorHAnsi" w:cstheme="minorBidi" w:hint="eastAsia"/>
          <w:sz w:val="32"/>
          <w:szCs w:val="32"/>
        </w:rPr>
        <w:t>对通过技能培训后实现就业创业的给予补贴。鼓励机构和单位开展项目制培训，给予培训补贴。</w:t>
      </w:r>
      <w:r w:rsidRPr="00E43057">
        <w:rPr>
          <w:rFonts w:ascii="仿宋_GB2312" w:eastAsia="仿宋_GB2312" w:hAnsi="黑体" w:cstheme="minorBidi" w:hint="eastAsia"/>
          <w:b/>
          <w:sz w:val="32"/>
          <w:szCs w:val="32"/>
        </w:rPr>
        <w:t>七是落实缓缴社保纾困政策。</w:t>
      </w:r>
      <w:r w:rsidRPr="00E43057">
        <w:rPr>
          <w:rFonts w:ascii="仿宋_GB2312" w:eastAsia="仿宋_GB2312" w:hAnsiTheme="minorHAnsi" w:cstheme="minorBidi" w:hint="eastAsia"/>
          <w:sz w:val="32"/>
          <w:szCs w:val="32"/>
        </w:rPr>
        <w:t>执行缓缴政策，优化社保经办服务，实现“快速办”、“主动办”、“优质办”。</w:t>
      </w:r>
      <w:r w:rsidRPr="00E43057">
        <w:rPr>
          <w:rFonts w:ascii="仿宋_GB2312" w:eastAsia="仿宋_GB2312" w:hAnsi="黑体" w:cstheme="minorBidi" w:hint="eastAsia"/>
          <w:b/>
          <w:sz w:val="32"/>
          <w:szCs w:val="32"/>
        </w:rPr>
        <w:t>八</w:t>
      </w:r>
      <w:r w:rsidRPr="00E43057">
        <w:rPr>
          <w:rFonts w:ascii="仿宋_GB2312" w:eastAsia="仿宋_GB2312" w:hAnsi="黑体" w:cstheme="minorBidi" w:hint="eastAsia"/>
          <w:b/>
          <w:color w:val="000000" w:themeColor="text1"/>
          <w:sz w:val="32"/>
          <w:szCs w:val="32"/>
        </w:rPr>
        <w:t>是做好预警和保障工作。</w:t>
      </w:r>
      <w:r w:rsidRPr="00E43057">
        <w:rPr>
          <w:rFonts w:ascii="仿宋_GB2312" w:eastAsia="仿宋_GB2312" w:hAnsi="黑体" w:cstheme="minorBidi" w:hint="eastAsia"/>
          <w:color w:val="000000" w:themeColor="text1"/>
          <w:sz w:val="32"/>
          <w:szCs w:val="32"/>
        </w:rPr>
        <w:t>建立市场监测、失业预警、风险化解和就业稳岗服务联动的工作机制，</w:t>
      </w:r>
      <w:r w:rsidRPr="00E43057">
        <w:rPr>
          <w:rFonts w:ascii="仿宋_GB2312" w:eastAsia="仿宋_GB2312" w:hAnsiTheme="minorHAnsi" w:cstheme="minorBidi" w:hint="eastAsia"/>
          <w:sz w:val="32"/>
          <w:szCs w:val="32"/>
        </w:rPr>
        <w:t>推进劳动争议纠纷多元化解。持续优化就失业登记“线上办理”能力，对于失业人员做好基本保障。</w:t>
      </w:r>
    </w:p>
    <w:p w:rsidR="000B3883" w:rsidRPr="00E43057" w:rsidRDefault="000B3883" w:rsidP="00E43057">
      <w:pPr>
        <w:spacing w:line="560" w:lineRule="exact"/>
        <w:ind w:firstLineChars="200" w:firstLine="640"/>
        <w:jc w:val="left"/>
        <w:rPr>
          <w:rFonts w:ascii="仿宋_GB2312" w:eastAsia="仿宋_GB2312"/>
          <w:sz w:val="32"/>
          <w:szCs w:val="32"/>
        </w:rPr>
      </w:pPr>
    </w:p>
    <w:sectPr w:rsidR="000B3883" w:rsidRPr="00E43057" w:rsidSect="00A4049F">
      <w:footerReference w:type="even"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B35" w:rsidRDefault="000C5B35">
      <w:r>
        <w:separator/>
      </w:r>
    </w:p>
  </w:endnote>
  <w:endnote w:type="continuationSeparator" w:id="1">
    <w:p w:rsidR="000C5B35" w:rsidRDefault="000C5B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FD" w:rsidRDefault="006330D0">
    <w:pPr>
      <w:pStyle w:val="a4"/>
      <w:framePr w:wrap="around" w:vAnchor="text" w:hAnchor="margin" w:xAlign="center" w:y="1"/>
      <w:rPr>
        <w:rStyle w:val="a3"/>
      </w:rPr>
    </w:pPr>
    <w:r>
      <w:fldChar w:fldCharType="begin"/>
    </w:r>
    <w:r w:rsidR="00A954FD">
      <w:rPr>
        <w:rStyle w:val="a3"/>
      </w:rPr>
      <w:instrText xml:space="preserve">PAGE  </w:instrText>
    </w:r>
    <w:r>
      <w:fldChar w:fldCharType="end"/>
    </w:r>
  </w:p>
  <w:p w:rsidR="00A954FD" w:rsidRDefault="00A954F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4FD" w:rsidRDefault="006330D0">
    <w:pPr>
      <w:pStyle w:val="a4"/>
      <w:framePr w:wrap="around" w:vAnchor="text" w:hAnchor="margin" w:xAlign="center" w:y="1"/>
      <w:rPr>
        <w:rStyle w:val="a3"/>
      </w:rPr>
    </w:pPr>
    <w:r>
      <w:fldChar w:fldCharType="begin"/>
    </w:r>
    <w:r w:rsidR="00A954FD">
      <w:rPr>
        <w:rStyle w:val="a3"/>
      </w:rPr>
      <w:instrText xml:space="preserve">PAGE  </w:instrText>
    </w:r>
    <w:r>
      <w:fldChar w:fldCharType="separate"/>
    </w:r>
    <w:r w:rsidR="007E1AFD">
      <w:rPr>
        <w:rStyle w:val="a3"/>
        <w:noProof/>
      </w:rPr>
      <w:t>1</w:t>
    </w:r>
    <w:r>
      <w:fldChar w:fldCharType="end"/>
    </w:r>
  </w:p>
  <w:p w:rsidR="00A954FD" w:rsidRDefault="00A954F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B35" w:rsidRDefault="000C5B35">
      <w:r>
        <w:separator/>
      </w:r>
    </w:p>
  </w:footnote>
  <w:footnote w:type="continuationSeparator" w:id="1">
    <w:p w:rsidR="000C5B35" w:rsidRDefault="000C5B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64E18"/>
    <w:multiLevelType w:val="hybridMultilevel"/>
    <w:tmpl w:val="C492989E"/>
    <w:lvl w:ilvl="0" w:tplc="DC148F44">
      <w:start w:val="5"/>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157A27F3"/>
    <w:multiLevelType w:val="multilevel"/>
    <w:tmpl w:val="157A27F3"/>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5E4DF8C6"/>
    <w:multiLevelType w:val="singleLevel"/>
    <w:tmpl w:val="5E4DF8C6"/>
    <w:lvl w:ilvl="0">
      <w:start w:val="4"/>
      <w:numFmt w:val="chineseCounting"/>
      <w:suff w:val="nothing"/>
      <w:lvlText w:val="第%1条"/>
      <w:lvlJc w:val="left"/>
    </w:lvl>
  </w:abstractNum>
  <w:abstractNum w:abstractNumId="3">
    <w:nsid w:val="73F2676A"/>
    <w:multiLevelType w:val="hybridMultilevel"/>
    <w:tmpl w:val="296C78BE"/>
    <w:lvl w:ilvl="0" w:tplc="DCA6792C">
      <w:start w:val="1"/>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69DE"/>
    <w:rsid w:val="00030841"/>
    <w:rsid w:val="0007611F"/>
    <w:rsid w:val="000818CF"/>
    <w:rsid w:val="00085158"/>
    <w:rsid w:val="000A49C0"/>
    <w:rsid w:val="000B3883"/>
    <w:rsid w:val="000B48C1"/>
    <w:rsid w:val="000C5B35"/>
    <w:rsid w:val="000E099F"/>
    <w:rsid w:val="000E1CB7"/>
    <w:rsid w:val="000E23E2"/>
    <w:rsid w:val="00122A6E"/>
    <w:rsid w:val="001269DE"/>
    <w:rsid w:val="00146280"/>
    <w:rsid w:val="00151658"/>
    <w:rsid w:val="00156E68"/>
    <w:rsid w:val="0016371C"/>
    <w:rsid w:val="0019172F"/>
    <w:rsid w:val="001F0264"/>
    <w:rsid w:val="001F66FF"/>
    <w:rsid w:val="0020748F"/>
    <w:rsid w:val="002D0DF3"/>
    <w:rsid w:val="002D5672"/>
    <w:rsid w:val="00301EB6"/>
    <w:rsid w:val="00307CA6"/>
    <w:rsid w:val="0034569D"/>
    <w:rsid w:val="00374DF2"/>
    <w:rsid w:val="00376DEF"/>
    <w:rsid w:val="0038739A"/>
    <w:rsid w:val="003B511F"/>
    <w:rsid w:val="003C455D"/>
    <w:rsid w:val="003E63F0"/>
    <w:rsid w:val="003F1BAA"/>
    <w:rsid w:val="0040573A"/>
    <w:rsid w:val="0042368D"/>
    <w:rsid w:val="00427B37"/>
    <w:rsid w:val="00433C81"/>
    <w:rsid w:val="004514E4"/>
    <w:rsid w:val="0046424E"/>
    <w:rsid w:val="00472FBD"/>
    <w:rsid w:val="00492A83"/>
    <w:rsid w:val="00494D8E"/>
    <w:rsid w:val="004A4F38"/>
    <w:rsid w:val="004B69A7"/>
    <w:rsid w:val="004C4BDA"/>
    <w:rsid w:val="004E0E6C"/>
    <w:rsid w:val="004E5910"/>
    <w:rsid w:val="004E6D9F"/>
    <w:rsid w:val="005578CD"/>
    <w:rsid w:val="00572BCE"/>
    <w:rsid w:val="00574D8A"/>
    <w:rsid w:val="0058699C"/>
    <w:rsid w:val="005D2054"/>
    <w:rsid w:val="005D330B"/>
    <w:rsid w:val="005F1E0C"/>
    <w:rsid w:val="006330D0"/>
    <w:rsid w:val="00675E19"/>
    <w:rsid w:val="0069321D"/>
    <w:rsid w:val="006D5E19"/>
    <w:rsid w:val="00700BF9"/>
    <w:rsid w:val="007259D5"/>
    <w:rsid w:val="0075416B"/>
    <w:rsid w:val="00761369"/>
    <w:rsid w:val="007770E7"/>
    <w:rsid w:val="007E1AFD"/>
    <w:rsid w:val="007F470C"/>
    <w:rsid w:val="007F680A"/>
    <w:rsid w:val="007F7695"/>
    <w:rsid w:val="00801E80"/>
    <w:rsid w:val="0081363B"/>
    <w:rsid w:val="0085379F"/>
    <w:rsid w:val="008666AB"/>
    <w:rsid w:val="00881D96"/>
    <w:rsid w:val="008A1550"/>
    <w:rsid w:val="008E1F0A"/>
    <w:rsid w:val="00922E12"/>
    <w:rsid w:val="00955F07"/>
    <w:rsid w:val="00963AC7"/>
    <w:rsid w:val="009644CB"/>
    <w:rsid w:val="00973891"/>
    <w:rsid w:val="0099114A"/>
    <w:rsid w:val="009A5BBC"/>
    <w:rsid w:val="009B2434"/>
    <w:rsid w:val="009C1FF1"/>
    <w:rsid w:val="009C6F1E"/>
    <w:rsid w:val="009D00E4"/>
    <w:rsid w:val="009D202B"/>
    <w:rsid w:val="00A400F5"/>
    <w:rsid w:val="00A4049F"/>
    <w:rsid w:val="00A76765"/>
    <w:rsid w:val="00A94DDD"/>
    <w:rsid w:val="00A954FD"/>
    <w:rsid w:val="00AA34C4"/>
    <w:rsid w:val="00AC022F"/>
    <w:rsid w:val="00B262DC"/>
    <w:rsid w:val="00B32472"/>
    <w:rsid w:val="00B36C53"/>
    <w:rsid w:val="00B461A3"/>
    <w:rsid w:val="00B51774"/>
    <w:rsid w:val="00B70307"/>
    <w:rsid w:val="00B86898"/>
    <w:rsid w:val="00BA12D3"/>
    <w:rsid w:val="00BA5EA0"/>
    <w:rsid w:val="00BC4134"/>
    <w:rsid w:val="00BD5ED8"/>
    <w:rsid w:val="00BD659E"/>
    <w:rsid w:val="00BE62AB"/>
    <w:rsid w:val="00CA17E8"/>
    <w:rsid w:val="00CA3057"/>
    <w:rsid w:val="00CA32D5"/>
    <w:rsid w:val="00CC1FAB"/>
    <w:rsid w:val="00CC4051"/>
    <w:rsid w:val="00CC4CED"/>
    <w:rsid w:val="00CD230E"/>
    <w:rsid w:val="00D11716"/>
    <w:rsid w:val="00D24F3E"/>
    <w:rsid w:val="00D565D8"/>
    <w:rsid w:val="00D56803"/>
    <w:rsid w:val="00D6090C"/>
    <w:rsid w:val="00D923DC"/>
    <w:rsid w:val="00DB3DF9"/>
    <w:rsid w:val="00DB6657"/>
    <w:rsid w:val="00DC10B5"/>
    <w:rsid w:val="00DD6FA1"/>
    <w:rsid w:val="00DF6DE6"/>
    <w:rsid w:val="00E1372C"/>
    <w:rsid w:val="00E24FB7"/>
    <w:rsid w:val="00E34C57"/>
    <w:rsid w:val="00E37907"/>
    <w:rsid w:val="00E42F28"/>
    <w:rsid w:val="00E43057"/>
    <w:rsid w:val="00E838E3"/>
    <w:rsid w:val="00E853AC"/>
    <w:rsid w:val="00EA6120"/>
    <w:rsid w:val="00EE7D2E"/>
    <w:rsid w:val="00EF61B2"/>
    <w:rsid w:val="00F15048"/>
    <w:rsid w:val="00F417F5"/>
    <w:rsid w:val="00F5205C"/>
    <w:rsid w:val="00F5697D"/>
    <w:rsid w:val="00F904CD"/>
    <w:rsid w:val="00FA24B0"/>
    <w:rsid w:val="00FA2C5E"/>
    <w:rsid w:val="00FA2E67"/>
    <w:rsid w:val="03A77AB0"/>
    <w:rsid w:val="051865EC"/>
    <w:rsid w:val="0F104D35"/>
    <w:rsid w:val="103402F9"/>
    <w:rsid w:val="10D8244A"/>
    <w:rsid w:val="11A23D73"/>
    <w:rsid w:val="13871F97"/>
    <w:rsid w:val="191442E6"/>
    <w:rsid w:val="1AA34FF9"/>
    <w:rsid w:val="26415352"/>
    <w:rsid w:val="2D6076B8"/>
    <w:rsid w:val="33347404"/>
    <w:rsid w:val="345F6B0A"/>
    <w:rsid w:val="40A01A89"/>
    <w:rsid w:val="449529B9"/>
    <w:rsid w:val="452932DD"/>
    <w:rsid w:val="45844661"/>
    <w:rsid w:val="45C45A25"/>
    <w:rsid w:val="483B46F0"/>
    <w:rsid w:val="4B1B397E"/>
    <w:rsid w:val="4FC07CFC"/>
    <w:rsid w:val="518F20B7"/>
    <w:rsid w:val="59DD29DF"/>
    <w:rsid w:val="61163CDB"/>
    <w:rsid w:val="623F1B25"/>
    <w:rsid w:val="6A133009"/>
    <w:rsid w:val="77E735FC"/>
    <w:rsid w:val="7FF97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04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A4049F"/>
    <w:rPr>
      <w:rFonts w:cs="Times New Roman"/>
    </w:rPr>
  </w:style>
  <w:style w:type="character" w:customStyle="1" w:styleId="Char">
    <w:name w:val="页脚 Char"/>
    <w:link w:val="a4"/>
    <w:locked/>
    <w:rsid w:val="00A4049F"/>
    <w:rPr>
      <w:rFonts w:ascii="Calibri" w:eastAsia="宋体" w:hAnsi="Calibri"/>
      <w:kern w:val="2"/>
      <w:sz w:val="18"/>
      <w:szCs w:val="18"/>
      <w:lang w:val="en-US" w:eastAsia="zh-CN" w:bidi="ar-SA"/>
    </w:rPr>
  </w:style>
  <w:style w:type="character" w:customStyle="1" w:styleId="Char0">
    <w:name w:val="页眉 Char"/>
    <w:link w:val="a5"/>
    <w:rsid w:val="00A4049F"/>
    <w:rPr>
      <w:kern w:val="2"/>
      <w:sz w:val="18"/>
      <w:szCs w:val="18"/>
    </w:rPr>
  </w:style>
  <w:style w:type="paragraph" w:styleId="a5">
    <w:name w:val="header"/>
    <w:basedOn w:val="a"/>
    <w:link w:val="Char0"/>
    <w:rsid w:val="00A4049F"/>
    <w:pPr>
      <w:pBdr>
        <w:bottom w:val="single" w:sz="6" w:space="1" w:color="auto"/>
      </w:pBdr>
      <w:tabs>
        <w:tab w:val="center" w:pos="4153"/>
        <w:tab w:val="right" w:pos="8306"/>
      </w:tabs>
      <w:snapToGrid w:val="0"/>
      <w:jc w:val="center"/>
    </w:pPr>
    <w:rPr>
      <w:sz w:val="18"/>
      <w:szCs w:val="18"/>
    </w:rPr>
  </w:style>
  <w:style w:type="paragraph" w:styleId="a6">
    <w:name w:val="Normal (Web)"/>
    <w:basedOn w:val="a"/>
    <w:rsid w:val="00A4049F"/>
    <w:pPr>
      <w:widowControl/>
      <w:jc w:val="left"/>
    </w:pPr>
    <w:rPr>
      <w:rFonts w:ascii="宋体" w:hAnsi="宋体" w:cs="宋体"/>
      <w:kern w:val="0"/>
      <w:sz w:val="24"/>
    </w:rPr>
  </w:style>
  <w:style w:type="paragraph" w:styleId="a4">
    <w:name w:val="footer"/>
    <w:basedOn w:val="a"/>
    <w:link w:val="Char"/>
    <w:rsid w:val="00A4049F"/>
    <w:pPr>
      <w:tabs>
        <w:tab w:val="center" w:pos="4153"/>
        <w:tab w:val="right" w:pos="8306"/>
      </w:tabs>
      <w:snapToGrid w:val="0"/>
      <w:jc w:val="left"/>
    </w:pPr>
    <w:rPr>
      <w:sz w:val="18"/>
      <w:szCs w:val="18"/>
    </w:rPr>
  </w:style>
  <w:style w:type="paragraph" w:styleId="a7">
    <w:name w:val="List Paragraph"/>
    <w:basedOn w:val="a"/>
    <w:uiPriority w:val="99"/>
    <w:qFormat/>
    <w:rsid w:val="00955F07"/>
    <w:pPr>
      <w:ind w:firstLineChars="200" w:firstLine="420"/>
    </w:pPr>
  </w:style>
</w:styles>
</file>

<file path=word/webSettings.xml><?xml version="1.0" encoding="utf-8"?>
<w:webSettings xmlns:r="http://schemas.openxmlformats.org/officeDocument/2006/relationships" xmlns:w="http://schemas.openxmlformats.org/wordprocessingml/2006/main">
  <w:divs>
    <w:div w:id="675768417">
      <w:bodyDiv w:val="1"/>
      <w:marLeft w:val="0"/>
      <w:marRight w:val="0"/>
      <w:marTop w:val="0"/>
      <w:marBottom w:val="0"/>
      <w:divBdr>
        <w:top w:val="none" w:sz="0" w:space="0" w:color="auto"/>
        <w:left w:val="none" w:sz="0" w:space="0" w:color="auto"/>
        <w:bottom w:val="none" w:sz="0" w:space="0" w:color="auto"/>
        <w:right w:val="none" w:sz="0" w:space="0" w:color="auto"/>
      </w:divBdr>
    </w:div>
    <w:div w:id="1060785981">
      <w:bodyDiv w:val="1"/>
      <w:marLeft w:val="0"/>
      <w:marRight w:val="0"/>
      <w:marTop w:val="0"/>
      <w:marBottom w:val="0"/>
      <w:divBdr>
        <w:top w:val="none" w:sz="0" w:space="0" w:color="auto"/>
        <w:left w:val="none" w:sz="0" w:space="0" w:color="auto"/>
        <w:bottom w:val="none" w:sz="0" w:space="0" w:color="auto"/>
        <w:right w:val="none" w:sz="0" w:space="0" w:color="auto"/>
      </w:divBdr>
    </w:div>
    <w:div w:id="1143084652">
      <w:bodyDiv w:val="1"/>
      <w:marLeft w:val="0"/>
      <w:marRight w:val="0"/>
      <w:marTop w:val="0"/>
      <w:marBottom w:val="0"/>
      <w:divBdr>
        <w:top w:val="none" w:sz="0" w:space="0" w:color="auto"/>
        <w:left w:val="none" w:sz="0" w:space="0" w:color="auto"/>
        <w:bottom w:val="none" w:sz="0" w:space="0" w:color="auto"/>
        <w:right w:val="none" w:sz="0" w:space="0" w:color="auto"/>
      </w:divBdr>
    </w:div>
    <w:div w:id="1564485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69468-6F56-41B8-8C07-E3981D033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121</Words>
  <Characters>693</Characters>
  <Application>Microsoft Office Word</Application>
  <DocSecurity>0</DocSecurity>
  <Lines>5</Lines>
  <Paragraphs>1</Paragraphs>
  <ScaleCrop>false</ScaleCrop>
  <Company>Lenovo</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北京市朝阳区人民政府行政规范性文件管理规定</dc:title>
  <dc:creator>杨帆</dc:creator>
  <cp:lastModifiedBy>Windows 用户</cp:lastModifiedBy>
  <cp:revision>29</cp:revision>
  <cp:lastPrinted>2020-04-09T01:47:00Z</cp:lastPrinted>
  <dcterms:created xsi:type="dcterms:W3CDTF">2021-01-20T02:00:00Z</dcterms:created>
  <dcterms:modified xsi:type="dcterms:W3CDTF">2022-06-14T02:20:00Z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