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团结湖</w:t>
      </w:r>
      <w:r>
        <w:rPr>
          <w:rFonts w:ascii="Times New Roman" w:hAnsi="Times New Roman" w:eastAsia="方正小标宋简体" w:cs="Times New Roman"/>
          <w:sz w:val="44"/>
          <w:szCs w:val="44"/>
        </w:rPr>
        <w:t>2020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按照《北京市行政执法公示办法》和《朝阳区行政执法公示办法》的相关规定，团结湖街道将</w:t>
      </w: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一、执法主体名称和数量情况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执法主体名称：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北京市朝阳区人民政府团结湖街道办事处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内设机构和人员编制规定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个执法岗位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5"/>
        <w:jc w:val="both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街道全年投入执法力量13名执法人员参与执法。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5"/>
        <w:jc w:val="both"/>
        <w:textAlignment w:val="auto"/>
        <w:outlineLvl w:val="9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left="105" w:leftChars="50" w:right="640" w:firstLine="700" w:firstLineChars="250"/>
        <w:jc w:val="both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全年办理政务服务事项1.6万件，日均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现场受理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事项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60件，网上办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17件。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2020年以来，结合执法工作计划和疫情防控工作任务，主要完成了疫情防控落实检查工作、“疏整促”工作、垃圾分类督导检查工作和燃气安全检查工作。全年取缔无照经营和擅自摆摊设点400余起，罚没物品千余件；检查“门前三包”单位1400余家次；没收街头散发广告3000余张，清除张贴、喷涂广告200余处。全年完成一般案卷43卷，罚款金额29750元，简易程序罚款2500元。疫情期间，检查“三类场所”639家次，责令整改19家；检查“七小场所”千余次，告知履行责任，口头责令改正或消除隐患百余次；配合社区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社区实有人口入户调查工作；发挥党员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干部骨干作用，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积极参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疫情防控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针对占道经营，特别是在相关放开“地摊经济”的消息广泛流传后，面对群众的不理解，坚持定岗、定责、定人，开展环境秩序整治工作，加强夜间执法，错峰盯守到凌晨两点，不给无照商贩可趁机之机。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深化“拆违控违”工作，拆除了团结湖公园内、大董后厨、太熟悉后厨、六里屯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社区卫生服务中心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院内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平房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等违法建设19处，面积约3400平方米，超额完成拆违任务，既优化了社区环境，又做到了还地与民，受到各级领导好评和认可。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燃气安全检查燃气用户单位33家次，整改液化气使用单位9家，完成整改率77.8%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仍在跟进2家使用液化石油气单位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的整改工作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。全年没收煤气罐4个。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积极落实生活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垃圾分类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管理条例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，检查社会单位生活垃圾分类投放493家次，责令整改41家次，处罚5家，罚款5000元。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全年完成一般案卷43卷，其中涉及擅自摆摊设点21卷，罚款金额15000元；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查处</w:t>
      </w:r>
      <w:r>
        <w:rPr>
          <w:rFonts w:ascii="Times New Roman" w:hAnsi="Times New Roman" w:eastAsia="仿宋_GB2312" w:cs="Times New Roman"/>
          <w:sz w:val="32"/>
          <w:szCs w:val="32"/>
        </w:rPr>
        <w:t>无照经营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4卷，罚款金额2100元；</w:t>
      </w:r>
      <w:r>
        <w:rPr>
          <w:rFonts w:ascii="Times New Roman" w:hAnsi="Times New Roman" w:eastAsia="仿宋_GB2312" w:cs="Times New Roman"/>
          <w:sz w:val="32"/>
          <w:szCs w:val="32"/>
        </w:rPr>
        <w:t>违反规定露天烧烤食品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1卷，罚款金额1500元；</w:t>
      </w:r>
      <w:r>
        <w:rPr>
          <w:rFonts w:ascii="Times New Roman" w:hAnsi="Times New Roman" w:eastAsia="仿宋_GB2312" w:cs="Times New Roman"/>
          <w:sz w:val="32"/>
          <w:szCs w:val="32"/>
        </w:rPr>
        <w:t>店外经营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3卷，罚款金额1500元；</w:t>
      </w:r>
      <w:r>
        <w:rPr>
          <w:rFonts w:ascii="Times New Roman" w:hAnsi="Times New Roman" w:eastAsia="仿宋_GB2312" w:cs="Times New Roman"/>
          <w:sz w:val="32"/>
          <w:szCs w:val="32"/>
        </w:rPr>
        <w:t>门前三包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1卷，罚款金额250元；乱堆物料7卷，罚款金额5000元；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查处</w:t>
      </w:r>
      <w:r>
        <w:rPr>
          <w:rFonts w:ascii="Times New Roman" w:hAnsi="Times New Roman" w:eastAsia="仿宋_GB2312" w:cs="Times New Roman"/>
          <w:sz w:val="32"/>
          <w:szCs w:val="32"/>
        </w:rPr>
        <w:t>散发、悬挂、张贴、刻画、涂写、喷涂宣传品、广告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1卷，罚款金额300元；</w:t>
      </w:r>
      <w:r>
        <w:rPr>
          <w:rFonts w:ascii="Times New Roman" w:hAnsi="Times New Roman" w:eastAsia="仿宋_GB2312" w:cs="Times New Roman"/>
          <w:sz w:val="32"/>
          <w:szCs w:val="32"/>
        </w:rPr>
        <w:t>未将生活垃圾分别投入相应标识的收集容器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5卷，罚款金额5000元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累计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罚款金额共29750元，简易程序罚款2500元。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七、行政强制案件的办理情况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全年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擅自摆摊设点行政强制案件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1件。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5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八、投诉、举报案件的受理和分类办理情况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全年共接办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投诉举报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案件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环保督办件600余件。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03"/>
    <w:rsid w:val="00102A03"/>
    <w:rsid w:val="00175483"/>
    <w:rsid w:val="00466E66"/>
    <w:rsid w:val="004D391E"/>
    <w:rsid w:val="004F3E6F"/>
    <w:rsid w:val="006E60F8"/>
    <w:rsid w:val="00917BB2"/>
    <w:rsid w:val="00B5751E"/>
    <w:rsid w:val="00B64147"/>
    <w:rsid w:val="00D11B01"/>
    <w:rsid w:val="00F460C4"/>
    <w:rsid w:val="00F646E9"/>
    <w:rsid w:val="08007CC2"/>
    <w:rsid w:val="105819E2"/>
    <w:rsid w:val="147D469D"/>
    <w:rsid w:val="2703615E"/>
    <w:rsid w:val="2A5144EC"/>
    <w:rsid w:val="2C6D7F44"/>
    <w:rsid w:val="34D30742"/>
    <w:rsid w:val="479A3582"/>
    <w:rsid w:val="5D240AC3"/>
    <w:rsid w:val="66234B38"/>
    <w:rsid w:val="70E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</w:r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3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20">
    <w:name w:val="Emphasis"/>
    <w:basedOn w:val="17"/>
    <w:qFormat/>
    <w:uiPriority w:val="20"/>
    <w:rPr>
      <w:i/>
      <w:iCs/>
    </w:rPr>
  </w:style>
  <w:style w:type="character" w:styleId="21">
    <w:name w:val="HTML Variable"/>
    <w:basedOn w:val="17"/>
    <w:unhideWhenUsed/>
    <w:uiPriority w:val="99"/>
    <w:rPr>
      <w:bdr w:val="none" w:color="auto" w:sz="0" w:space="0"/>
    </w:rPr>
  </w:style>
  <w:style w:type="character" w:styleId="22">
    <w:name w:val="Hyperlink"/>
    <w:basedOn w:val="17"/>
    <w:unhideWhenUsed/>
    <w:uiPriority w:val="99"/>
    <w:rPr>
      <w:color w:val="404040"/>
      <w:u w:val="none"/>
      <w:bdr w:val="none" w:color="auto" w:sz="0" w:space="0"/>
    </w:rPr>
  </w:style>
  <w:style w:type="character" w:customStyle="1" w:styleId="24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17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17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17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6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customStyle="1" w:styleId="37">
    <w:name w:val="Quote"/>
    <w:basedOn w:val="1"/>
    <w:next w:val="1"/>
    <w:link w:val="38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38">
    <w:name w:val="引用 Char"/>
    <w:basedOn w:val="17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9">
    <w:name w:val="Intense Quote"/>
    <w:basedOn w:val="1"/>
    <w:next w:val="1"/>
    <w:link w:val="40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character" w:customStyle="1" w:styleId="40">
    <w:name w:val="明显引用 Char"/>
    <w:basedOn w:val="17"/>
    <w:link w:val="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6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7">
    <w:name w:val="页眉 Char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8">
    <w:name w:val="页脚 Char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1527</Characters>
  <Lines>12</Lines>
  <Paragraphs>3</Paragraphs>
  <ScaleCrop>false</ScaleCrop>
  <LinksUpToDate>false</LinksUpToDate>
  <CharactersWithSpaces>1791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2021-01-11T06:47:00Z</dcterms:created>
  <dc:creator>Administrator</dc:creator>
  <cp:lastModifiedBy>tjh</cp:lastModifiedBy>
  <dcterms:modified xsi:type="dcterms:W3CDTF">2021-01-20T03:18:08Z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