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876" w:rsidRPr="008D4876" w:rsidRDefault="008D4876" w:rsidP="008D4876">
      <w:pPr>
        <w:spacing w:line="560" w:lineRule="exact"/>
        <w:jc w:val="left"/>
        <w:rPr>
          <w:rFonts w:ascii="黑体" w:eastAsia="黑体" w:hAnsi="黑体"/>
          <w:sz w:val="32"/>
          <w:szCs w:val="32"/>
        </w:rPr>
      </w:pPr>
      <w:r w:rsidRPr="008D4876">
        <w:rPr>
          <w:rFonts w:ascii="黑体" w:eastAsia="黑体" w:hAnsi="黑体" w:hint="eastAsia"/>
          <w:sz w:val="32"/>
          <w:szCs w:val="32"/>
        </w:rPr>
        <w:t>附件2：</w:t>
      </w:r>
    </w:p>
    <w:p w:rsidR="00727523" w:rsidRDefault="005F2C41">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727523" w:rsidRDefault="00727523">
      <w:pPr>
        <w:jc w:val="center"/>
        <w:rPr>
          <w:rFonts w:ascii="仿宋_GB2312"/>
          <w:szCs w:val="30"/>
        </w:rPr>
      </w:pPr>
    </w:p>
    <w:p w:rsidR="00727523" w:rsidRDefault="005F2C41" w:rsidP="007033A0">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727523" w:rsidRDefault="005F2C41" w:rsidP="007033A0">
      <w:pPr>
        <w:spacing w:line="560" w:lineRule="exact"/>
        <w:ind w:firstLineChars="200" w:firstLine="640"/>
        <w:rPr>
          <w:rFonts w:ascii="楷体_GB2312" w:eastAsia="楷体_GB2312"/>
          <w:sz w:val="32"/>
          <w:szCs w:val="32"/>
        </w:rPr>
      </w:pPr>
      <w:r>
        <w:rPr>
          <w:rFonts w:ascii="楷体_GB2312" w:eastAsia="楷体_GB2312" w:hint="eastAsia"/>
          <w:sz w:val="32"/>
          <w:szCs w:val="32"/>
        </w:rPr>
        <w:t>（一）机构设置及职责</w:t>
      </w:r>
    </w:p>
    <w:p w:rsidR="00727523" w:rsidRDefault="005F2C41" w:rsidP="007033A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机构设置情况：</w:t>
      </w:r>
      <w:r w:rsidR="007033A0">
        <w:rPr>
          <w:rFonts w:ascii="仿宋_GB2312" w:eastAsia="仿宋_GB2312" w:hAnsi="仿宋_GB2312" w:cs="仿宋_GB2312" w:hint="eastAsia"/>
          <w:sz w:val="32"/>
          <w:szCs w:val="32"/>
        </w:rPr>
        <w:t>原交通委为正处级单位，</w:t>
      </w:r>
      <w:r>
        <w:rPr>
          <w:rFonts w:ascii="仿宋_GB2312" w:eastAsia="仿宋_GB2312" w:hAnsi="仿宋_GB2312" w:cs="仿宋_GB2312" w:hint="eastAsia"/>
          <w:sz w:val="32"/>
          <w:szCs w:val="32"/>
        </w:rPr>
        <w:t>下属2家</w:t>
      </w:r>
      <w:r w:rsidR="005D2FE5">
        <w:rPr>
          <w:rFonts w:ascii="仿宋_GB2312" w:eastAsia="仿宋_GB2312" w:hAnsi="仿宋_GB2312" w:cs="仿宋_GB2312" w:hint="eastAsia"/>
          <w:sz w:val="32"/>
          <w:szCs w:val="32"/>
        </w:rPr>
        <w:t>事业</w:t>
      </w:r>
      <w:r w:rsidR="007033A0">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w:t>
      </w:r>
      <w:r w:rsidR="00065140">
        <w:rPr>
          <w:rFonts w:ascii="仿宋_GB2312" w:eastAsia="仿宋_GB2312" w:hAnsi="仿宋_GB2312" w:cs="仿宋_GB2312" w:hint="eastAsia"/>
          <w:sz w:val="32"/>
          <w:szCs w:val="32"/>
        </w:rPr>
        <w:t>2024年7月，机构改革后，原交通委及下属事业单位全部划转至朝阳区城市管理委员会。</w:t>
      </w:r>
    </w:p>
    <w:p w:rsidR="007033A0" w:rsidRDefault="00065140" w:rsidP="007033A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原职</w:t>
      </w:r>
      <w:r w:rsidR="005F2C41">
        <w:rPr>
          <w:rFonts w:ascii="仿宋_GB2312" w:eastAsia="仿宋_GB2312" w:hAnsi="仿宋_GB2312" w:cs="仿宋_GB2312" w:hint="eastAsia"/>
          <w:sz w:val="32"/>
          <w:szCs w:val="32"/>
        </w:rPr>
        <w:t>责：1.贯彻落实国家、北京市关于交通方面的法律法规、规章和政策。拟订交通发展战略，对交通行业改革与发展中的重大问题进行调查研究，并提出对策建议。2.研究拟订本区交通基础设施建设和交通行业的中长期发展规划，按相关工作标准和规范组织实施。参与编制本区交通发展综合规划，拟订交通专项规划，并组织实施。负责区管城市道路建设项目规划设计方案中交通内容的审查。参与区管交通基础设施建设项目初步设计审查。统筹推进区管城市道路建设，会同相关部门建立交通基础设施项目库。3.组织编制区级交通基础设施建设项目前期工作建议计划和年度建设建议计划。组织编制交通基础设施维修养护以及交通行业年度计划，并组织实施和监督管理。负责提出交通基础设施建设和维修养护财政性资金安排意见。4.负责本区交通基础设施的监督管理和交通行业管理，执行有关政策和标准。负责交通行业的相关行政许可。参与交通行业的信用体系建设工作。指导交通行业节能减排工作。5.负责本区交通基础设施和交通行业安全生产的监督管理。负责铁路监护道口安全的</w:t>
      </w:r>
      <w:r w:rsidR="005F2C41">
        <w:rPr>
          <w:rFonts w:ascii="仿宋_GB2312" w:eastAsia="仿宋_GB2312" w:hAnsi="仿宋_GB2312" w:cs="仿宋_GB2312" w:hint="eastAsia"/>
          <w:sz w:val="32"/>
          <w:szCs w:val="32"/>
        </w:rPr>
        <w:lastRenderedPageBreak/>
        <w:t>管理工作。6.负责组织协调本区交通综合治理工作。负责统筹停车管理工作，协调监督互联网租赁自行车的行业管理。7.拟订本区交通科技发展和智能交通发展规划、年度计划和政策。组织指导交通信息化建设，推动智能交通系统的建设。组织指导区内重大交通科技项目立项、研究、开发和成果推广、应用工作。8.负责本区交通行业的宣传教育工作，组织开展交通行业精神文明建设工作。负责本区交通行业对外交流与合作。9.承担朝阳区国防动员委员会交通战备办公室工作。10.完成区委、区政府交办的其他事项。</w:t>
      </w:r>
    </w:p>
    <w:p w:rsidR="007033A0" w:rsidRPr="007033A0" w:rsidRDefault="007033A0" w:rsidP="007033A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5F2C41" w:rsidRPr="007033A0">
        <w:rPr>
          <w:rFonts w:ascii="楷体_GB2312" w:eastAsia="楷体_GB2312" w:hint="eastAsia"/>
          <w:sz w:val="32"/>
          <w:szCs w:val="32"/>
        </w:rPr>
        <w:t>部门整体绩效目标设立情况</w:t>
      </w:r>
      <w:r>
        <w:rPr>
          <w:rFonts w:ascii="楷体_GB2312" w:eastAsia="楷体_GB2312" w:hint="eastAsia"/>
          <w:sz w:val="32"/>
          <w:szCs w:val="32"/>
        </w:rPr>
        <w:t>，</w:t>
      </w:r>
      <w:r w:rsidRPr="007033A0">
        <w:rPr>
          <w:rFonts w:ascii="仿宋_GB2312" w:eastAsia="仿宋_GB2312" w:hAnsi="仿宋_GB2312" w:cs="仿宋_GB2312" w:hint="eastAsia"/>
          <w:sz w:val="32"/>
          <w:szCs w:val="32"/>
        </w:rPr>
        <w:t>根据年初工作计划和市区工作重点任务安排，结合我委“三定”职责要求，按照各业务科室工作任务和年度既定目标制定整体绩效目标，整体目标要求基本合理且与职责任务基本匹配。</w:t>
      </w:r>
    </w:p>
    <w:p w:rsidR="00727523" w:rsidRDefault="005F2C41" w:rsidP="007033A0">
      <w:pPr>
        <w:numPr>
          <w:ilvl w:val="0"/>
          <w:numId w:val="2"/>
        </w:num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727523" w:rsidRDefault="005F2C41" w:rsidP="007033A0">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2024年全</w:t>
      </w:r>
      <w:r>
        <w:rPr>
          <w:rFonts w:ascii="仿宋_GB2312" w:eastAsia="仿宋_GB2312" w:hAnsi="宋体" w:cs="宋体"/>
          <w:color w:val="000000"/>
          <w:kern w:val="0"/>
          <w:sz w:val="32"/>
          <w:szCs w:val="32"/>
        </w:rPr>
        <w:t>年</w:t>
      </w:r>
      <w:r>
        <w:rPr>
          <w:rFonts w:ascii="仿宋_GB2312" w:eastAsia="仿宋_GB2312" w:hAnsi="宋体" w:cs="宋体" w:hint="eastAsia"/>
          <w:color w:val="000000"/>
          <w:kern w:val="0"/>
          <w:sz w:val="32"/>
          <w:szCs w:val="32"/>
        </w:rPr>
        <w:t>预算数16</w:t>
      </w:r>
      <w:r w:rsidR="005D2FE5">
        <w:rPr>
          <w:rFonts w:ascii="仿宋_GB2312" w:eastAsia="仿宋_GB2312" w:hAnsi="宋体" w:cs="宋体" w:hint="eastAsia"/>
          <w:color w:val="000000"/>
          <w:kern w:val="0"/>
          <w:sz w:val="32"/>
          <w:szCs w:val="32"/>
        </w:rPr>
        <w:t>,</w:t>
      </w:r>
      <w:r w:rsidR="00065140">
        <w:rPr>
          <w:rFonts w:ascii="仿宋_GB2312" w:eastAsia="仿宋_GB2312" w:hAnsi="宋体" w:cs="宋体" w:hint="eastAsia"/>
          <w:color w:val="000000"/>
          <w:kern w:val="0"/>
          <w:sz w:val="32"/>
          <w:szCs w:val="32"/>
        </w:rPr>
        <w:t>686.06</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sidR="00065140">
        <w:rPr>
          <w:rFonts w:ascii="仿宋_GB2312" w:eastAsia="仿宋_GB2312" w:hAnsi="宋体" w:cs="宋体" w:hint="eastAsia"/>
          <w:color w:val="000000"/>
          <w:kern w:val="0"/>
          <w:sz w:val="32"/>
          <w:szCs w:val="32"/>
        </w:rPr>
        <w:t>848.58</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w:t>
      </w:r>
      <w:r w:rsidR="00065140">
        <w:rPr>
          <w:rFonts w:ascii="仿宋_GB2312" w:eastAsia="仿宋_GB2312" w:hAnsi="宋体" w:cs="宋体" w:hint="eastAsia"/>
          <w:color w:val="000000"/>
          <w:kern w:val="0"/>
          <w:sz w:val="32"/>
          <w:szCs w:val="32"/>
        </w:rPr>
        <w:t>15</w:t>
      </w:r>
      <w:r w:rsidR="005D2FE5">
        <w:rPr>
          <w:rFonts w:ascii="仿宋_GB2312" w:eastAsia="仿宋_GB2312" w:hAnsi="宋体" w:cs="宋体" w:hint="eastAsia"/>
          <w:color w:val="000000"/>
          <w:kern w:val="0"/>
          <w:sz w:val="32"/>
          <w:szCs w:val="32"/>
        </w:rPr>
        <w:t>,</w:t>
      </w:r>
      <w:r w:rsidR="00065140">
        <w:rPr>
          <w:rFonts w:ascii="仿宋_GB2312" w:eastAsia="仿宋_GB2312" w:hAnsi="宋体" w:cs="宋体" w:hint="eastAsia"/>
          <w:color w:val="000000"/>
          <w:kern w:val="0"/>
          <w:sz w:val="32"/>
          <w:szCs w:val="32"/>
        </w:rPr>
        <w:t>837.4</w:t>
      </w:r>
      <w:r w:rsidR="005D2FE5">
        <w:rPr>
          <w:rFonts w:ascii="仿宋_GB2312" w:eastAsia="仿宋_GB2312" w:hAnsi="宋体" w:cs="宋体" w:hint="eastAsia"/>
          <w:color w:val="000000"/>
          <w:kern w:val="0"/>
          <w:sz w:val="32"/>
          <w:szCs w:val="32"/>
        </w:rPr>
        <w:t>8</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预算数0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支出16</w:t>
      </w:r>
      <w:r w:rsidR="005D2FE5">
        <w:rPr>
          <w:rFonts w:ascii="仿宋_GB2312" w:eastAsia="仿宋_GB2312" w:hAnsi="宋体" w:cs="宋体" w:hint="eastAsia"/>
          <w:color w:val="000000"/>
          <w:kern w:val="0"/>
          <w:sz w:val="32"/>
          <w:szCs w:val="32"/>
        </w:rPr>
        <w:t>,</w:t>
      </w:r>
      <w:r w:rsidR="00065140">
        <w:rPr>
          <w:rFonts w:ascii="仿宋_GB2312" w:eastAsia="仿宋_GB2312" w:hAnsi="宋体" w:cs="宋体" w:hint="eastAsia"/>
          <w:color w:val="000000"/>
          <w:kern w:val="0"/>
          <w:sz w:val="32"/>
          <w:szCs w:val="32"/>
        </w:rPr>
        <w:t>686.06</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其中，基本支出</w:t>
      </w:r>
      <w:r w:rsidR="00065140">
        <w:rPr>
          <w:rFonts w:ascii="仿宋_GB2312" w:eastAsia="仿宋_GB2312" w:hAnsi="宋体" w:cs="宋体" w:hint="eastAsia"/>
          <w:color w:val="000000"/>
          <w:kern w:val="0"/>
          <w:sz w:val="32"/>
          <w:szCs w:val="32"/>
        </w:rPr>
        <w:t>848.58</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w:t>
      </w:r>
      <w:r w:rsidR="00065140">
        <w:rPr>
          <w:rFonts w:ascii="仿宋_GB2312" w:eastAsia="仿宋_GB2312" w:hAnsi="宋体" w:cs="宋体" w:hint="eastAsia"/>
          <w:color w:val="000000"/>
          <w:kern w:val="0"/>
          <w:sz w:val="32"/>
          <w:szCs w:val="32"/>
        </w:rPr>
        <w:t>15</w:t>
      </w:r>
      <w:r w:rsidR="005D2FE5">
        <w:rPr>
          <w:rFonts w:ascii="仿宋_GB2312" w:eastAsia="仿宋_GB2312" w:hAnsi="宋体" w:cs="宋体" w:hint="eastAsia"/>
          <w:color w:val="000000"/>
          <w:kern w:val="0"/>
          <w:sz w:val="32"/>
          <w:szCs w:val="32"/>
        </w:rPr>
        <w:t>,</w:t>
      </w:r>
      <w:r w:rsidR="00065140">
        <w:rPr>
          <w:rFonts w:ascii="仿宋_GB2312" w:eastAsia="仿宋_GB2312" w:hAnsi="宋体" w:cs="宋体" w:hint="eastAsia"/>
          <w:color w:val="000000"/>
          <w:kern w:val="0"/>
          <w:sz w:val="32"/>
          <w:szCs w:val="32"/>
        </w:rPr>
        <w:t>837.4</w:t>
      </w:r>
      <w:r w:rsidR="005D2FE5">
        <w:rPr>
          <w:rFonts w:ascii="仿宋_GB2312" w:eastAsia="仿宋_GB2312" w:hAnsi="宋体" w:cs="宋体" w:hint="eastAsia"/>
          <w:color w:val="000000"/>
          <w:kern w:val="0"/>
          <w:sz w:val="32"/>
          <w:szCs w:val="32"/>
        </w:rPr>
        <w:t>8</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100%。</w:t>
      </w:r>
    </w:p>
    <w:p w:rsidR="00727523" w:rsidRDefault="005F2C41" w:rsidP="007033A0">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727523" w:rsidRDefault="005F2C41" w:rsidP="007033A0">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（一）产出完成情况分析</w:t>
      </w:r>
    </w:p>
    <w:p w:rsidR="00727523" w:rsidRDefault="005F2C41" w:rsidP="007033A0">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727523" w:rsidRDefault="005F2C41" w:rsidP="007033A0">
      <w:pPr>
        <w:spacing w:line="560" w:lineRule="exact"/>
        <w:ind w:firstLineChars="200" w:firstLine="640"/>
      </w:pPr>
      <w:r>
        <w:rPr>
          <w:rFonts w:eastAsia="仿宋_GB2312"/>
          <w:sz w:val="32"/>
          <w:szCs w:val="32"/>
        </w:rPr>
        <w:t>完成大中修道路</w:t>
      </w:r>
      <w:r>
        <w:rPr>
          <w:rFonts w:eastAsia="仿宋_GB2312"/>
          <w:sz w:val="32"/>
          <w:szCs w:val="32"/>
        </w:rPr>
        <w:t>43</w:t>
      </w:r>
      <w:r>
        <w:rPr>
          <w:rFonts w:eastAsia="仿宋_GB2312"/>
          <w:sz w:val="32"/>
          <w:szCs w:val="32"/>
        </w:rPr>
        <w:t>条，道路面积约</w:t>
      </w:r>
      <w:r>
        <w:rPr>
          <w:rFonts w:eastAsia="仿宋_GB2312"/>
          <w:sz w:val="32"/>
          <w:szCs w:val="32"/>
        </w:rPr>
        <w:t>15.3</w:t>
      </w:r>
      <w:r>
        <w:rPr>
          <w:rFonts w:eastAsia="仿宋_GB2312"/>
          <w:sz w:val="32"/>
          <w:szCs w:val="32"/>
        </w:rPr>
        <w:t>万平方米</w:t>
      </w:r>
      <w:r w:rsidR="007033A0">
        <w:rPr>
          <w:rFonts w:eastAsia="仿宋_GB2312" w:hint="eastAsia"/>
          <w:sz w:val="32"/>
          <w:szCs w:val="32"/>
        </w:rPr>
        <w:t>，开展</w:t>
      </w:r>
      <w:r>
        <w:rPr>
          <w:rFonts w:eastAsia="仿宋_GB2312"/>
          <w:sz w:val="32"/>
          <w:szCs w:val="32"/>
        </w:rPr>
        <w:t>道路塌陷应急</w:t>
      </w:r>
      <w:r>
        <w:rPr>
          <w:rFonts w:eastAsia="仿宋_GB2312" w:hint="eastAsia"/>
          <w:sz w:val="32"/>
          <w:szCs w:val="32"/>
        </w:rPr>
        <w:t>工作，</w:t>
      </w:r>
      <w:r>
        <w:rPr>
          <w:rFonts w:eastAsia="仿宋_GB2312"/>
          <w:sz w:val="32"/>
          <w:szCs w:val="32"/>
        </w:rPr>
        <w:t>上半年处理塌陷应急事项</w:t>
      </w:r>
      <w:r>
        <w:rPr>
          <w:rFonts w:eastAsia="仿宋_GB2312"/>
          <w:sz w:val="32"/>
          <w:szCs w:val="32"/>
        </w:rPr>
        <w:t>12</w:t>
      </w:r>
      <w:r>
        <w:rPr>
          <w:rFonts w:eastAsia="仿宋_GB2312"/>
          <w:sz w:val="32"/>
          <w:szCs w:val="32"/>
        </w:rPr>
        <w:t>次</w:t>
      </w:r>
      <w:r>
        <w:rPr>
          <w:rFonts w:eastAsia="仿宋_GB2312" w:hint="eastAsia"/>
          <w:sz w:val="32"/>
          <w:szCs w:val="32"/>
        </w:rPr>
        <w:t>。</w:t>
      </w:r>
      <w:r w:rsidR="007033A0">
        <w:rPr>
          <w:rFonts w:eastAsia="仿宋_GB2312" w:hint="eastAsia"/>
          <w:sz w:val="32"/>
          <w:szCs w:val="32"/>
        </w:rPr>
        <w:t>加</w:t>
      </w:r>
      <w:r w:rsidR="007033A0">
        <w:rPr>
          <w:rFonts w:eastAsia="仿宋_GB2312" w:hint="eastAsia"/>
          <w:sz w:val="32"/>
          <w:szCs w:val="32"/>
        </w:rPr>
        <w:lastRenderedPageBreak/>
        <w:t>强</w:t>
      </w:r>
      <w:r>
        <w:rPr>
          <w:rFonts w:eastAsia="仿宋_GB2312" w:hint="eastAsia"/>
          <w:sz w:val="32"/>
          <w:szCs w:val="32"/>
        </w:rPr>
        <w:t>348</w:t>
      </w:r>
      <w:r>
        <w:rPr>
          <w:rFonts w:eastAsia="仿宋_GB2312" w:hint="eastAsia"/>
          <w:sz w:val="32"/>
          <w:szCs w:val="32"/>
        </w:rPr>
        <w:t>个地铁站口、</w:t>
      </w:r>
      <w:r>
        <w:rPr>
          <w:rFonts w:eastAsia="仿宋_GB2312" w:hint="eastAsia"/>
          <w:sz w:val="32"/>
          <w:szCs w:val="32"/>
        </w:rPr>
        <w:t>104</w:t>
      </w:r>
      <w:r>
        <w:rPr>
          <w:rFonts w:eastAsia="仿宋_GB2312" w:hint="eastAsia"/>
          <w:sz w:val="32"/>
          <w:szCs w:val="32"/>
        </w:rPr>
        <w:t>个学校、</w:t>
      </w:r>
      <w:r>
        <w:rPr>
          <w:rFonts w:eastAsia="仿宋_GB2312" w:hint="eastAsia"/>
          <w:sz w:val="32"/>
          <w:szCs w:val="32"/>
        </w:rPr>
        <w:t>34</w:t>
      </w:r>
      <w:r>
        <w:rPr>
          <w:rFonts w:eastAsia="仿宋_GB2312" w:hint="eastAsia"/>
          <w:sz w:val="32"/>
          <w:szCs w:val="32"/>
        </w:rPr>
        <w:t>个医院以及城乡结合部、拆迁等区域精细化开展环境综合整治</w:t>
      </w:r>
      <w:r w:rsidR="007033A0">
        <w:rPr>
          <w:rFonts w:eastAsia="仿宋_GB2312" w:hint="eastAsia"/>
          <w:sz w:val="32"/>
          <w:szCs w:val="32"/>
        </w:rPr>
        <w:t>工作</w:t>
      </w:r>
      <w:r>
        <w:rPr>
          <w:rFonts w:eastAsia="仿宋_GB2312" w:hint="eastAsia"/>
          <w:sz w:val="32"/>
          <w:szCs w:val="32"/>
        </w:rPr>
        <w:t>，出动作业人员</w:t>
      </w:r>
      <w:r>
        <w:rPr>
          <w:rFonts w:eastAsia="仿宋_GB2312" w:hint="eastAsia"/>
          <w:sz w:val="32"/>
          <w:szCs w:val="32"/>
        </w:rPr>
        <w:t>9000</w:t>
      </w:r>
      <w:r>
        <w:rPr>
          <w:rFonts w:eastAsia="仿宋_GB2312" w:hint="eastAsia"/>
          <w:sz w:val="32"/>
          <w:szCs w:val="32"/>
        </w:rPr>
        <w:t>余人次、车辆</w:t>
      </w:r>
      <w:r>
        <w:rPr>
          <w:rFonts w:eastAsia="仿宋_GB2312" w:hint="eastAsia"/>
          <w:sz w:val="32"/>
          <w:szCs w:val="32"/>
        </w:rPr>
        <w:t>3700</w:t>
      </w:r>
      <w:r>
        <w:rPr>
          <w:rFonts w:eastAsia="仿宋_GB2312" w:hint="eastAsia"/>
          <w:sz w:val="32"/>
          <w:szCs w:val="32"/>
        </w:rPr>
        <w:t>余辆次，整修路面</w:t>
      </w:r>
      <w:r>
        <w:rPr>
          <w:rFonts w:eastAsia="仿宋_GB2312" w:hint="eastAsia"/>
          <w:sz w:val="32"/>
          <w:szCs w:val="32"/>
        </w:rPr>
        <w:t>3400</w:t>
      </w:r>
      <w:r>
        <w:rPr>
          <w:rFonts w:eastAsia="仿宋_GB2312" w:hint="eastAsia"/>
          <w:sz w:val="32"/>
          <w:szCs w:val="32"/>
        </w:rPr>
        <w:t>余平方米、公共服务设施</w:t>
      </w:r>
      <w:r>
        <w:rPr>
          <w:rFonts w:eastAsia="仿宋_GB2312" w:hint="eastAsia"/>
          <w:sz w:val="32"/>
          <w:szCs w:val="32"/>
        </w:rPr>
        <w:t>52</w:t>
      </w:r>
      <w:r>
        <w:rPr>
          <w:rFonts w:eastAsia="仿宋_GB2312" w:hint="eastAsia"/>
          <w:sz w:val="32"/>
          <w:szCs w:val="32"/>
        </w:rPr>
        <w:t>个、规范共享单车</w:t>
      </w:r>
      <w:r>
        <w:rPr>
          <w:rFonts w:eastAsia="仿宋_GB2312" w:hint="eastAsia"/>
          <w:sz w:val="32"/>
          <w:szCs w:val="32"/>
        </w:rPr>
        <w:t>6.3</w:t>
      </w:r>
      <w:r>
        <w:rPr>
          <w:rFonts w:eastAsia="仿宋_GB2312" w:hint="eastAsia"/>
          <w:sz w:val="32"/>
          <w:szCs w:val="32"/>
        </w:rPr>
        <w:t>万辆次等，高发环境问题得到进一步遏制。开展箱体交通设施专项整治，治理箱体</w:t>
      </w:r>
      <w:r>
        <w:rPr>
          <w:rFonts w:eastAsia="仿宋_GB2312" w:hint="eastAsia"/>
          <w:sz w:val="32"/>
          <w:szCs w:val="32"/>
        </w:rPr>
        <w:t>84</w:t>
      </w:r>
      <w:r>
        <w:rPr>
          <w:rFonts w:eastAsia="仿宋_GB2312" w:hint="eastAsia"/>
          <w:sz w:val="32"/>
          <w:szCs w:val="32"/>
        </w:rPr>
        <w:t>处、维护交通标志</w:t>
      </w:r>
      <w:r>
        <w:rPr>
          <w:rFonts w:eastAsia="仿宋_GB2312" w:hint="eastAsia"/>
          <w:sz w:val="32"/>
          <w:szCs w:val="32"/>
        </w:rPr>
        <w:t>50</w:t>
      </w:r>
      <w:r>
        <w:rPr>
          <w:rFonts w:eastAsia="仿宋_GB2312" w:hint="eastAsia"/>
          <w:sz w:val="32"/>
          <w:szCs w:val="32"/>
        </w:rPr>
        <w:t>面、施划交通标线</w:t>
      </w:r>
      <w:r>
        <w:rPr>
          <w:rFonts w:eastAsia="仿宋_GB2312" w:hint="eastAsia"/>
          <w:sz w:val="32"/>
          <w:szCs w:val="32"/>
        </w:rPr>
        <w:t>790</w:t>
      </w:r>
      <w:r>
        <w:rPr>
          <w:rFonts w:eastAsia="仿宋_GB2312" w:hint="eastAsia"/>
          <w:sz w:val="32"/>
          <w:szCs w:val="32"/>
        </w:rPr>
        <w:t>平米、维修粉饰城市道路桥下空间护栏</w:t>
      </w:r>
      <w:r>
        <w:rPr>
          <w:rFonts w:eastAsia="仿宋_GB2312" w:hint="eastAsia"/>
          <w:sz w:val="32"/>
          <w:szCs w:val="32"/>
        </w:rPr>
        <w:t>18</w:t>
      </w:r>
      <w:r>
        <w:rPr>
          <w:rFonts w:eastAsia="仿宋_GB2312" w:hint="eastAsia"/>
          <w:sz w:val="32"/>
          <w:szCs w:val="32"/>
        </w:rPr>
        <w:t>公里，交通通行环境进一步优化。</w:t>
      </w:r>
      <w:r w:rsidR="007033A0">
        <w:rPr>
          <w:rFonts w:eastAsia="仿宋_GB2312" w:hint="eastAsia"/>
          <w:sz w:val="32"/>
          <w:szCs w:val="32"/>
        </w:rPr>
        <w:t>开通</w:t>
      </w:r>
      <w:r>
        <w:rPr>
          <w:rFonts w:eastAsia="仿宋_GB2312"/>
          <w:sz w:val="32"/>
          <w:szCs w:val="32"/>
        </w:rPr>
        <w:t>路侧电子收费道路</w:t>
      </w:r>
      <w:r>
        <w:rPr>
          <w:rFonts w:eastAsia="仿宋_GB2312"/>
          <w:sz w:val="32"/>
          <w:szCs w:val="32"/>
        </w:rPr>
        <w:t>272</w:t>
      </w:r>
      <w:r>
        <w:rPr>
          <w:rFonts w:eastAsia="仿宋_GB2312"/>
          <w:sz w:val="32"/>
          <w:szCs w:val="32"/>
        </w:rPr>
        <w:t>条，管理停车泊位</w:t>
      </w:r>
      <w:r>
        <w:rPr>
          <w:rFonts w:eastAsia="仿宋_GB2312"/>
          <w:sz w:val="32"/>
          <w:szCs w:val="32"/>
        </w:rPr>
        <w:t>24866</w:t>
      </w:r>
      <w:r>
        <w:rPr>
          <w:rFonts w:eastAsia="仿宋_GB2312"/>
          <w:sz w:val="32"/>
          <w:szCs w:val="32"/>
        </w:rPr>
        <w:t>个，管理道路数和停车泊位数已位列全市第一，增加停车位供给，停车秩序得到改善，区域交通环境不断提升</w:t>
      </w:r>
      <w:r>
        <w:rPr>
          <w:rFonts w:eastAsia="仿宋_GB2312" w:hint="eastAsia"/>
          <w:sz w:val="32"/>
          <w:szCs w:val="32"/>
        </w:rPr>
        <w:t>。</w:t>
      </w:r>
    </w:p>
    <w:p w:rsidR="00727523" w:rsidRDefault="005F2C41" w:rsidP="007033A0">
      <w:pPr>
        <w:numPr>
          <w:ilvl w:val="0"/>
          <w:numId w:val="3"/>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质量</w:t>
      </w:r>
    </w:p>
    <w:p w:rsidR="00727523" w:rsidRPr="005D2FE5" w:rsidRDefault="005F2C41" w:rsidP="007033A0">
      <w:pPr>
        <w:spacing w:line="560" w:lineRule="exact"/>
        <w:ind w:firstLineChars="200" w:firstLine="640"/>
        <w:rPr>
          <w:rFonts w:eastAsia="仿宋_GB2312"/>
          <w:sz w:val="32"/>
          <w:szCs w:val="32"/>
        </w:rPr>
      </w:pPr>
      <w:r>
        <w:rPr>
          <w:rFonts w:ascii="仿宋_GB2312" w:eastAsia="仿宋_GB2312" w:hAnsi="仿宋_GB2312" w:cs="仿宋_GB2312" w:hint="eastAsia"/>
          <w:sz w:val="32"/>
          <w:szCs w:val="32"/>
        </w:rPr>
        <w:t>发展规划科学编制；基础设施建设全面实施；疏堵工程持续推进；重点区域整治持续发力；电子收费设施建设扎实推进</w:t>
      </w:r>
      <w:r w:rsidRPr="005D2FE5">
        <w:rPr>
          <w:rFonts w:eastAsia="仿宋_GB2312" w:hint="eastAsia"/>
          <w:sz w:val="32"/>
          <w:szCs w:val="32"/>
        </w:rPr>
        <w:t>；停车设施登记有序推进。</w:t>
      </w:r>
    </w:p>
    <w:p w:rsidR="00727523" w:rsidRPr="005D2FE5" w:rsidRDefault="005F2C41" w:rsidP="007033A0">
      <w:pPr>
        <w:spacing w:line="560" w:lineRule="exact"/>
        <w:ind w:firstLineChars="200" w:firstLine="640"/>
        <w:rPr>
          <w:rFonts w:eastAsia="仿宋_GB2312"/>
          <w:sz w:val="32"/>
          <w:szCs w:val="32"/>
        </w:rPr>
      </w:pPr>
      <w:r w:rsidRPr="005D2FE5">
        <w:rPr>
          <w:rFonts w:eastAsia="仿宋_GB2312" w:hint="eastAsia"/>
          <w:sz w:val="32"/>
          <w:szCs w:val="32"/>
        </w:rPr>
        <w:t>3.</w:t>
      </w:r>
      <w:r w:rsidRPr="005D2FE5">
        <w:rPr>
          <w:rFonts w:eastAsia="仿宋_GB2312" w:hint="eastAsia"/>
          <w:sz w:val="32"/>
          <w:szCs w:val="32"/>
        </w:rPr>
        <w:t>产出进度</w:t>
      </w:r>
    </w:p>
    <w:p w:rsidR="00727523" w:rsidRDefault="005F2C41" w:rsidP="007033A0">
      <w:pPr>
        <w:pStyle w:val="BodyText"/>
        <w:spacing w:after="0" w:line="560" w:lineRule="exact"/>
        <w:ind w:firstLineChars="200" w:firstLine="640"/>
      </w:pPr>
      <w:r w:rsidRPr="005D2FE5">
        <w:rPr>
          <w:rFonts w:ascii="Times New Roman" w:hAnsi="Times New Roman"/>
          <w:szCs w:val="32"/>
        </w:rPr>
        <w:t>2024</w:t>
      </w:r>
      <w:r w:rsidR="007033A0">
        <w:rPr>
          <w:rFonts w:ascii="Times New Roman" w:hAnsi="Times New Roman"/>
          <w:szCs w:val="32"/>
        </w:rPr>
        <w:t>年道路</w:t>
      </w:r>
      <w:r>
        <w:rPr>
          <w:rFonts w:ascii="Times New Roman" w:hAnsi="Times New Roman"/>
          <w:szCs w:val="32"/>
        </w:rPr>
        <w:t>续建</w:t>
      </w:r>
      <w:r>
        <w:rPr>
          <w:rFonts w:ascii="Times New Roman" w:hAnsi="Times New Roman"/>
          <w:szCs w:val="32"/>
        </w:rPr>
        <w:t>46</w:t>
      </w:r>
      <w:r>
        <w:rPr>
          <w:rFonts w:ascii="Times New Roman" w:hAnsi="Times New Roman"/>
          <w:szCs w:val="32"/>
        </w:rPr>
        <w:t>项，长</w:t>
      </w:r>
      <w:r>
        <w:rPr>
          <w:rFonts w:ascii="Times New Roman" w:hAnsi="Times New Roman"/>
          <w:szCs w:val="32"/>
        </w:rPr>
        <w:t>76.5</w:t>
      </w:r>
      <w:r>
        <w:rPr>
          <w:rFonts w:ascii="Times New Roman" w:hAnsi="Times New Roman"/>
          <w:szCs w:val="32"/>
        </w:rPr>
        <w:t>公里，包括京密路快速化、大羊坊路等。新开项目</w:t>
      </w:r>
      <w:r>
        <w:rPr>
          <w:rFonts w:ascii="Times New Roman" w:hAnsi="Times New Roman"/>
          <w:szCs w:val="32"/>
        </w:rPr>
        <w:t>36</w:t>
      </w:r>
      <w:r>
        <w:rPr>
          <w:rFonts w:ascii="Times New Roman" w:hAnsi="Times New Roman"/>
          <w:szCs w:val="32"/>
        </w:rPr>
        <w:t>项，长</w:t>
      </w:r>
      <w:r>
        <w:rPr>
          <w:rFonts w:ascii="Times New Roman" w:hAnsi="Times New Roman"/>
          <w:szCs w:val="32"/>
        </w:rPr>
        <w:t>42.5</w:t>
      </w:r>
      <w:r>
        <w:rPr>
          <w:rFonts w:ascii="Times New Roman" w:hAnsi="Times New Roman"/>
          <w:szCs w:val="32"/>
        </w:rPr>
        <w:t>公里，</w:t>
      </w:r>
      <w:r w:rsidRPr="005D2FE5">
        <w:rPr>
          <w:rFonts w:ascii="Times New Roman" w:hAnsi="Times New Roman"/>
          <w:szCs w:val="32"/>
        </w:rPr>
        <w:t>包括亮马河北路、焦化厂北路等。</w:t>
      </w:r>
      <w:r>
        <w:rPr>
          <w:rFonts w:ascii="Times New Roman" w:hAnsi="Times New Roman"/>
          <w:szCs w:val="32"/>
        </w:rPr>
        <w:t>储备项目</w:t>
      </w:r>
      <w:r>
        <w:rPr>
          <w:rFonts w:ascii="Times New Roman" w:hAnsi="Times New Roman"/>
          <w:szCs w:val="32"/>
        </w:rPr>
        <w:t>66</w:t>
      </w:r>
      <w:r>
        <w:rPr>
          <w:rFonts w:ascii="Times New Roman" w:hAnsi="Times New Roman"/>
          <w:szCs w:val="32"/>
        </w:rPr>
        <w:t>项，长</w:t>
      </w:r>
      <w:r>
        <w:rPr>
          <w:rFonts w:ascii="Times New Roman" w:hAnsi="Times New Roman"/>
          <w:szCs w:val="32"/>
        </w:rPr>
        <w:t>110.3</w:t>
      </w:r>
      <w:r>
        <w:rPr>
          <w:rFonts w:ascii="Times New Roman" w:hAnsi="Times New Roman"/>
          <w:szCs w:val="32"/>
        </w:rPr>
        <w:t>公里，包括清河南滨河路、坝河北一街等。新开工马房寺村东路等</w:t>
      </w:r>
      <w:r>
        <w:rPr>
          <w:rFonts w:ascii="Times New Roman" w:hAnsi="Times New Roman"/>
          <w:szCs w:val="32"/>
        </w:rPr>
        <w:t>7</w:t>
      </w:r>
      <w:r>
        <w:rPr>
          <w:rFonts w:ascii="Times New Roman" w:hAnsi="Times New Roman"/>
          <w:szCs w:val="32"/>
        </w:rPr>
        <w:t>条道路。</w:t>
      </w:r>
      <w:r w:rsidR="007033A0">
        <w:rPr>
          <w:rFonts w:ascii="Times New Roman" w:hAnsi="Times New Roman" w:hint="eastAsia"/>
          <w:szCs w:val="32"/>
        </w:rPr>
        <w:t>开展</w:t>
      </w:r>
      <w:r>
        <w:rPr>
          <w:rFonts w:ascii="Times New Roman" w:hAnsi="Times New Roman"/>
          <w:szCs w:val="32"/>
        </w:rPr>
        <w:t>第四使馆区天苇路、东苇路南段、坝河北三街、坝河北街、东苇四路</w:t>
      </w:r>
      <w:r>
        <w:rPr>
          <w:rFonts w:ascii="Times New Roman" w:hAnsi="Times New Roman"/>
          <w:szCs w:val="32"/>
        </w:rPr>
        <w:t>5</w:t>
      </w:r>
      <w:r>
        <w:rPr>
          <w:rFonts w:ascii="Times New Roman" w:hAnsi="Times New Roman"/>
          <w:szCs w:val="32"/>
        </w:rPr>
        <w:t>条道路</w:t>
      </w:r>
      <w:r w:rsidR="007033A0">
        <w:rPr>
          <w:rFonts w:ascii="Times New Roman" w:hAnsi="Times New Roman" w:hint="eastAsia"/>
          <w:szCs w:val="32"/>
        </w:rPr>
        <w:t>前期</w:t>
      </w:r>
      <w:r>
        <w:rPr>
          <w:rFonts w:ascii="Times New Roman" w:hAnsi="Times New Roman"/>
          <w:szCs w:val="32"/>
        </w:rPr>
        <w:t>工作，并进场实施</w:t>
      </w:r>
      <w:r>
        <w:rPr>
          <w:rFonts w:ascii="Times New Roman" w:hAnsi="Times New Roman" w:hint="eastAsia"/>
          <w:szCs w:val="32"/>
        </w:rPr>
        <w:t>。</w:t>
      </w:r>
      <w:r>
        <w:rPr>
          <w:rFonts w:ascii="Times New Roman" w:hAnsi="Times New Roman"/>
          <w:szCs w:val="32"/>
        </w:rPr>
        <w:t>剩余坝河北二街等</w:t>
      </w:r>
      <w:r>
        <w:rPr>
          <w:rFonts w:ascii="Times New Roman" w:hAnsi="Times New Roman"/>
          <w:szCs w:val="32"/>
        </w:rPr>
        <w:t>7</w:t>
      </w:r>
      <w:r>
        <w:rPr>
          <w:rFonts w:ascii="Times New Roman" w:hAnsi="Times New Roman"/>
          <w:szCs w:val="32"/>
        </w:rPr>
        <w:t>条支路均已取得</w:t>
      </w:r>
      <w:r>
        <w:rPr>
          <w:rFonts w:ascii="Times New Roman" w:hAnsi="Times New Roman"/>
          <w:szCs w:val="32"/>
        </w:rPr>
        <w:t>“</w:t>
      </w:r>
      <w:r>
        <w:rPr>
          <w:rFonts w:ascii="Times New Roman" w:hAnsi="Times New Roman"/>
          <w:szCs w:val="32"/>
        </w:rPr>
        <w:t>多规合一</w:t>
      </w:r>
      <w:r>
        <w:rPr>
          <w:rFonts w:ascii="Times New Roman" w:hAnsi="Times New Roman"/>
          <w:szCs w:val="32"/>
        </w:rPr>
        <w:t>”</w:t>
      </w:r>
      <w:r>
        <w:rPr>
          <w:rFonts w:ascii="Times New Roman" w:hAnsi="Times New Roman"/>
          <w:szCs w:val="32"/>
        </w:rPr>
        <w:t>会商意见，正在开展可研评审。</w:t>
      </w:r>
      <w:r>
        <w:rPr>
          <w:rFonts w:hAnsi="宋体" w:cs="宋体" w:hint="eastAsia"/>
          <w:color w:val="000000"/>
          <w:szCs w:val="32"/>
        </w:rPr>
        <w:t>幺家店路、朝阳站东路南段等10条道路完工，焦化厂北路等15条道路进场实施；朝阳站交通枢纽建</w:t>
      </w:r>
      <w:r>
        <w:rPr>
          <w:rFonts w:hAnsi="宋体" w:cs="宋体" w:hint="eastAsia"/>
          <w:color w:val="000000"/>
          <w:szCs w:val="32"/>
        </w:rPr>
        <w:lastRenderedPageBreak/>
        <w:t>成投入使用，姚家园北街双薪桥节点放行通车，朝阳站区域交通压力进一步缓解。关庄西路等5项输堵工程全部完成建设，其中朝阳医院北门通过渠化工体南路路口车道、增设违停抓拍设备等措施，</w:t>
      </w:r>
      <w:r w:rsidR="007033A0">
        <w:rPr>
          <w:rFonts w:hAnsi="宋体" w:cs="宋体" w:hint="eastAsia"/>
          <w:color w:val="000000"/>
          <w:szCs w:val="32"/>
        </w:rPr>
        <w:t>提高区域</w:t>
      </w:r>
      <w:r>
        <w:rPr>
          <w:rFonts w:hAnsi="宋体" w:cs="宋体" w:hint="eastAsia"/>
          <w:color w:val="000000"/>
          <w:szCs w:val="32"/>
        </w:rPr>
        <w:t>整体</w:t>
      </w:r>
      <w:r w:rsidR="007033A0">
        <w:rPr>
          <w:rFonts w:hAnsi="宋体" w:cs="宋体" w:hint="eastAsia"/>
          <w:color w:val="000000"/>
          <w:szCs w:val="32"/>
        </w:rPr>
        <w:t>车辆</w:t>
      </w:r>
      <w:r>
        <w:rPr>
          <w:rFonts w:hAnsi="宋体" w:cs="宋体" w:hint="eastAsia"/>
          <w:color w:val="000000"/>
          <w:szCs w:val="32"/>
        </w:rPr>
        <w:t>通行速度50%。</w:t>
      </w:r>
    </w:p>
    <w:p w:rsidR="00727523" w:rsidRDefault="005F2C41" w:rsidP="007033A0">
      <w:pPr>
        <w:numPr>
          <w:ilvl w:val="0"/>
          <w:numId w:val="4"/>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r>
        <w:rPr>
          <w:rFonts w:ascii="仿宋_GB2312" w:eastAsia="仿宋_GB2312" w:hAnsi="宋体" w:cs="宋体" w:hint="eastAsia"/>
          <w:color w:val="000000"/>
          <w:kern w:val="0"/>
          <w:sz w:val="32"/>
          <w:szCs w:val="32"/>
        </w:rPr>
        <w:t xml:space="preserve"> </w:t>
      </w:r>
    </w:p>
    <w:p w:rsidR="00727523" w:rsidRDefault="005F2C41" w:rsidP="007033A0">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按照年初绩效目标，共计支出</w:t>
      </w:r>
      <w:r w:rsidR="00065140">
        <w:rPr>
          <w:rFonts w:ascii="仿宋_GB2312" w:eastAsia="仿宋_GB2312" w:hAnsi="宋体" w:cs="宋体" w:hint="eastAsia"/>
          <w:color w:val="000000"/>
          <w:kern w:val="0"/>
          <w:sz w:val="32"/>
          <w:szCs w:val="32"/>
        </w:rPr>
        <w:t>16</w:t>
      </w:r>
      <w:r w:rsidR="005D2FE5">
        <w:rPr>
          <w:rFonts w:ascii="仿宋_GB2312" w:eastAsia="仿宋_GB2312" w:hAnsi="宋体" w:cs="宋体" w:hint="eastAsia"/>
          <w:color w:val="000000"/>
          <w:kern w:val="0"/>
          <w:sz w:val="32"/>
          <w:szCs w:val="32"/>
        </w:rPr>
        <w:t>,</w:t>
      </w:r>
      <w:r w:rsidR="00065140">
        <w:rPr>
          <w:rFonts w:ascii="仿宋_GB2312" w:eastAsia="仿宋_GB2312" w:hAnsi="宋体" w:cs="宋体" w:hint="eastAsia"/>
          <w:color w:val="000000"/>
          <w:kern w:val="0"/>
          <w:sz w:val="32"/>
          <w:szCs w:val="32"/>
        </w:rPr>
        <w:t>686.06</w:t>
      </w:r>
      <w:r>
        <w:rPr>
          <w:rFonts w:ascii="仿宋_GB2312" w:eastAsia="仿宋_GB2312" w:hAnsi="宋体" w:cs="宋体" w:hint="eastAsia"/>
          <w:color w:val="000000"/>
          <w:kern w:val="0"/>
          <w:sz w:val="32"/>
          <w:szCs w:val="32"/>
        </w:rPr>
        <w:t>万元，基本完成</w:t>
      </w:r>
      <w:r w:rsidR="005D2FE5">
        <w:rPr>
          <w:rFonts w:ascii="仿宋_GB2312" w:eastAsia="仿宋_GB2312" w:hAnsi="宋体" w:cs="宋体" w:hint="eastAsia"/>
          <w:color w:val="000000"/>
          <w:kern w:val="0"/>
          <w:sz w:val="32"/>
          <w:szCs w:val="32"/>
        </w:rPr>
        <w:t>年度</w:t>
      </w:r>
      <w:r>
        <w:rPr>
          <w:rFonts w:ascii="仿宋_GB2312" w:eastAsia="仿宋_GB2312" w:hAnsi="宋体" w:cs="宋体" w:hint="eastAsia"/>
          <w:color w:val="000000"/>
          <w:kern w:val="0"/>
          <w:sz w:val="32"/>
          <w:szCs w:val="32"/>
        </w:rPr>
        <w:t xml:space="preserve">预计支出目标。                                    </w:t>
      </w:r>
    </w:p>
    <w:p w:rsidR="00727523" w:rsidRDefault="005F2C41" w:rsidP="007033A0">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727523" w:rsidRDefault="005F2C41" w:rsidP="007033A0">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1.经济</w:t>
      </w:r>
      <w:r>
        <w:rPr>
          <w:rFonts w:ascii="仿宋_GB2312" w:eastAsia="仿宋_GB2312" w:hAnsi="宋体" w:cs="宋体"/>
          <w:color w:val="000000"/>
          <w:kern w:val="0"/>
          <w:sz w:val="32"/>
          <w:szCs w:val="32"/>
        </w:rPr>
        <w:t>效益</w:t>
      </w:r>
    </w:p>
    <w:p w:rsidR="00727523" w:rsidRDefault="005F2C41" w:rsidP="007033A0">
      <w:pPr>
        <w:pStyle w:val="a0"/>
        <w:spacing w:afterLines="0" w:line="560" w:lineRule="exact"/>
      </w:pPr>
      <w:r>
        <w:rPr>
          <w:rStyle w:val="NormalCharacter"/>
          <w:rFonts w:ascii="Times New Roman" w:eastAsia="仿宋_GB2312" w:hAnsi="Times New Roman"/>
          <w:spacing w:val="-4"/>
          <w:sz w:val="32"/>
          <w:szCs w:val="28"/>
        </w:rPr>
        <w:t>北小河南路、关庄西路及北关庄路疏堵工程通过打通多年断头节点，实现该区域</w:t>
      </w:r>
      <w:r>
        <w:rPr>
          <w:rStyle w:val="NormalCharacter"/>
          <w:rFonts w:ascii="Times New Roman" w:eastAsia="仿宋_GB2312" w:hAnsi="Times New Roman"/>
          <w:spacing w:val="-4"/>
          <w:sz w:val="32"/>
          <w:szCs w:val="28"/>
        </w:rPr>
        <w:t>“</w:t>
      </w:r>
      <w:r>
        <w:rPr>
          <w:rStyle w:val="NormalCharacter"/>
          <w:rFonts w:ascii="Times New Roman" w:eastAsia="仿宋_GB2312" w:hAnsi="Times New Roman"/>
          <w:spacing w:val="-4"/>
          <w:sz w:val="32"/>
          <w:szCs w:val="28"/>
        </w:rPr>
        <w:t>两横两纵</w:t>
      </w:r>
      <w:r>
        <w:rPr>
          <w:rStyle w:val="NormalCharacter"/>
          <w:rFonts w:ascii="Times New Roman" w:eastAsia="仿宋_GB2312" w:hAnsi="Times New Roman"/>
          <w:spacing w:val="-4"/>
          <w:sz w:val="32"/>
          <w:szCs w:val="28"/>
        </w:rPr>
        <w:t>”</w:t>
      </w:r>
      <w:r>
        <w:rPr>
          <w:rStyle w:val="NormalCharacter"/>
          <w:rFonts w:ascii="Times New Roman" w:eastAsia="仿宋_GB2312" w:hAnsi="Times New Roman"/>
          <w:spacing w:val="-4"/>
          <w:sz w:val="32"/>
          <w:szCs w:val="28"/>
        </w:rPr>
        <w:t>路网微循环交通格局，方便周边万余居民交通出行，为大屯数字经济发展提供坚实交通服务保障</w:t>
      </w:r>
      <w:r>
        <w:rPr>
          <w:rFonts w:ascii="仿宋_GB2312" w:eastAsia="仿宋_GB2312" w:hAnsi="仿宋_GB2312" w:cs="仿宋_GB2312" w:hint="eastAsia"/>
          <w:kern w:val="2"/>
          <w:sz w:val="32"/>
          <w:szCs w:val="32"/>
        </w:rPr>
        <w:t>。</w:t>
      </w:r>
    </w:p>
    <w:p w:rsidR="00727523" w:rsidRDefault="005F2C41" w:rsidP="007033A0">
      <w:pPr>
        <w:numPr>
          <w:ilvl w:val="0"/>
          <w:numId w:val="5"/>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社会效益</w:t>
      </w:r>
    </w:p>
    <w:p w:rsidR="00727523" w:rsidRDefault="005F2C41" w:rsidP="007033A0">
      <w:pPr>
        <w:pStyle w:val="11"/>
        <w:wordWrap/>
        <w:adjustRightInd w:val="0"/>
        <w:snapToGrid w:val="0"/>
        <w:spacing w:line="560" w:lineRule="exact"/>
        <w:ind w:firstLineChars="200" w:firstLine="640"/>
      </w:pPr>
      <w:r>
        <w:rPr>
          <w:rFonts w:eastAsia="仿宋_GB2312"/>
          <w:color w:val="000000"/>
          <w:sz w:val="32"/>
          <w:szCs w:val="32"/>
        </w:rPr>
        <w:t>通过利用边角空地等在东坝、平房等地新增居住区停车已挖潜</w:t>
      </w:r>
      <w:r>
        <w:rPr>
          <w:rFonts w:eastAsia="仿宋_GB2312"/>
          <w:color w:val="000000"/>
          <w:sz w:val="32"/>
          <w:szCs w:val="32"/>
        </w:rPr>
        <w:t>3293</w:t>
      </w:r>
      <w:r>
        <w:rPr>
          <w:rFonts w:eastAsia="仿宋_GB2312"/>
          <w:color w:val="000000"/>
          <w:sz w:val="32"/>
          <w:szCs w:val="32"/>
        </w:rPr>
        <w:t>个居住区停车位。</w:t>
      </w:r>
    </w:p>
    <w:p w:rsidR="00727523" w:rsidRDefault="005F2C41" w:rsidP="007033A0">
      <w:pPr>
        <w:numPr>
          <w:ilvl w:val="0"/>
          <w:numId w:val="5"/>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环境效益</w:t>
      </w:r>
    </w:p>
    <w:p w:rsidR="00727523" w:rsidRDefault="005F2C41" w:rsidP="007033A0">
      <w:pPr>
        <w:pStyle w:val="a0"/>
        <w:spacing w:afterLines="0" w:line="560" w:lineRule="exact"/>
        <w:ind w:firstLineChars="200" w:firstLine="624"/>
        <w:rPr>
          <w:rFonts w:ascii="仿宋_GB2312" w:eastAsia="仿宋_GB2312" w:hAnsi="仿宋_GB2312" w:cs="仿宋_GB2312"/>
          <w:kern w:val="2"/>
          <w:sz w:val="32"/>
          <w:szCs w:val="32"/>
        </w:rPr>
      </w:pPr>
      <w:r>
        <w:rPr>
          <w:rStyle w:val="NormalCharacter"/>
          <w:rFonts w:ascii="Times New Roman" w:eastAsia="仿宋_GB2312" w:hAnsi="Times New Roman"/>
          <w:spacing w:val="-4"/>
          <w:sz w:val="32"/>
          <w:szCs w:val="28"/>
        </w:rPr>
        <w:t>泉发花园东路通过改造景达西路交汇口交通组织，同步完善交通标志标线、信号灯等交通设施设备，优化交通出行环境，提升居民出行品质</w:t>
      </w:r>
      <w:r>
        <w:rPr>
          <w:rFonts w:ascii="仿宋_GB2312" w:eastAsia="仿宋_GB2312" w:hAnsi="仿宋_GB2312" w:cs="仿宋_GB2312" w:hint="eastAsia"/>
          <w:kern w:val="2"/>
          <w:sz w:val="32"/>
          <w:szCs w:val="32"/>
        </w:rPr>
        <w:t>。</w:t>
      </w:r>
    </w:p>
    <w:p w:rsidR="00727523" w:rsidRDefault="005F2C41" w:rsidP="007033A0">
      <w:pPr>
        <w:numPr>
          <w:ilvl w:val="0"/>
          <w:numId w:val="5"/>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可持续</w:t>
      </w:r>
      <w:r>
        <w:rPr>
          <w:rFonts w:ascii="仿宋_GB2312" w:eastAsia="仿宋_GB2312" w:hAnsi="宋体" w:cs="宋体"/>
          <w:color w:val="000000"/>
          <w:kern w:val="0"/>
          <w:sz w:val="32"/>
          <w:szCs w:val="32"/>
        </w:rPr>
        <w:t>性影响</w:t>
      </w:r>
    </w:p>
    <w:p w:rsidR="00727523" w:rsidRPr="007033A0" w:rsidRDefault="005F2C41" w:rsidP="007033A0">
      <w:pPr>
        <w:pStyle w:val="a0"/>
        <w:spacing w:afterLines="0" w:line="560" w:lineRule="exact"/>
        <w:rPr>
          <w:rFonts w:ascii="Times New Roman" w:eastAsia="仿宋_GB2312" w:hAnsi="Times New Roman"/>
          <w:sz w:val="32"/>
          <w:szCs w:val="32"/>
        </w:rPr>
      </w:pPr>
      <w:r>
        <w:rPr>
          <w:rFonts w:ascii="Times New Roman" w:eastAsia="仿宋_GB2312" w:hAnsi="Times New Roman"/>
          <w:sz w:val="32"/>
          <w:szCs w:val="32"/>
        </w:rPr>
        <w:t>对我委管理的</w:t>
      </w:r>
      <w:r>
        <w:rPr>
          <w:rFonts w:ascii="Times New Roman" w:eastAsia="仿宋_GB2312" w:hAnsi="Times New Roman"/>
          <w:sz w:val="32"/>
          <w:szCs w:val="32"/>
        </w:rPr>
        <w:t>3</w:t>
      </w:r>
      <w:r>
        <w:rPr>
          <w:rFonts w:ascii="Times New Roman" w:eastAsia="仿宋_GB2312" w:hAnsi="Times New Roman"/>
          <w:sz w:val="32"/>
          <w:szCs w:val="32"/>
        </w:rPr>
        <w:t>处铁路监护道口</w:t>
      </w:r>
      <w:r>
        <w:rPr>
          <w:rFonts w:ascii="Times New Roman" w:eastAsia="仿宋_GB2312" w:hAnsi="Times New Roman" w:hint="eastAsia"/>
          <w:sz w:val="32"/>
          <w:szCs w:val="32"/>
        </w:rPr>
        <w:t>开展月查</w:t>
      </w:r>
      <w:r>
        <w:rPr>
          <w:rFonts w:ascii="Times New Roman" w:eastAsia="仿宋_GB2312" w:hAnsi="Times New Roman"/>
          <w:sz w:val="32"/>
          <w:szCs w:val="32"/>
        </w:rPr>
        <w:t>工作；进一步强化铁路监护道口安全管理，开展铁路监护道口安全生产大排查大整治，</w:t>
      </w:r>
      <w:r>
        <w:rPr>
          <w:rFonts w:ascii="Times New Roman" w:eastAsia="仿宋_GB2312" w:hAnsi="Times New Roman" w:hint="eastAsia"/>
          <w:sz w:val="32"/>
          <w:szCs w:val="32"/>
        </w:rPr>
        <w:t>对业务</w:t>
      </w:r>
      <w:r>
        <w:rPr>
          <w:rFonts w:ascii="Times New Roman" w:eastAsia="仿宋_GB2312" w:hAnsi="Times New Roman"/>
          <w:sz w:val="32"/>
          <w:szCs w:val="32"/>
        </w:rPr>
        <w:t>人员</w:t>
      </w:r>
      <w:r>
        <w:rPr>
          <w:rFonts w:ascii="Times New Roman" w:eastAsia="仿宋_GB2312" w:hAnsi="Times New Roman" w:hint="eastAsia"/>
          <w:sz w:val="32"/>
          <w:szCs w:val="32"/>
        </w:rPr>
        <w:t>开展</w:t>
      </w:r>
      <w:r>
        <w:rPr>
          <w:rFonts w:ascii="Times New Roman" w:eastAsia="仿宋_GB2312" w:hAnsi="Times New Roman"/>
          <w:sz w:val="32"/>
          <w:szCs w:val="32"/>
        </w:rPr>
        <w:t>专项培训</w:t>
      </w:r>
      <w:r>
        <w:rPr>
          <w:rFonts w:ascii="Times New Roman" w:eastAsia="仿宋_GB2312" w:hAnsi="Times New Roman" w:hint="eastAsia"/>
          <w:sz w:val="32"/>
          <w:szCs w:val="32"/>
        </w:rPr>
        <w:t>，</w:t>
      </w:r>
      <w:r>
        <w:rPr>
          <w:rFonts w:ascii="Times New Roman" w:eastAsia="仿宋_GB2312" w:hAnsi="Times New Roman"/>
          <w:sz w:val="32"/>
          <w:szCs w:val="32"/>
        </w:rPr>
        <w:t>完成道口看护人员</w:t>
      </w:r>
      <w:r>
        <w:rPr>
          <w:rFonts w:ascii="Times New Roman" w:eastAsia="仿宋_GB2312" w:hAnsi="Times New Roman"/>
          <w:sz w:val="32"/>
          <w:szCs w:val="32"/>
        </w:rPr>
        <w:lastRenderedPageBreak/>
        <w:t>换证，</w:t>
      </w:r>
      <w:r>
        <w:rPr>
          <w:rFonts w:ascii="Times New Roman" w:eastAsia="仿宋_GB2312" w:hAnsi="Times New Roman" w:hint="eastAsia"/>
          <w:sz w:val="32"/>
          <w:szCs w:val="32"/>
        </w:rPr>
        <w:t>消除各类</w:t>
      </w:r>
      <w:r>
        <w:rPr>
          <w:rFonts w:ascii="Times New Roman" w:eastAsia="仿宋_GB2312" w:hAnsi="Times New Roman"/>
          <w:sz w:val="32"/>
          <w:szCs w:val="32"/>
        </w:rPr>
        <w:t>安全隐患。</w:t>
      </w:r>
      <w:r w:rsidRPr="007033A0">
        <w:rPr>
          <w:rFonts w:ascii="Times New Roman" w:eastAsia="仿宋_GB2312" w:hAnsi="Times New Roman"/>
          <w:sz w:val="32"/>
          <w:szCs w:val="32"/>
        </w:rPr>
        <w:t>持续增设共享单车车位。结合地铁站口、景点商圈等热点区域，规划、施划共享单车停车位。新增停放区</w:t>
      </w:r>
      <w:r w:rsidRPr="007033A0">
        <w:rPr>
          <w:rFonts w:ascii="Times New Roman" w:eastAsia="仿宋_GB2312" w:hAnsi="Times New Roman"/>
          <w:sz w:val="32"/>
          <w:szCs w:val="32"/>
        </w:rPr>
        <w:t>3</w:t>
      </w:r>
      <w:r w:rsidRPr="007033A0">
        <w:rPr>
          <w:rFonts w:ascii="Times New Roman" w:eastAsia="仿宋_GB2312" w:hAnsi="Times New Roman"/>
          <w:sz w:val="32"/>
          <w:szCs w:val="32"/>
        </w:rPr>
        <w:t>万处，面积约</w:t>
      </w:r>
      <w:r w:rsidRPr="007033A0">
        <w:rPr>
          <w:rFonts w:ascii="Times New Roman" w:eastAsia="仿宋_GB2312" w:hAnsi="Times New Roman"/>
          <w:sz w:val="32"/>
          <w:szCs w:val="32"/>
        </w:rPr>
        <w:t>29</w:t>
      </w:r>
      <w:r w:rsidRPr="007033A0">
        <w:rPr>
          <w:rFonts w:ascii="Times New Roman" w:eastAsia="仿宋_GB2312" w:hAnsi="Times New Roman"/>
          <w:sz w:val="32"/>
          <w:szCs w:val="32"/>
        </w:rPr>
        <w:t>万平方米。</w:t>
      </w:r>
    </w:p>
    <w:p w:rsidR="00727523" w:rsidRDefault="005F2C41" w:rsidP="007033A0">
      <w:pPr>
        <w:numPr>
          <w:ilvl w:val="0"/>
          <w:numId w:val="5"/>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服务对象</w:t>
      </w:r>
      <w:r>
        <w:rPr>
          <w:rFonts w:ascii="仿宋_GB2312" w:eastAsia="仿宋_GB2312" w:hAnsi="宋体" w:cs="宋体"/>
          <w:color w:val="000000"/>
          <w:kern w:val="0"/>
          <w:sz w:val="32"/>
          <w:szCs w:val="32"/>
        </w:rPr>
        <w:t>满意度</w:t>
      </w:r>
    </w:p>
    <w:p w:rsidR="00727523" w:rsidRDefault="005F2C41" w:rsidP="007033A0">
      <w:pPr>
        <w:pStyle w:val="a0"/>
        <w:spacing w:afterLines="0" w:line="560" w:lineRule="exact"/>
        <w:ind w:firstLineChars="200" w:firstLine="640"/>
      </w:pPr>
      <w:r>
        <w:rPr>
          <w:rFonts w:ascii="Times New Roman" w:eastAsia="仿宋_GB2312" w:hAnsi="Times New Roman" w:hint="eastAsia"/>
          <w:sz w:val="32"/>
          <w:szCs w:val="32"/>
        </w:rPr>
        <w:t>开展</w:t>
      </w:r>
      <w:r>
        <w:rPr>
          <w:rFonts w:ascii="Times New Roman" w:eastAsia="仿宋_GB2312" w:hAnsi="Times New Roman"/>
          <w:sz w:val="32"/>
          <w:szCs w:val="32"/>
        </w:rPr>
        <w:t>通惠河北路隔音屏建设。上半年针对居民诉求，委托第三方监测，对居民意见进行专家论证；配合属地完成居民意见征集和见面会，通过面对面的沟通取得了居民的理解，同时进一步完善了设计方案和实施流程</w:t>
      </w:r>
      <w:r>
        <w:rPr>
          <w:rFonts w:ascii="仿宋_GB2312" w:eastAsia="仿宋_GB2312" w:hAnsi="仿宋_GB2312" w:cs="仿宋_GB2312" w:hint="eastAsia"/>
          <w:kern w:val="2"/>
          <w:sz w:val="32"/>
          <w:szCs w:val="32"/>
        </w:rPr>
        <w:t>。</w:t>
      </w:r>
    </w:p>
    <w:p w:rsidR="00727523" w:rsidRDefault="005F2C41" w:rsidP="007033A0">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727523" w:rsidRDefault="005F2C41" w:rsidP="007033A0">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727523" w:rsidRDefault="005F2C41" w:rsidP="007033A0">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727523" w:rsidRDefault="005F2C41" w:rsidP="007033A0">
      <w:pPr>
        <w:spacing w:line="560" w:lineRule="exact"/>
        <w:ind w:leftChars="50" w:left="105" w:firstLineChars="150" w:firstLine="480"/>
      </w:pPr>
      <w:r>
        <w:rPr>
          <w:rFonts w:ascii="仿宋_GB2312" w:eastAsia="仿宋_GB2312" w:hAnsi="仿宋_GB2312" w:cs="仿宋_GB2312" w:hint="eastAsia"/>
          <w:sz w:val="32"/>
          <w:szCs w:val="32"/>
        </w:rPr>
        <w:t>根据财政局、审计局要求，于2024年进一步完善《财务管理制度》。</w:t>
      </w:r>
    </w:p>
    <w:p w:rsidR="00727523" w:rsidRDefault="005F2C41" w:rsidP="007033A0">
      <w:pPr>
        <w:numPr>
          <w:ilvl w:val="0"/>
          <w:numId w:val="6"/>
        </w:num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资金使用合规性</w:t>
      </w:r>
      <w:r>
        <w:rPr>
          <w:rFonts w:ascii="仿宋_GB2312" w:eastAsia="仿宋_GB2312" w:hAnsi="宋体" w:cs="宋体"/>
          <w:color w:val="000000"/>
          <w:kern w:val="0"/>
          <w:sz w:val="32"/>
          <w:szCs w:val="32"/>
        </w:rPr>
        <w:t>和安全性</w:t>
      </w:r>
    </w:p>
    <w:p w:rsidR="00727523" w:rsidRDefault="005F2C41" w:rsidP="007033A0">
      <w:pPr>
        <w:spacing w:line="560" w:lineRule="exact"/>
        <w:ind w:leftChars="50" w:left="105" w:firstLineChars="150" w:firstLine="480"/>
      </w:pPr>
      <w:r>
        <w:rPr>
          <w:rFonts w:ascii="仿宋_GB2312" w:eastAsia="仿宋_GB2312" w:hAnsi="仿宋_GB2312" w:cs="仿宋_GB2312" w:hint="eastAsia"/>
          <w:sz w:val="32"/>
          <w:szCs w:val="32"/>
        </w:rPr>
        <w:t>区级项目资金管理，严格按照区财政的统一要求，实行授权、直接等方式进行收支管理，所有资金收支严格按照市、区财政及我委《内部控制手册》进行资金监管及账务处理，确保各类资金安全、合规使用。</w:t>
      </w:r>
    </w:p>
    <w:p w:rsidR="00727523" w:rsidRDefault="005F2C41" w:rsidP="007033A0">
      <w:pPr>
        <w:spacing w:line="560" w:lineRule="exact"/>
        <w:ind w:leftChars="200" w:left="420" w:firstLineChars="100" w:firstLine="320"/>
      </w:pPr>
      <w:r>
        <w:rPr>
          <w:rFonts w:ascii="仿宋_GB2312" w:eastAsia="仿宋_GB2312" w:hAnsi="宋体" w:cs="宋体" w:hint="eastAsia"/>
          <w:color w:val="000000"/>
          <w:kern w:val="0"/>
          <w:sz w:val="32"/>
          <w:szCs w:val="32"/>
        </w:rPr>
        <w:t>3.会计</w:t>
      </w:r>
      <w:r>
        <w:rPr>
          <w:rFonts w:ascii="仿宋_GB2312" w:eastAsia="仿宋_GB2312" w:hAnsi="宋体" w:cs="宋体"/>
          <w:color w:val="000000"/>
          <w:kern w:val="0"/>
          <w:sz w:val="32"/>
          <w:szCs w:val="32"/>
        </w:rPr>
        <w:t>基础信息完善性</w:t>
      </w:r>
    </w:p>
    <w:p w:rsidR="005D2FE5" w:rsidRDefault="005F2C41" w:rsidP="007033A0">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根据财政部《政府会计准则》和《行政单位会计制度》，设置满足本单位的会计科目，并设置相应会计科目的辅助核算项，确保会计基础信息完整，满足审计和查账的需要。</w:t>
      </w:r>
    </w:p>
    <w:p w:rsidR="00727523" w:rsidRDefault="005D2FE5" w:rsidP="007033A0">
      <w:pPr>
        <w:spacing w:line="560" w:lineRule="exact"/>
        <w:ind w:firstLineChars="200" w:firstLine="640"/>
        <w:rPr>
          <w:rFonts w:ascii="楷体_GB2312" w:eastAsia="楷体_GB2312"/>
          <w:sz w:val="32"/>
          <w:szCs w:val="32"/>
        </w:rPr>
      </w:pPr>
      <w:r w:rsidRPr="005D2FE5">
        <w:rPr>
          <w:rFonts w:ascii="楷体_GB2312" w:eastAsia="楷体_GB2312" w:hint="eastAsia"/>
          <w:sz w:val="32"/>
          <w:szCs w:val="32"/>
        </w:rPr>
        <w:t>（二）</w:t>
      </w:r>
      <w:r w:rsidR="005F2C41">
        <w:rPr>
          <w:rFonts w:ascii="楷体_GB2312" w:eastAsia="楷体_GB2312" w:hint="eastAsia"/>
          <w:sz w:val="32"/>
          <w:szCs w:val="32"/>
        </w:rPr>
        <w:t>资产管理</w:t>
      </w:r>
    </w:p>
    <w:p w:rsidR="005D2FE5" w:rsidRDefault="00065140" w:rsidP="007033A0">
      <w:pPr>
        <w:pStyle w:val="a0"/>
        <w:spacing w:afterLines="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因机构改革，剩余资</w:t>
      </w:r>
      <w:r w:rsidR="00E67580">
        <w:rPr>
          <w:rFonts w:ascii="仿宋_GB2312" w:eastAsia="仿宋_GB2312" w:hAnsi="仿宋_GB2312" w:cs="仿宋_GB2312" w:hint="eastAsia"/>
          <w:sz w:val="32"/>
          <w:szCs w:val="32"/>
        </w:rPr>
        <w:t>产全部划转至区城市管理委。</w:t>
      </w:r>
      <w:r w:rsidR="005F2C41">
        <w:rPr>
          <w:rFonts w:ascii="仿宋_GB2312" w:eastAsia="仿宋_GB2312" w:hAnsi="仿宋_GB2312" w:cs="仿宋_GB2312" w:hint="eastAsia"/>
          <w:sz w:val="32"/>
          <w:szCs w:val="32"/>
        </w:rPr>
        <w:t>2024</w:t>
      </w:r>
      <w:r w:rsidR="005F2C41">
        <w:rPr>
          <w:rFonts w:ascii="仿宋_GB2312" w:eastAsia="仿宋_GB2312" w:hAnsi="仿宋_GB2312" w:cs="仿宋_GB2312" w:hint="eastAsia"/>
          <w:sz w:val="32"/>
          <w:szCs w:val="32"/>
        </w:rPr>
        <w:lastRenderedPageBreak/>
        <w:t>年</w:t>
      </w:r>
      <w:r w:rsidR="00E67580">
        <w:rPr>
          <w:rFonts w:ascii="仿宋_GB2312" w:eastAsia="仿宋_GB2312" w:hAnsi="仿宋_GB2312" w:cs="仿宋_GB2312" w:hint="eastAsia"/>
          <w:sz w:val="32"/>
          <w:szCs w:val="32"/>
        </w:rPr>
        <w:t>年底，</w:t>
      </w:r>
      <w:r w:rsidR="005F2C41">
        <w:rPr>
          <w:rFonts w:ascii="仿宋_GB2312" w:eastAsia="仿宋_GB2312" w:hAnsi="仿宋_GB2312" w:cs="仿宋_GB2312" w:hint="eastAsia"/>
          <w:sz w:val="32"/>
          <w:szCs w:val="32"/>
        </w:rPr>
        <w:t>我委及下属事业单位固定资产（原值）总计0万元，累计折旧0万元，固定资产（净值）0万元。</w:t>
      </w:r>
    </w:p>
    <w:p w:rsidR="00727523" w:rsidRPr="005D2FE5" w:rsidRDefault="005D2FE5" w:rsidP="007033A0">
      <w:pPr>
        <w:spacing w:line="560" w:lineRule="exact"/>
        <w:ind w:firstLineChars="200" w:firstLine="640"/>
        <w:rPr>
          <w:rFonts w:ascii="楷体_GB2312" w:eastAsia="楷体_GB2312"/>
          <w:sz w:val="32"/>
          <w:szCs w:val="32"/>
        </w:rPr>
      </w:pPr>
      <w:r w:rsidRPr="005D2FE5">
        <w:rPr>
          <w:rFonts w:ascii="楷体_GB2312" w:eastAsia="楷体_GB2312" w:hint="eastAsia"/>
          <w:sz w:val="32"/>
          <w:szCs w:val="32"/>
        </w:rPr>
        <w:t>（三）</w:t>
      </w:r>
      <w:r w:rsidR="005F2C41" w:rsidRPr="005D2FE5">
        <w:rPr>
          <w:rFonts w:ascii="楷体_GB2312" w:eastAsia="楷体_GB2312" w:hint="eastAsia"/>
          <w:sz w:val="32"/>
          <w:szCs w:val="32"/>
        </w:rPr>
        <w:t>绩效</w:t>
      </w:r>
      <w:r w:rsidR="005F2C41" w:rsidRPr="005D2FE5">
        <w:rPr>
          <w:rFonts w:ascii="楷体_GB2312" w:eastAsia="楷体_GB2312"/>
          <w:sz w:val="32"/>
          <w:szCs w:val="32"/>
        </w:rPr>
        <w:t>管理</w:t>
      </w:r>
    </w:p>
    <w:p w:rsidR="00727523" w:rsidRDefault="005F2C41" w:rsidP="007033A0">
      <w:pPr>
        <w:pStyle w:val="a0"/>
        <w:spacing w:afterLines="0" w:line="560" w:lineRule="exact"/>
        <w:ind w:firstLineChars="200" w:firstLine="640"/>
      </w:pPr>
      <w:r>
        <w:rPr>
          <w:rFonts w:ascii="仿宋_GB2312" w:eastAsia="仿宋_GB2312" w:hAnsi="仿宋_GB2312" w:cs="仿宋_GB2312" w:hint="eastAsia"/>
          <w:sz w:val="32"/>
          <w:szCs w:val="32"/>
        </w:rPr>
        <w:t>定的绩效目标能够从数量、质量、成本和时效上进行细化、量化，具有可考量性。设定了项目预期总体目标和年度绩效目标，绩效目标符合部门职能，符合财政支出方向，符合客观实际。</w:t>
      </w:r>
    </w:p>
    <w:p w:rsidR="00727523" w:rsidRDefault="005F2C41" w:rsidP="007033A0">
      <w:pPr>
        <w:spacing w:line="560" w:lineRule="exact"/>
        <w:ind w:leftChars="200" w:left="420"/>
        <w:rPr>
          <w:rFonts w:ascii="黑体" w:eastAsia="黑体" w:hAnsi="黑体" w:cs="宋体"/>
          <w:color w:val="000000"/>
          <w:kern w:val="0"/>
          <w:sz w:val="32"/>
          <w:szCs w:val="32"/>
        </w:rPr>
      </w:pPr>
      <w:r>
        <w:rPr>
          <w:rFonts w:ascii="楷体_GB2312" w:eastAsia="楷体_GB2312" w:hint="eastAsia"/>
          <w:sz w:val="32"/>
          <w:szCs w:val="32"/>
        </w:rPr>
        <w:t>（四）结转结余率</w:t>
      </w:r>
    </w:p>
    <w:p w:rsidR="00727523" w:rsidRDefault="005F2C41" w:rsidP="007033A0">
      <w:pPr>
        <w:spacing w:line="560" w:lineRule="exact"/>
        <w:ind w:firstLineChars="200" w:firstLine="640"/>
      </w:pPr>
      <w:r>
        <w:rPr>
          <w:rFonts w:ascii="仿宋_GB2312" w:eastAsia="仿宋_GB2312" w:hAnsi="仿宋_GB2312" w:cs="仿宋_GB2312" w:hint="eastAsia"/>
          <w:sz w:val="32"/>
          <w:szCs w:val="32"/>
        </w:rPr>
        <w:t>2024年我委结转结余资金0万元，占全年资金0%。</w:t>
      </w:r>
    </w:p>
    <w:p w:rsidR="00727523" w:rsidRDefault="005F2C41" w:rsidP="007033A0">
      <w:pPr>
        <w:spacing w:line="560" w:lineRule="exact"/>
        <w:ind w:leftChars="200" w:left="42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727523" w:rsidRDefault="005F2C41" w:rsidP="007033A0">
      <w:pPr>
        <w:pStyle w:val="a0"/>
        <w:spacing w:afterLines="0" w:line="560" w:lineRule="exact"/>
        <w:ind w:firstLineChars="200" w:firstLine="640"/>
      </w:pPr>
      <w:r>
        <w:rPr>
          <w:rFonts w:ascii="仿宋_GB2312" w:eastAsia="仿宋_GB2312" w:hAnsi="仿宋_GB2312" w:cs="仿宋_GB2312" w:hint="eastAsia"/>
          <w:sz w:val="32"/>
          <w:szCs w:val="32"/>
        </w:rPr>
        <w:t>2024年我委全年预算数</w:t>
      </w:r>
      <w:r w:rsidR="00E67580">
        <w:rPr>
          <w:rFonts w:ascii="仿宋_GB2312" w:eastAsia="仿宋_GB2312" w:hAnsi="宋体" w:cs="宋体" w:hint="eastAsia"/>
          <w:color w:val="000000"/>
          <w:sz w:val="32"/>
          <w:szCs w:val="32"/>
        </w:rPr>
        <w:t>16</w:t>
      </w:r>
      <w:r w:rsidR="005D2FE5">
        <w:rPr>
          <w:rFonts w:ascii="仿宋_GB2312" w:eastAsia="仿宋_GB2312" w:hAnsi="宋体" w:cs="宋体" w:hint="eastAsia"/>
          <w:color w:val="000000"/>
          <w:sz w:val="32"/>
          <w:szCs w:val="32"/>
        </w:rPr>
        <w:t>,</w:t>
      </w:r>
      <w:r w:rsidR="00E67580">
        <w:rPr>
          <w:rFonts w:ascii="仿宋_GB2312" w:eastAsia="仿宋_GB2312" w:hAnsi="宋体" w:cs="宋体" w:hint="eastAsia"/>
          <w:color w:val="000000"/>
          <w:sz w:val="32"/>
          <w:szCs w:val="32"/>
        </w:rPr>
        <w:t>686.06</w:t>
      </w:r>
      <w:r>
        <w:rPr>
          <w:rFonts w:ascii="仿宋_GB2312" w:eastAsia="仿宋_GB2312" w:hAnsi="仿宋_GB2312" w:cs="仿宋_GB2312" w:hint="eastAsia"/>
          <w:sz w:val="32"/>
          <w:szCs w:val="32"/>
        </w:rPr>
        <w:t>万元，决算数</w:t>
      </w:r>
      <w:r w:rsidR="00E67580">
        <w:rPr>
          <w:rFonts w:ascii="仿宋_GB2312" w:eastAsia="仿宋_GB2312" w:hAnsi="宋体" w:cs="宋体" w:hint="eastAsia"/>
          <w:color w:val="000000"/>
          <w:sz w:val="32"/>
          <w:szCs w:val="32"/>
        </w:rPr>
        <w:t>16</w:t>
      </w:r>
      <w:r w:rsidR="005D2FE5">
        <w:rPr>
          <w:rFonts w:ascii="仿宋_GB2312" w:eastAsia="仿宋_GB2312" w:hAnsi="宋体" w:cs="宋体" w:hint="eastAsia"/>
          <w:color w:val="000000"/>
          <w:sz w:val="32"/>
          <w:szCs w:val="32"/>
        </w:rPr>
        <w:t>,</w:t>
      </w:r>
      <w:r w:rsidR="00E67580">
        <w:rPr>
          <w:rFonts w:ascii="仿宋_GB2312" w:eastAsia="仿宋_GB2312" w:hAnsi="宋体" w:cs="宋体" w:hint="eastAsia"/>
          <w:color w:val="000000"/>
          <w:sz w:val="32"/>
          <w:szCs w:val="32"/>
        </w:rPr>
        <w:t>686.06</w:t>
      </w:r>
      <w:r>
        <w:rPr>
          <w:rFonts w:ascii="仿宋_GB2312" w:eastAsia="仿宋_GB2312" w:hAnsi="宋体" w:cs="宋体" w:hint="eastAsia"/>
          <w:color w:val="000000"/>
          <w:sz w:val="32"/>
          <w:szCs w:val="32"/>
        </w:rPr>
        <w:t>万元</w:t>
      </w:r>
      <w:r>
        <w:rPr>
          <w:rFonts w:ascii="仿宋_GB2312" w:eastAsia="仿宋_GB2312" w:hAnsi="仿宋_GB2312" w:cs="仿宋_GB2312" w:hint="eastAsia"/>
          <w:sz w:val="32"/>
          <w:szCs w:val="32"/>
        </w:rPr>
        <w:t>，预决算差异率为0%。</w:t>
      </w:r>
    </w:p>
    <w:p w:rsidR="00727523" w:rsidRDefault="005F2C41" w:rsidP="007033A0">
      <w:pPr>
        <w:spacing w:line="56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727523" w:rsidRDefault="005F2C41" w:rsidP="007033A0">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727523" w:rsidRDefault="005F2C41" w:rsidP="007033A0">
      <w:pPr>
        <w:pStyle w:val="a0"/>
        <w:spacing w:afterLines="0" w:line="560" w:lineRule="exact"/>
        <w:ind w:firstLineChars="200" w:firstLine="640"/>
      </w:pPr>
      <w:r>
        <w:rPr>
          <w:rFonts w:ascii="仿宋_GB2312" w:eastAsia="仿宋_GB2312" w:hAnsi="仿宋_GB2312" w:cs="仿宋_GB2312" w:hint="eastAsia"/>
          <w:sz w:val="32"/>
          <w:szCs w:val="32"/>
        </w:rPr>
        <w:t>良</w:t>
      </w:r>
    </w:p>
    <w:p w:rsidR="00727523" w:rsidRDefault="005F2C41" w:rsidP="007033A0">
      <w:pPr>
        <w:numPr>
          <w:ilvl w:val="0"/>
          <w:numId w:val="8"/>
        </w:num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存在的问题及原因分析</w:t>
      </w:r>
    </w:p>
    <w:p w:rsidR="00727523" w:rsidRDefault="005F2C41" w:rsidP="007033A0">
      <w:pPr>
        <w:pStyle w:val="a0"/>
        <w:spacing w:afterLines="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727523" w:rsidRDefault="005F2C41" w:rsidP="007033A0">
      <w:pPr>
        <w:spacing w:line="56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A208D2" w:rsidRDefault="005F2C41" w:rsidP="007033A0">
      <w:pPr>
        <w:pStyle w:val="a0"/>
        <w:spacing w:afterLines="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727523" w:rsidRPr="00A208D2" w:rsidRDefault="00A208D2" w:rsidP="007033A0">
      <w:pPr>
        <w:pStyle w:val="a0"/>
        <w:spacing w:afterLines="0" w:line="560" w:lineRule="exact"/>
        <w:ind w:firstLineChars="200" w:firstLine="640"/>
        <w:rPr>
          <w:rFonts w:ascii="仿宋_GB2312" w:eastAsia="仿宋_GB2312" w:hAnsi="仿宋_GB2312" w:cs="仿宋_GB2312"/>
          <w:sz w:val="32"/>
          <w:szCs w:val="32"/>
        </w:rPr>
      </w:pPr>
      <w:r w:rsidRPr="00A208D2">
        <w:rPr>
          <w:rFonts w:ascii="仿宋_GB2312" w:eastAsia="仿宋_GB2312" w:hAnsi="仿宋_GB2312" w:cs="仿宋_GB2312" w:hint="eastAsia"/>
          <w:sz w:val="32"/>
          <w:szCs w:val="32"/>
        </w:rPr>
        <w:t>以上</w:t>
      </w:r>
      <w:r>
        <w:rPr>
          <w:rFonts w:ascii="仿宋_GB2312" w:eastAsia="仿宋_GB2312" w:hAnsi="仿宋_GB2312" w:cs="仿宋_GB2312" w:hint="eastAsia"/>
          <w:sz w:val="32"/>
          <w:szCs w:val="32"/>
        </w:rPr>
        <w:t>所述部门整体绩效评价工作，为2024年7月机构改革前所有原交通委工作；2024年8月，改革后相关工作均合并至区城市管理委。</w:t>
      </w:r>
    </w:p>
    <w:p w:rsidR="00727523" w:rsidRDefault="00727523">
      <w:pPr>
        <w:spacing w:line="560" w:lineRule="exact"/>
      </w:pPr>
      <w:bookmarkStart w:id="0" w:name="_GoBack"/>
      <w:bookmarkEnd w:id="0"/>
    </w:p>
    <w:sectPr w:rsidR="00727523" w:rsidSect="00727523">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C47" w:rsidRDefault="00843C47" w:rsidP="00727523">
      <w:r>
        <w:separator/>
      </w:r>
    </w:p>
  </w:endnote>
  <w:endnote w:type="continuationSeparator" w:id="0">
    <w:p w:rsidR="00843C47" w:rsidRDefault="00843C47" w:rsidP="00727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523" w:rsidRDefault="00727523">
    <w:pPr>
      <w:pStyle w:val="a4"/>
      <w:jc w:val="right"/>
      <w:rPr>
        <w:rFonts w:ascii="宋体" w:hAnsi="宋体"/>
        <w:sz w:val="28"/>
        <w:szCs w:val="28"/>
      </w:rPr>
    </w:pPr>
  </w:p>
  <w:p w:rsidR="00727523" w:rsidRDefault="007275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C47" w:rsidRDefault="00843C47" w:rsidP="00727523">
      <w:r>
        <w:separator/>
      </w:r>
    </w:p>
  </w:footnote>
  <w:footnote w:type="continuationSeparator" w:id="0">
    <w:p w:rsidR="00843C47" w:rsidRDefault="00843C47" w:rsidP="007275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523" w:rsidRDefault="00727523">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7BE77"/>
    <w:multiLevelType w:val="singleLevel"/>
    <w:tmpl w:val="67D7BE77"/>
    <w:lvl w:ilvl="0">
      <w:start w:val="2"/>
      <w:numFmt w:val="chineseCounting"/>
      <w:suff w:val="nothing"/>
      <w:lvlText w:val="（%1）"/>
      <w:lvlJc w:val="left"/>
    </w:lvl>
  </w:abstractNum>
  <w:abstractNum w:abstractNumId="1">
    <w:nsid w:val="67D7C13E"/>
    <w:multiLevelType w:val="singleLevel"/>
    <w:tmpl w:val="67D7C13E"/>
    <w:lvl w:ilvl="0">
      <w:start w:val="2"/>
      <w:numFmt w:val="decimal"/>
      <w:suff w:val="nothing"/>
      <w:lvlText w:val="%1."/>
      <w:lvlJc w:val="left"/>
    </w:lvl>
  </w:abstractNum>
  <w:abstractNum w:abstractNumId="2">
    <w:nsid w:val="67D7C190"/>
    <w:multiLevelType w:val="singleLevel"/>
    <w:tmpl w:val="67D7C190"/>
    <w:lvl w:ilvl="0">
      <w:start w:val="4"/>
      <w:numFmt w:val="decimal"/>
      <w:suff w:val="nothing"/>
      <w:lvlText w:val="%1."/>
      <w:lvlJc w:val="left"/>
    </w:lvl>
  </w:abstractNum>
  <w:abstractNum w:abstractNumId="3">
    <w:nsid w:val="67D7C1D7"/>
    <w:multiLevelType w:val="singleLevel"/>
    <w:tmpl w:val="67D7C1D7"/>
    <w:lvl w:ilvl="0">
      <w:start w:val="2"/>
      <w:numFmt w:val="decimal"/>
      <w:suff w:val="nothing"/>
      <w:lvlText w:val="%1."/>
      <w:lvlJc w:val="left"/>
    </w:lvl>
  </w:abstractNum>
  <w:abstractNum w:abstractNumId="4">
    <w:nsid w:val="67D7C258"/>
    <w:multiLevelType w:val="singleLevel"/>
    <w:tmpl w:val="67D7C258"/>
    <w:lvl w:ilvl="0">
      <w:start w:val="2"/>
      <w:numFmt w:val="decimal"/>
      <w:suff w:val="nothing"/>
      <w:lvlText w:val="%1."/>
      <w:lvlJc w:val="left"/>
    </w:lvl>
  </w:abstractNum>
  <w:abstractNum w:abstractNumId="5">
    <w:nsid w:val="67D7C3A2"/>
    <w:multiLevelType w:val="singleLevel"/>
    <w:tmpl w:val="67D7C3A2"/>
    <w:lvl w:ilvl="0">
      <w:start w:val="2"/>
      <w:numFmt w:val="chineseCounting"/>
      <w:suff w:val="nothing"/>
      <w:lvlText w:val="（%1）"/>
      <w:lvlJc w:val="left"/>
    </w:lvl>
  </w:abstractNum>
  <w:abstractNum w:abstractNumId="6">
    <w:nsid w:val="67D7C481"/>
    <w:multiLevelType w:val="singleLevel"/>
    <w:tmpl w:val="67D7C481"/>
    <w:lvl w:ilvl="0">
      <w:start w:val="2"/>
      <w:numFmt w:val="chineseCounting"/>
      <w:suff w:val="nothing"/>
      <w:lvlText w:val="（%1）"/>
      <w:lvlJc w:val="left"/>
    </w:lvl>
  </w:abstractNum>
  <w:abstractNum w:abstractNumId="7">
    <w:nsid w:val="67D7C4CA"/>
    <w:multiLevelType w:val="singleLevel"/>
    <w:tmpl w:val="67D7C4CA"/>
    <w:lvl w:ilvl="0">
      <w:start w:val="2"/>
      <w:numFmt w:val="chineseCounting"/>
      <w:suff w:val="nothing"/>
      <w:lvlText w:val="%1、"/>
      <w:lvlJc w:val="left"/>
    </w:lvl>
  </w:abstractNum>
  <w:num w:numId="1">
    <w:abstractNumId w:val="0"/>
  </w:num>
  <w:num w:numId="2">
    <w:abstractNumId w:val="7"/>
  </w:num>
  <w:num w:numId="3">
    <w:abstractNumId w:val="1"/>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B1D39DF"/>
    <w:rsid w:val="00065140"/>
    <w:rsid w:val="001C7834"/>
    <w:rsid w:val="004429F3"/>
    <w:rsid w:val="004E5107"/>
    <w:rsid w:val="0053714B"/>
    <w:rsid w:val="0057202C"/>
    <w:rsid w:val="005D2FE5"/>
    <w:rsid w:val="005E3946"/>
    <w:rsid w:val="005F2C41"/>
    <w:rsid w:val="007033A0"/>
    <w:rsid w:val="00727523"/>
    <w:rsid w:val="00843C47"/>
    <w:rsid w:val="008D4876"/>
    <w:rsid w:val="009A0587"/>
    <w:rsid w:val="00A208D2"/>
    <w:rsid w:val="00AB329B"/>
    <w:rsid w:val="00B03B70"/>
    <w:rsid w:val="00C73844"/>
    <w:rsid w:val="00CF0242"/>
    <w:rsid w:val="00CF07EE"/>
    <w:rsid w:val="00D46F07"/>
    <w:rsid w:val="00DE1F4C"/>
    <w:rsid w:val="00DE6A03"/>
    <w:rsid w:val="00E617B2"/>
    <w:rsid w:val="00E67580"/>
    <w:rsid w:val="00F42C33"/>
    <w:rsid w:val="0AF62277"/>
    <w:rsid w:val="1A3A7BAD"/>
    <w:rsid w:val="1CFA34F8"/>
    <w:rsid w:val="255D778F"/>
    <w:rsid w:val="2F321339"/>
    <w:rsid w:val="3DFA317F"/>
    <w:rsid w:val="57097624"/>
    <w:rsid w:val="5B1D39DF"/>
    <w:rsid w:val="5E423AFE"/>
    <w:rsid w:val="69C91FDD"/>
    <w:rsid w:val="724F211F"/>
    <w:rsid w:val="7B072532"/>
    <w:rsid w:val="7F434BE1"/>
    <w:rsid w:val="7F941D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Body Text" w:semiHidden="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27523"/>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nhideWhenUsed/>
    <w:rsid w:val="00727523"/>
    <w:pPr>
      <w:spacing w:afterLines="50"/>
      <w:ind w:firstLine="480"/>
    </w:pPr>
    <w:rPr>
      <w:rFonts w:ascii="ˎ̥" w:hAnsi="ˎ̥"/>
      <w:kern w:val="0"/>
    </w:rPr>
  </w:style>
  <w:style w:type="paragraph" w:styleId="a4">
    <w:name w:val="footer"/>
    <w:basedOn w:val="a"/>
    <w:qFormat/>
    <w:rsid w:val="00727523"/>
    <w:pPr>
      <w:tabs>
        <w:tab w:val="center" w:pos="4153"/>
        <w:tab w:val="right" w:pos="8306"/>
      </w:tabs>
      <w:snapToGrid w:val="0"/>
      <w:jc w:val="left"/>
    </w:pPr>
    <w:rPr>
      <w:sz w:val="18"/>
      <w:szCs w:val="20"/>
    </w:rPr>
  </w:style>
  <w:style w:type="paragraph" w:styleId="a5">
    <w:name w:val="header"/>
    <w:basedOn w:val="a"/>
    <w:link w:val="Char"/>
    <w:qFormat/>
    <w:rsid w:val="00727523"/>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rsid w:val="00727523"/>
    <w:pPr>
      <w:spacing w:beforeAutospacing="1" w:afterAutospacing="1"/>
      <w:jc w:val="left"/>
    </w:pPr>
    <w:rPr>
      <w:kern w:val="0"/>
      <w:sz w:val="24"/>
    </w:rPr>
  </w:style>
  <w:style w:type="paragraph" w:customStyle="1" w:styleId="toc11">
    <w:name w:val="toc 11"/>
    <w:next w:val="a"/>
    <w:qFormat/>
    <w:rsid w:val="00727523"/>
    <w:pPr>
      <w:wordWrap w:val="0"/>
      <w:jc w:val="both"/>
    </w:pPr>
    <w:rPr>
      <w:sz w:val="21"/>
      <w:szCs w:val="22"/>
    </w:rPr>
  </w:style>
  <w:style w:type="character" w:customStyle="1" w:styleId="Char">
    <w:name w:val="页眉 Char"/>
    <w:basedOn w:val="a1"/>
    <w:link w:val="a5"/>
    <w:qFormat/>
    <w:rsid w:val="00727523"/>
    <w:rPr>
      <w:rFonts w:ascii="Times New Roman" w:eastAsia="宋体" w:hAnsi="Times New Roman" w:cs="Times New Roman"/>
      <w:kern w:val="2"/>
      <w:sz w:val="18"/>
      <w:szCs w:val="18"/>
    </w:rPr>
  </w:style>
  <w:style w:type="paragraph" w:customStyle="1" w:styleId="BodyText">
    <w:name w:val="BodyText"/>
    <w:basedOn w:val="a"/>
    <w:qFormat/>
    <w:rsid w:val="00727523"/>
    <w:pPr>
      <w:spacing w:after="120"/>
      <w:textAlignment w:val="baseline"/>
    </w:pPr>
    <w:rPr>
      <w:rFonts w:ascii="仿宋_GB2312" w:eastAsia="仿宋_GB2312" w:hAnsi="Tahoma"/>
      <w:kern w:val="0"/>
      <w:sz w:val="32"/>
    </w:rPr>
  </w:style>
  <w:style w:type="character" w:customStyle="1" w:styleId="NormalCharacter">
    <w:name w:val="NormalCharacter"/>
    <w:qFormat/>
    <w:rsid w:val="00727523"/>
  </w:style>
  <w:style w:type="paragraph" w:customStyle="1" w:styleId="11">
    <w:name w:val="目录 11"/>
    <w:next w:val="a"/>
    <w:qFormat/>
    <w:rsid w:val="00727523"/>
    <w:pPr>
      <w:wordWrap w:val="0"/>
      <w:jc w:val="both"/>
    </w:pPr>
    <w:rPr>
      <w:sz w:val="21"/>
      <w:szCs w:val="22"/>
    </w:rPr>
  </w:style>
  <w:style w:type="paragraph" w:styleId="a7">
    <w:name w:val="List Paragraph"/>
    <w:basedOn w:val="a"/>
    <w:uiPriority w:val="99"/>
    <w:unhideWhenUsed/>
    <w:rsid w:val="007033A0"/>
    <w:pPr>
      <w:ind w:firstLineChars="200" w:firstLine="420"/>
    </w:pPr>
  </w:style>
</w:styles>
</file>

<file path=word/webSettings.xml><?xml version="1.0" encoding="utf-8"?>
<w:webSettings xmlns:r="http://schemas.openxmlformats.org/officeDocument/2006/relationships" xmlns:w="http://schemas.openxmlformats.org/wordprocessingml/2006/main">
  <w:divs>
    <w:div w:id="1417894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448</Words>
  <Characters>2557</Characters>
  <Application>Microsoft Office Word</Application>
  <DocSecurity>0</DocSecurity>
  <Lines>21</Lines>
  <Paragraphs>5</Paragraphs>
  <ScaleCrop>false</ScaleCrop>
  <Company>Lenovo</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11</cp:revision>
  <cp:lastPrinted>2025-01-16T06:24:00Z</cp:lastPrinted>
  <dcterms:created xsi:type="dcterms:W3CDTF">2024-01-18T03:00:00Z</dcterms:created>
  <dcterms:modified xsi:type="dcterms:W3CDTF">2025-09-05T08:12:00Z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