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bookmarkStart w:id="1" w:name="_GoBack"/>
      <w:bookmarkEnd w:id="1"/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>
      <w:pPr>
        <w:jc w:val="center"/>
        <w:rPr>
          <w:rFonts w:ascii="仿宋_GB2312"/>
          <w:szCs w:val="30"/>
        </w:r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（一）部门机构设置情况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本部门由一家行政单位、四家全额拨款事业单位组成，其中包括北京市朝阳区东风乡人民政府、北京市朝阳区东风乡（地区）便民服务中心（退役军人服务站）、北京市朝阳区东风乡（地区）市民活动中心（党群活动中心）、北京市朝阳区东风乡（地区）市民诉求处置中心（综治中心）、北京市朝阳区东风乡（地区）社会公共事务服务中心（农民综合服务中心）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2023年本部门包括行政编制、事业编制、乡村振兴协理员、编制外人员在内，共有编制数228个，单位实有人数218人，其中，行政编制73人，事业编制4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人，乡村振兴协理员8人，编制外人员93人。</w:t>
      </w:r>
    </w:p>
    <w:p>
      <w:p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（二）部门职责工作任务情况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1．综合办公室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负责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乡党委（地区党工委）落实全面从严治党主体责任、党风廉政建设主体责任的具体工作。负责机关重要事项的组织协调、督查督办和服务保障工作。负责文电、会务、机要、保密、档案、印章管理、信息、对外接待联络、固定资产管理、安全保卫、应急值守和后勤保障等机关日常工作。负责党务政务公开、政府信息公开、建议议案提案办理、绩效管理、重要文稿起草和调研等工作。综合协调本区域城市服务管理网格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2．党群工作办公室（人大工作办公室）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负责宣传和执行党的路线、方针、政策及党中央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、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市委、区委的决议。落实基层党建工作责任制，统筹推进区域化党建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、“两新”组织党建和村（社区）党建工作。负责机关及所属单位党组织建设、党员队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伍建设和管理工作。参与党的地方组织选举工作，负责本级和下级党的基层组织选举和组织建设工作。负责思想政治教育、意识形态和社会主义精神文明建设等相关工作。负责人大、政协等相关工作。负责统一战线、民族宗教等相关工作。负责总工会、团委、妇联等群团工作。统筹推进协商民主建设工作。按照干部管理权限，负责机关及所属单位机构编制管理、人事管理、干部队伍建设、工资福利、离退休干部管理和编外人员管理等工作，对政府职能部门派出机构相关工作人员的任免、调动、奖惩提出意见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3．平安建设办公室（人民武装部、司法所）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负责维护辖区安全稳定，协调推进社会治安综合治理。协助开展流动人口及出租房屋综合管理、防范邪教和反恐怖主义、维护国家安全、消防安全、安全生产、地下空间安全使用管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理和“扫黄打非”等工作。负责信访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、法治宣传教育、基层法律服务、社区矫正及刑满释放人员安置帮教、社区戒毒及人民调解等工作。负责依法行政、执法规范和执法监督等工作，承担行政规范性文件审查、行政应诉、行政复议等相关法制工作。负责辖区民兵、征兵工作，统筹辖区机动车和非机动车停车管理工作。负责辖区人民防空、防震减灾和突发事件应对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4．城乡建设办公室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按照规定权限负责辖区相关城乡规划工作。负责本乡（地区）控制违法建设工作。负责辖区市容环境卫生、绿化美化管理工作。组织、协调城市管理综合执法和环境秩序综合治理工作。负责街巷长、河长制相关工作。负责辖区防汛抗洪工作。协助开展辖区食品安全、环境保护、节约用水、老旧小区综合整治、施工监督管理、供热采暖管理等工作。负责保障性住房管理，组织、协调、指导辖区业主大会成立和业主委员会选举换届、物业管理委员会组建及监督、备案等工作，指导、协调和监督辖区物业管理，调处物业管理纠纷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5．民生保障办公室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负责落实就业促进、社会保障、企业退休人员社会化管理服务、低保、社会救助、社会优抚、养老、助残等各项民生政策和措施，并承担相关工作。负责拥军优属、老年人权益保障、协调劳动关系和劳动保障等相关工作。负责残疾人权益保障，承担残联具体工作。负责辖区人口和计划生育工作，组织开展爱国卫生运动、群众性卫生活动和精神卫生等相关工作，综合协调社区卫生服务等相关工作。协助开展社会捐助、红十字会工作。负责政务服务管理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6．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社区建设办公室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参与制定并组织实施社区建设规划和公共服务设施规划。负责村民委员会、社区居民委员会建设，指导、支持和帮助村民委员会、社区居民委员会开展工作，推进村（居）民自治，组织动员辖区单位和各类社会力量参与基层治理，服务村（社区）发展。培育、指导、监督村（社区）社会组织。负责社区工作者日常管理等工作。组织收集群众和驻区单位需求，推进党政群共商共治相关工作。组织协调学前教育、家庭教育，配合做好义务教育实施工作。负责统筹辖区全民健身工作。协助开展基层综合性公共文化设施建设，协调指导辖区科普活动和群众性文体活动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7．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经济发展办公室（统计所）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负责本乡农业和农村经济发展工作。负责制定并落实本乡经济发展规划，开展产业结构调整、产业项目指导服务工作。负责本乡农村集体资产管理、农村集体产权制度改革、农村土地承包经营及承包经营合同管理。负责农村集体经济合作社、财务审计和农村经济统计、农村集体经济组织规范化管理等方面的服务性、事务性工作。负责组织实施辖区相关专业统计调查及各种普查和专项调查工作。负责机关及所属单位财务工作。为驻辖区中央单位、市属单位、部队和辖区内企事业单位服务，为辖区经济发展服务，营造良好营商环境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8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．纪检监察机构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乡纪委（地区纪工委）、监察办公室负责协助乡党委（地区党工委）推进乡（地区）全面从严治党、加强党风建设和组织协调反腐败工作。依照党的章程和其他党内法规履行监督、执纪、问责职责，对乡（地区）所辖党组织和党员遵守党章和党内法规、执行党纪情况进行监督检查。组织协调开展乡（地区）廉政宣传教育工作。负责村、社区纪检组织和干部的日常管理和业务指导工作。根据授权，依法对乡（地区）管辖范围内行使公权力的公职人员进行监督检查，提出监察建议；协助区监委开展调查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综合行政执法队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北京市朝阳区东风乡综合行政执法队（简称东风乡综合行政执法队）是乡人民政府管理的行政执法机构。以乡人民政府名义开展执法工作，履行有关法律法规规定的、市政府向乡人民政府下放的以及区政府予以明确的行政执法职权。派驻乡安全生产监察工作按有关规定执行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．便民服务中心（退役军人服务站）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负责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政务服务、社会保障、住房保障、就业促进、养老助残以及其他直接面向群众和驻区单位的综合便民服务工作。做好本辖区退役军人服务管理、权益保障、数据信息采集、优抚帮扶等相关事务性工作。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．市民活动中心（党群活动中心）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负责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协调社会服务资源，为辖区居民提供文化、教育、体育等各种便民服务。组织村（社区）开展各类党群文体活动，为辖区党群组织开展活动提供场地支持。承担辖区内基层党组织和群团组织日常事务性工作。协助开展区域化党建、流动党员教育管理、社会组织培育等事务性、辅助性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．市民诉求处置中心（综治中心）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负责乡（地区）网格化服务管理信息平台的日常值守、运行管理和监督工作。承担12345市民服务热线及其他各类政府热线、网格化服务管理信息平台、群众来信来访、社区上报等各类事件的统一接收、按责转办、督办落实等工作。负责网格化服务管理信息平台的数据统计和案件分析。推进村（社区）各信息系统、基础数据等方面的深度融合，为乡（地区）决策提供数据基础。负责配合处置、应对突发事件。承担辖区平安建设、社会治安综合治理相关的事务性、辅助性工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13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社会公共事务服务中心（农民综合服务中心）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负责乡（地区）水利工程、防汛、林业技术及水利技术推广、农业机械管理、重大动物疫病防控、野生动物保护等工作。承担河长制、节约用水宣传等具体事务性工作。依职责做好本辖区内的绿化工作，负责本乡郊野公园的绿化养护、设施设备维护、卫生保洁、安全保卫等日常管理工作。</w:t>
      </w:r>
    </w:p>
    <w:p>
      <w:p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（三）部门整体绩效目标设立情况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本部门依据部门主要工作职责制定2023年部门整体绩效目标，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本单位利用部门预算资金在本年度内预计完成相关工作要求，并取得良好社会效应。其中，环境整治工作：提升乡域环境水平，完成全乡范围内环境整洁标准；应急处突工作：合理安排资金应对相遇范围内发生的突发应急事件；综合治理方面：对辖区综合治理，提升地区安全感；地区文化方面：用于开展地区文艺活动，用于地区文艺团队扶持，丰富地区文化生活；地区民生方面：用于地区民生项目，提升地区群众幸福感与获得感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预算数29891.631544万元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4577.220761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项目支出预算数25285.933144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预算数28.477639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支出29891.631544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4577.220761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支出25261.481245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26.464769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100%。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1.产出数量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2023年，扎实推进基层服务型党组织建设，进一步强化党组织服务功能，党组织服务地区群众500人；推动地区一个老旧小区综合整治项目落地实施；推动助残业务开展，覆盖地区残疾人530人。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质量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开展地区党组织相关活动，实际参与人数与活动预计人数比高于80%，老旧小区综合整治施工材料产品合格率为100%，残疾人康复工作覆盖率为95%。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进度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地区党组织相关活动按期举办；老旧小区综合整治项目有序推进，并依照合同条款支付相关款项，残疾人保障补贴资金及时发放到位。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成本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本部门预算项目实际支出均有效控制在预算批复范围内。                                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1.社会效益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2023年，扎实推进基层服务型党组织建设,进一步强化党组织服务功能,提升服务群众的质量和效果。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2.环境效益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2023年，提升辖区城市治理水平，改善辖区内老旧小区居民居住生活环境，增强居民的获得感、幸福感和安全感。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3.可持续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性影响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推进残疾人事业与残疾人小康进程任务保障残疾人基本生活，基本医疗，基本康复，义务教育，生活保障和家庭生活无障碍，进一步激活助残服务市场，推动助残业务发展增进残疾人民生福祉，让残疾人拥有更多更直接的获得感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4.服务对象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满意度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2023年，地区居民满意度高于90%。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widowControl/>
        <w:spacing w:before="260" w:after="260" w:line="413" w:lineRule="auto"/>
        <w:ind w:firstLine="640" w:firstLineChars="200"/>
        <w:jc w:val="left"/>
        <w:outlineLvl w:val="1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前期，东风乡已根据上级部门制度规定，结合本地区实际情况，制订了《东风乡收支管理办法（试行）》、《东风乡政府预算管理办法（试行）》、《东风乡专项资金管理办法》、《东风乡政府财务内部管理制度》、《东风乡加强部门预算执行的通知》、《东风乡严肃财经纪律的通知》、《关于完善重大项目上会内容的通知》、《关于印发《东风乡政府购买服务指导性目录》的通知》等文件，2022年，一体化系统正式上线运行，我部门结合新系统的相关流程设置要求，修订</w:t>
      </w:r>
      <w:bookmarkStart w:id="0" w:name="_Toc466906883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东风乡政府财务管理</w:t>
      </w:r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办法，同时，严格按照资金管理制度规定管理财政资金，支出总体情况良好，符合财政要求，无挤占截留、挪用资金、闲置、浪费和绩效低下等情况。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>
      <w:pPr>
        <w:spacing w:line="60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2022年我部门继续严格执行《东风乡政府固定资产管理办法》，将一般设备单位价值在100元以上，专用设备单位价值在1500元以上，耐用年限在一年以上，并在使用过程中基本保持原来物质形态的资产均纳入固定资产登记、管理范围，同时，将单价虽低于1000元，但耐用年限在一年以上的大批同类财产，也视同固定资产管理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（三）绩效</w:t>
      </w:r>
      <w:r>
        <w:rPr>
          <w:rFonts w:ascii="楷体_GB2312" w:eastAsia="楷体_GB2312"/>
          <w:sz w:val="32"/>
          <w:szCs w:val="32"/>
        </w:rPr>
        <w:t>管理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2023年本部门按照财政要求，将全部预算项目纳入绩效评价管理范围，其中：针对2022年重点区域综合治理提升</w:t>
      </w:r>
      <w:r>
        <w:rPr>
          <w:rFonts w:ascii="仿宋_GB2312" w:hAnsi="宋体" w:eastAsia="仿宋_GB2312" w:cs="宋体"/>
          <w:kern w:val="0"/>
          <w:sz w:val="32"/>
          <w:szCs w:val="32"/>
        </w:rPr>
        <w:t>项目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、姚家园北街迎宾大道环境整治（一期）项目、北京朝阳站周边环境二期（疏散道路沿线）环境整治项</w:t>
      </w:r>
      <w:r>
        <w:rPr>
          <w:rFonts w:ascii="仿宋_GB2312" w:hAnsi="宋体" w:eastAsia="仿宋_GB2312" w:cs="宋体"/>
          <w:kern w:val="0"/>
          <w:sz w:val="32"/>
          <w:szCs w:val="32"/>
        </w:rPr>
        <w:t>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，进行事前绩效评估与事后绩效评价、结算评审相结合的方式，在项目顺利完成后，通过项目结算管理工作，节约财政资金1474.1万元。 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2023年度，根据区财政局工作要求，我部门财政资金年末结转结余0元，结转结余率为0%。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（五）部门</w:t>
      </w:r>
      <w:r>
        <w:rPr>
          <w:rFonts w:ascii="楷体_GB2312" w:eastAsia="楷体_GB2312"/>
          <w:sz w:val="32"/>
          <w:szCs w:val="32"/>
        </w:rPr>
        <w:t>预决算差异率</w:t>
      </w:r>
    </w:p>
    <w:p>
      <w:pPr>
        <w:spacing w:line="60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预算数29891.631544万元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支出29891.631544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100%，部门预决算差异率0%。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spacing w:line="48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本部门严格执行《东风乡政府财务管理办法》、《东风乡政府预算管理办法（试行）》、《东风乡专项资金管理办法》、《东风乡政府财务内部管理制度》、《东风乡加强部门预算执行的通知》、《东风乡严肃财经纪律的通知》、《关于完善重大项目上会内容的通知》、《关于印发《东风乡政府购买服务指导性目录》的通知》、《东风乡政府经济合同管理制度》、《东风地区工程项目管理办法》等文件要求，在合理安排资金、严守资金使用流程、强化绩效管理概念的基础上，总体完成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部门整体支出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各项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绩效目标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，有效提高了资金使用效率，群众满意度较高，同时，本部门全年预算执行率为100%，综上所述，2023年度本部整体绩效评价得分100分。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（二）主要经验、存在的问题及原因分析</w:t>
      </w:r>
    </w:p>
    <w:p>
      <w:pPr>
        <w:spacing w:line="48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1、强化制度保障。本部门结合新系统上线的具体要求，修订本部门收支管理办法，从制度和机制上对各项工作加大规范力度，提升工作效率，实现工作流程化、标准化。</w:t>
      </w:r>
    </w:p>
    <w:p>
      <w:pPr>
        <w:spacing w:line="48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、以党风廉政建设统领工作。日常工作中，认真践行群众路线，全面落实“为民、务实、清廉”的总要求。强化对工作态度、工作质量、工作效率、工作作风等问题的监督作用，严格履行资金支出过程中的监管职责，切实解决实际问题，不断提升群众的满意度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39DF"/>
    <w:rsid w:val="001C7834"/>
    <w:rsid w:val="0023434C"/>
    <w:rsid w:val="00400C0C"/>
    <w:rsid w:val="00465181"/>
    <w:rsid w:val="00556AFC"/>
    <w:rsid w:val="0057202C"/>
    <w:rsid w:val="005E3946"/>
    <w:rsid w:val="0060746B"/>
    <w:rsid w:val="00826643"/>
    <w:rsid w:val="008E47DA"/>
    <w:rsid w:val="00954F6E"/>
    <w:rsid w:val="00B03B70"/>
    <w:rsid w:val="00CF07EE"/>
    <w:rsid w:val="00CF6473"/>
    <w:rsid w:val="00DF41A1"/>
    <w:rsid w:val="00E56FAC"/>
    <w:rsid w:val="00E617B2"/>
    <w:rsid w:val="00EB4682"/>
    <w:rsid w:val="00F42C33"/>
    <w:rsid w:val="12CC4008"/>
    <w:rsid w:val="14A61DA1"/>
    <w:rsid w:val="5B1D39DF"/>
    <w:rsid w:val="6E0E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813</Words>
  <Characters>4639</Characters>
  <Lines>38</Lines>
  <Paragraphs>10</Paragraphs>
  <TotalTime>0</TotalTime>
  <ScaleCrop>false</ScaleCrop>
  <LinksUpToDate>false</LinksUpToDate>
  <CharactersWithSpaces>5442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Administrator</cp:lastModifiedBy>
  <cp:lastPrinted>2024-02-27T01:50:00Z</cp:lastPrinted>
  <dcterms:modified xsi:type="dcterms:W3CDTF">2024-08-15T02:45:01Z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