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宋体" w:hAnsi="宋体" w:cs="宋体"/>
          <w:b/>
          <w:bCs/>
          <w:spacing w:val="15"/>
          <w:sz w:val="44"/>
          <w:szCs w:val="44"/>
        </w:rPr>
      </w:pPr>
      <w:r>
        <w:rPr>
          <w:rFonts w:hint="eastAsia" w:ascii="宋体" w:hAnsi="宋体" w:cs="宋体"/>
          <w:b/>
          <w:bCs/>
          <w:spacing w:val="15"/>
          <w:sz w:val="44"/>
          <w:szCs w:val="44"/>
        </w:rPr>
        <w:t>2024年1-2月朝阳区固定资产投资</w:t>
      </w:r>
    </w:p>
    <w:p>
      <w:pPr>
        <w:widowControl/>
        <w:spacing w:line="480" w:lineRule="auto"/>
        <w:jc w:val="center"/>
        <w:rPr>
          <w:rFonts w:ascii="宋体" w:hAnsi="宋体" w:cs="宋体"/>
          <w:b/>
          <w:bCs/>
          <w:spacing w:val="15"/>
          <w:sz w:val="44"/>
          <w:szCs w:val="44"/>
        </w:rPr>
      </w:pPr>
      <w:r>
        <w:rPr>
          <w:rFonts w:hint="eastAsia" w:ascii="宋体" w:hAnsi="宋体" w:cs="宋体"/>
          <w:b/>
          <w:bCs/>
          <w:spacing w:val="15"/>
          <w:sz w:val="44"/>
          <w:szCs w:val="44"/>
        </w:rPr>
        <w:t>（不含农户）同比增长7.6%</w:t>
      </w:r>
    </w:p>
    <w:p>
      <w:pPr>
        <w:widowControl/>
        <w:spacing w:line="480" w:lineRule="auto"/>
        <w:ind w:firstLine="620" w:firstLineChars="200"/>
        <w:rPr>
          <w:rFonts w:ascii="宋体" w:hAnsi="宋体" w:cs="宋体"/>
          <w:bCs/>
          <w:spacing w:val="15"/>
          <w:sz w:val="28"/>
          <w:szCs w:val="28"/>
        </w:rPr>
      </w:pPr>
    </w:p>
    <w:p>
      <w:pPr>
        <w:widowControl/>
        <w:spacing w:line="480" w:lineRule="auto"/>
        <w:ind w:firstLine="560" w:firstLineChars="200"/>
        <w:rPr>
          <w:rFonts w:ascii="宋体" w:hAnsi="宋体" w:cs="宋体"/>
          <w:kern w:val="0"/>
          <w:sz w:val="28"/>
          <w:szCs w:val="28"/>
        </w:rPr>
      </w:pPr>
      <w:r>
        <w:rPr>
          <w:rFonts w:hint="eastAsia" w:ascii="宋体" w:hAnsi="宋体" w:cs="宋体"/>
          <w:kern w:val="0"/>
          <w:sz w:val="28"/>
          <w:szCs w:val="28"/>
        </w:rPr>
        <w:t>2024年1-2月，朝阳区固定资产投资（不含农户）同比增长7.6%,其中，房地产开发投资同比下降3.8%。</w:t>
      </w:r>
    </w:p>
    <w:p>
      <w:pPr>
        <w:widowControl/>
        <w:spacing w:line="480" w:lineRule="auto"/>
        <w:ind w:firstLine="560" w:firstLineChars="200"/>
        <w:rPr>
          <w:rFonts w:ascii="宋体" w:hAnsi="宋体" w:cs="宋体"/>
          <w:kern w:val="0"/>
          <w:sz w:val="28"/>
          <w:szCs w:val="28"/>
        </w:rPr>
      </w:pPr>
      <w:r>
        <w:rPr>
          <w:rFonts w:hint="eastAsia" w:ascii="宋体" w:hAnsi="宋体" w:cs="宋体"/>
          <w:kern w:val="0"/>
          <w:sz w:val="28"/>
          <w:szCs w:val="28"/>
        </w:rPr>
        <w:t>1-2月，朝阳区建安投资同比增长66.6%。</w:t>
      </w:r>
    </w:p>
    <w:p>
      <w:pPr>
        <w:widowControl/>
        <w:spacing w:line="480" w:lineRule="auto"/>
        <w:ind w:firstLine="560" w:firstLineChars="200"/>
        <w:rPr>
          <w:rFonts w:ascii="宋体" w:hAnsi="宋体" w:cs="宋体"/>
          <w:kern w:val="0"/>
          <w:sz w:val="28"/>
          <w:szCs w:val="28"/>
        </w:rPr>
      </w:pPr>
      <w:r>
        <w:rPr>
          <w:rFonts w:hint="eastAsia" w:ascii="宋体" w:hAnsi="宋体" w:cs="宋体"/>
          <w:kern w:val="0"/>
          <w:sz w:val="28"/>
          <w:szCs w:val="28"/>
        </w:rPr>
        <w:t>1-2月，朝阳区民间固定资产投资同比下降45.4%。</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图　2023年1-2月至2024年1-2月朝阳区固定资产投资</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（不含农户）增速情况</w:t>
      </w:r>
    </w:p>
    <w:p>
      <w:pPr>
        <w:widowControl/>
        <w:spacing w:line="300" w:lineRule="atLeast"/>
        <w:jc w:val="right"/>
        <w:rPr>
          <w:rFonts w:ascii="宋体" w:hAnsi="宋体" w:cs="宋体"/>
          <w:kern w:val="0"/>
          <w:szCs w:val="21"/>
        </w:rPr>
      </w:pPr>
      <w:r>
        <w:rPr>
          <w:rFonts w:hint="eastAsia" w:ascii="宋体" w:hAnsi="宋体" w:cs="宋体"/>
          <w:kern w:val="0"/>
          <w:szCs w:val="21"/>
        </w:rPr>
        <w:t>单位：%</w:t>
      </w:r>
    </w:p>
    <w:p>
      <w:pPr>
        <w:spacing w:line="480" w:lineRule="auto"/>
      </w:pPr>
      <w:r>
        <w:rPr>
          <w:rFonts w:hint="eastAsia"/>
        </w:rPr>
        <w:drawing>
          <wp:inline distT="0" distB="0" distL="114300" distR="114300">
            <wp:extent cx="5272405" cy="2406650"/>
            <wp:effectExtent l="0" t="0" r="635" b="12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272405" cy="2406650"/>
                    </a:xfrm>
                    <a:prstGeom prst="rect">
                      <a:avLst/>
                    </a:prstGeom>
                  </pic:spPr>
                </pic:pic>
              </a:graphicData>
            </a:graphic>
          </wp:inline>
        </w:drawing>
      </w:r>
    </w:p>
    <w:p>
      <w:r>
        <w:rPr>
          <w:rFonts w:hint="eastAsia"/>
        </w:rPr>
        <w:br w:type="page"/>
      </w:r>
      <w:bookmarkStart w:id="0" w:name="_GoBack"/>
      <w:bookmarkEnd w:id="0"/>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计划总投资500万元及以上固定资产投资项目的各种登记注册类型的单位及个体经营户、辖区内有开发经营活动的全部房地产开发经营业法人单位。</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748"/>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4BE2"/>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2C75"/>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2526307"/>
    <w:rsid w:val="06E50FC7"/>
    <w:rsid w:val="06EE088C"/>
    <w:rsid w:val="076B0C07"/>
    <w:rsid w:val="08FC04BE"/>
    <w:rsid w:val="091E0411"/>
    <w:rsid w:val="09B856A2"/>
    <w:rsid w:val="0CCD4FB2"/>
    <w:rsid w:val="0F371CB7"/>
    <w:rsid w:val="0FD365D4"/>
    <w:rsid w:val="10673459"/>
    <w:rsid w:val="178D2071"/>
    <w:rsid w:val="1ACF7F10"/>
    <w:rsid w:val="1C70425F"/>
    <w:rsid w:val="1C763C9D"/>
    <w:rsid w:val="1DB46787"/>
    <w:rsid w:val="1EA71EC4"/>
    <w:rsid w:val="20874380"/>
    <w:rsid w:val="212B16CD"/>
    <w:rsid w:val="22AC1615"/>
    <w:rsid w:val="234852A8"/>
    <w:rsid w:val="26390EFC"/>
    <w:rsid w:val="26F45322"/>
    <w:rsid w:val="276D7C49"/>
    <w:rsid w:val="27A32BF1"/>
    <w:rsid w:val="2A2B16AF"/>
    <w:rsid w:val="2B3204C7"/>
    <w:rsid w:val="2B360A92"/>
    <w:rsid w:val="2CE27C2F"/>
    <w:rsid w:val="2E703BCB"/>
    <w:rsid w:val="2F010E0A"/>
    <w:rsid w:val="2F395F24"/>
    <w:rsid w:val="31F0151C"/>
    <w:rsid w:val="335743B8"/>
    <w:rsid w:val="37C76774"/>
    <w:rsid w:val="3C0C2124"/>
    <w:rsid w:val="3D0633AF"/>
    <w:rsid w:val="3EA60348"/>
    <w:rsid w:val="40F20FA9"/>
    <w:rsid w:val="40FD0042"/>
    <w:rsid w:val="433A5445"/>
    <w:rsid w:val="448775FA"/>
    <w:rsid w:val="44AE0841"/>
    <w:rsid w:val="450768A0"/>
    <w:rsid w:val="45A44DB2"/>
    <w:rsid w:val="463067D1"/>
    <w:rsid w:val="471D1B55"/>
    <w:rsid w:val="4A476575"/>
    <w:rsid w:val="509B255A"/>
    <w:rsid w:val="538C3640"/>
    <w:rsid w:val="56197D41"/>
    <w:rsid w:val="57784D4C"/>
    <w:rsid w:val="57B14369"/>
    <w:rsid w:val="5ADE6C53"/>
    <w:rsid w:val="5F2806A9"/>
    <w:rsid w:val="611B659E"/>
    <w:rsid w:val="61797581"/>
    <w:rsid w:val="656B1C33"/>
    <w:rsid w:val="659A02DC"/>
    <w:rsid w:val="659D6111"/>
    <w:rsid w:val="661B1450"/>
    <w:rsid w:val="6D556999"/>
    <w:rsid w:val="71AA3994"/>
    <w:rsid w:val="72181971"/>
    <w:rsid w:val="72FA7A51"/>
    <w:rsid w:val="732B026E"/>
    <w:rsid w:val="738A3D86"/>
    <w:rsid w:val="786C59A3"/>
    <w:rsid w:val="792E2702"/>
    <w:rsid w:val="7B387F52"/>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Char"/>
    <w:link w:val="4"/>
    <w:qFormat/>
    <w:uiPriority w:val="99"/>
    <w:rPr>
      <w:kern w:val="2"/>
      <w:sz w:val="18"/>
      <w:szCs w:val="18"/>
    </w:rPr>
  </w:style>
  <w:style w:type="character" w:customStyle="1" w:styleId="10">
    <w:name w:val="页脚 Char"/>
    <w:link w:val="3"/>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朝阳区统计局</Company>
  <Pages>2</Pages>
  <Words>97</Words>
  <Characters>559</Characters>
  <Lines>4</Lines>
  <Paragraphs>1</Paragraphs>
  <TotalTime>0</TotalTime>
  <ScaleCrop>false</ScaleCrop>
  <LinksUpToDate>false</LinksUpToDate>
  <CharactersWithSpaces>655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闫菲</cp:lastModifiedBy>
  <cp:lastPrinted>2022-06-16T06:30:00Z</cp:lastPrinted>
  <dcterms:modified xsi:type="dcterms:W3CDTF">2024-03-21T02:33:10Z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