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290"/>
        <w:gridCol w:w="663"/>
        <w:gridCol w:w="40"/>
        <w:gridCol w:w="522"/>
        <w:gridCol w:w="134"/>
        <w:gridCol w:w="516"/>
        <w:gridCol w:w="32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2020年创建垃圾分类示范片区运行服务经费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朝阳区城市管理委员会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朝阳区城市管理委员会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陈仁林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67325724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16129.94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16129.94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13923.23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86.32%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16129.94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16129.94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13923.23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8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</w:rPr>
              <w:t>全区垃圾分类示范片区实现“全覆盖”</w:t>
            </w: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eastAsia="zh-CN"/>
              </w:rPr>
              <w:t>；规范垃圾分类示范片区全过程精细化管理，分类效果明显；党政机关社会单位开展生活垃圾强制分类；广泛开展社会宣传动员，居民垃圾分类知晓率、参与率不断提升。</w:t>
            </w:r>
          </w:p>
        </w:tc>
        <w:tc>
          <w:tcPr>
            <w:tcW w:w="28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全区垃圾分类示范片区已实现“全覆盖”，垃圾分类示范片区全过程精细化管理系统搭建完成，并实现规范管理；全区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141个党政机关率先实现强制分类；联合区委宣传部、网信办等采用线上、线下等多种方式广泛宣传垃圾分类，居民知晓率、参与率不断提升。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全区43个街乡垃圾分类示范片区覆盖率100%。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垃圾分类知晓率及参与率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95%、50%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95%、50%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垃圾分类基础设施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居住区垃圾分类投放等基础设施完好率达到90%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</w:rPr>
              <w:t>指标4：</w:t>
            </w:r>
            <w:r>
              <w:rPr>
                <w:rFonts w:hint="eastAsia"/>
                <w:b w:val="0"/>
                <w:bCs/>
                <w:color w:val="000000"/>
                <w:kern w:val="0"/>
                <w:sz w:val="18"/>
                <w:szCs w:val="18"/>
              </w:rPr>
              <w:t>公共机构开展生活垃圾强制分类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全覆盖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全覆盖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基础设施设施建设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居住区全部具备垃圾分类功能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全覆盖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全过程精细化管理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垃圾分类投放、收集、运输及处理实现全过程精细化管理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全覆盖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指标3：分类效果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分类效果明显，各类垃圾保证纯净，符合处理要求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效果较明显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居民自觉意识养成是长期过程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指标4：公共机构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实现生活垃圾强制分类，分类效果明显。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指标5：社会宣传动员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居民垃圾分类知晓率、参与率不断提升。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按计划组织推进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1-6月份：健全完善基础信息台账和全品类精细化管理体系，开展垃圾分类宣传动员，公共机构开展生活垃圾强制分类，加强“两网融合”，加强日常运行管理及检查考核，提高运行服务质量，提升垃圾分类效果。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按期推进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按计划组织推进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7-12月：健全完善全品类垃圾精细化管理体系，开展垃圾分类宣传动员，公共机构开展生活垃圾分类分类，“两网融合”效果明显，加强日常检查考核，提高运行服务质量，提升垃圾分类效果。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按期推进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该项目总投入控制在项目预算资金内。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运行服务成本控制在项目资金范围内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控制在预算内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经济效益得到提升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减少垃圾产生量，提高资源再生和节能减排，有利于增加人均ＧＤＰ。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社会效益得到提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增进社会文明程度和居民文明素质，提高资源再生利用和无害化处理水平，促进环境清洁和生态文明水平，有利于社会文明进步。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居民形成垃圾分类责任意识、提高相关文明素养尚需时间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环境效益明显。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减少生产垃圾产生量，有利于节约土地、节能减排，减少环境污染，有利于生态平衡。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持续引领社会垃圾分类新风尚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一直推进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效果明显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居民满意率得到提升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居民满意率达到75%以上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目前无测算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67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93.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eastAsia="宋体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修佳佳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67321942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/>
          <w:lang w:val="en-US" w:eastAsia="zh-CN"/>
        </w:rPr>
        <w:t>2021年2月23日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C6841"/>
    <w:rsid w:val="0E6C6841"/>
    <w:rsid w:val="1479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2021-02-20T01:05:00Z</dcterms:created>
  <dc:creator>Miga</dc:creator>
  <cp:lastModifiedBy>Miga</cp:lastModifiedBy>
  <dcterms:modified xsi:type="dcterms:W3CDTF">2021-02-23T07:11:00Z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