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北京市朝阳区园林绿化局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双随机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检查计划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对食用林产品生产企业的监督检查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1、检查主体：北京市朝阳区园林绿化局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2、检查方式：实地勘验、查阅资料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3、检查对象基数：9家食用林产品生产企业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4、检查比例： 100%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5、检查项目：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生产过程记录是否完整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是否使用无公害生产禁用的农药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TZiMjMzMTNjNzE3MWVhYTI1MGY1OTMzMWE0ZDQifQ=="/>
  </w:docVars>
  <w:rsids>
    <w:rsidRoot w:val="03B01F95"/>
    <w:rsid w:val="03B01F95"/>
    <w:rsid w:val="32CF754D"/>
    <w:rsid w:val="3FE11BAE"/>
    <w:rsid w:val="73E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1059</Words>
  <Characters>1078</Characters>
  <Lines>0</Lines>
  <Paragraphs>0</Paragraphs>
  <ScaleCrop>false</ScaleCrop>
  <LinksUpToDate>false</LinksUpToDate>
  <CharactersWithSpaces>1079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2023-03-21T02:07:00Z</dcterms:created>
  <dc:creator>应该飞的起来</dc:creator>
  <cp:lastModifiedBy>zjf</cp:lastModifiedBy>
  <dcterms:modified xsi:type="dcterms:W3CDTF">2023-03-21T02:27:22Z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8B76220947904DF0B6115B4008127B8D</vt:lpwstr>
  </property>
</Properties>
</file>