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  <w:t>4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市对区专项转移支付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eastAsia="zh-CN"/>
        </w:rPr>
        <w:t>朝阳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区202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年度绩效自评报告</w:t>
      </w:r>
    </w:p>
    <w:p>
      <w:pPr>
        <w:spacing w:line="360" w:lineRule="auto"/>
        <w:ind w:firstLine="640" w:firstLineChars="200"/>
        <w:outlineLvl w:val="0"/>
        <w:rPr>
          <w:rFonts w:hint="eastAsia" w:ascii="黑体" w:hAnsi="黑体" w:eastAsia="黑体" w:cs="仿宋_GB2312"/>
          <w:sz w:val="32"/>
          <w:szCs w:val="32"/>
        </w:rPr>
      </w:pPr>
    </w:p>
    <w:p>
      <w:pPr>
        <w:spacing w:line="360" w:lineRule="auto"/>
        <w:ind w:firstLine="640" w:firstLineChars="200"/>
        <w:outlineLvl w:val="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一、绩效目标分解下达情况</w:t>
      </w:r>
    </w:p>
    <w:p>
      <w:pPr>
        <w:pStyle w:val="2"/>
        <w:rPr>
          <w:rFonts w:hint="eastAsia" w:ascii="仿宋_GB2312" w:hAnsi="宋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Times New Roman"/>
          <w:kern w:val="2"/>
          <w:sz w:val="32"/>
          <w:szCs w:val="32"/>
          <w:lang w:val="en-US" w:eastAsia="zh-CN" w:bidi="ar-SA"/>
        </w:rPr>
        <w:t>根据《关于下达各区基层医疗卫生服务能力提升项目补助资金预算的通知》（京财社指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[2023]1753号</w:t>
      </w:r>
      <w:r>
        <w:rPr>
          <w:rFonts w:hint="eastAsia" w:ascii="仿宋_GB2312" w:hAnsi="宋体" w:eastAsia="仿宋_GB2312" w:cs="Times New Roman"/>
          <w:kern w:val="2"/>
          <w:sz w:val="32"/>
          <w:szCs w:val="32"/>
          <w:lang w:val="en-US" w:eastAsia="zh-CN" w:bidi="ar-SA"/>
        </w:rPr>
        <w:t>），下达我区“2023年北京市基层医疗卫生服务能力提升工作计划”经费16490万元。</w:t>
      </w:r>
    </w:p>
    <w:p>
      <w:pPr>
        <w:rPr>
          <w:rFonts w:hint="eastAsia" w:ascii="仿宋_GB2312" w:hAnsi="宋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Times New Roman"/>
          <w:kern w:val="2"/>
          <w:sz w:val="32"/>
          <w:szCs w:val="32"/>
          <w:lang w:val="en-US" w:eastAsia="zh-CN" w:bidi="ar-SA"/>
        </w:rPr>
        <w:t xml:space="preserve">    我委根据市卫生健康委相关要求结合本区实际情况35家社区卫生服务中心共上报设备4260件，共计经费27339.08万元。2023年9月26日市卫生健康委按照市财政局要求，对彩超（台式机）、 DR 、便捷式 B 超、生化仪、冲击波治疗仪、牙科综合治疗椅等16个设备采用市级集中带量采购区级结算，其余设备由区级自行采购的方式采购设备。</w:t>
      </w:r>
    </w:p>
    <w:p>
      <w:pPr>
        <w:rPr>
          <w:rFonts w:hint="eastAsia" w:ascii="仿宋_GB2312" w:hAnsi="宋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Times New Roman"/>
          <w:kern w:val="2"/>
          <w:sz w:val="32"/>
          <w:szCs w:val="32"/>
          <w:lang w:val="en-US" w:eastAsia="zh-CN" w:bidi="ar-SA"/>
        </w:rPr>
        <w:t>12月初，市卫生健康委经过公开招标方式确定市级采购设备中标单位，并与各供货商签订政府采购合同（主合同）。按照市卫生健康委要求，我委与各供货商签订政府采购合同（分合同）目前市级采购中标设备共计541件，中标价格为2075.2479万元。</w:t>
      </w:r>
    </w:p>
    <w:p>
      <w:pPr>
        <w:ind w:firstLine="640" w:firstLineChars="200"/>
        <w:rPr>
          <w:rFonts w:hint="eastAsia" w:ascii="仿宋_GB2312" w:hAnsi="宋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Times New Roman"/>
          <w:kern w:val="2"/>
          <w:sz w:val="32"/>
          <w:szCs w:val="32"/>
          <w:lang w:val="en-US" w:eastAsia="zh-CN" w:bidi="ar-SA"/>
        </w:rPr>
        <w:t>依据相关工作要求，区级设备采购由各社区卫生服务中心做为采购主体，按照政府采购及各单位内控制度的相关要求完成本单位的设备采购。目前35家社区卫生服务中心已完成设备采购并签订了采购合同，采购设备3578件，计划采购金额为15860.28万元，</w:t>
      </w:r>
      <w:bookmarkStart w:id="0" w:name="_GoBack"/>
      <w:bookmarkEnd w:id="0"/>
      <w:r>
        <w:rPr>
          <w:rFonts w:hint="eastAsia" w:ascii="仿宋_GB2312" w:hAnsi="宋体" w:eastAsia="仿宋_GB2312" w:cs="Times New Roman"/>
          <w:kern w:val="2"/>
          <w:sz w:val="32"/>
          <w:szCs w:val="32"/>
          <w:lang w:val="en-US" w:eastAsia="zh-CN" w:bidi="ar-SA"/>
        </w:rPr>
        <w:t>实际采购金额为13485.6438万元</w:t>
      </w:r>
    </w:p>
    <w:p>
      <w:pPr>
        <w:spacing w:line="360" w:lineRule="auto"/>
        <w:ind w:firstLine="640" w:firstLineChars="200"/>
        <w:outlineLvl w:val="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二、综合评价</w:t>
      </w:r>
      <w:r>
        <w:rPr>
          <w:rFonts w:ascii="黑体" w:hAnsi="黑体" w:eastAsia="黑体" w:cs="仿宋_GB2312"/>
          <w:sz w:val="32"/>
          <w:szCs w:val="32"/>
        </w:rPr>
        <w:t>结论</w:t>
      </w:r>
    </w:p>
    <w:p>
      <w:pPr>
        <w:pStyle w:val="5"/>
        <w:autoSpaceDN/>
        <w:spacing w:line="360" w:lineRule="auto"/>
        <w:ind w:firstLine="640" w:firstLineChars="200"/>
        <w:jc w:val="left"/>
        <w:rPr>
          <w:rFonts w:hint="eastAsia" w:ascii="楷体_GB2312" w:hAnsi="楷体" w:eastAsia="楷体_GB2312" w:cs="仿宋_GB2312"/>
          <w:bCs w:val="0"/>
          <w:sz w:val="32"/>
          <w:szCs w:val="32"/>
          <w:lang w:eastAsia="zh-CN"/>
        </w:rPr>
      </w:pPr>
      <w:r>
        <w:rPr>
          <w:rFonts w:hint="eastAsia" w:ascii="楷体_GB2312" w:hAnsi="楷体" w:eastAsia="楷体_GB2312" w:cs="仿宋_GB2312"/>
          <w:bCs w:val="0"/>
          <w:sz w:val="32"/>
          <w:szCs w:val="32"/>
          <w:lang w:eastAsia="zh-CN"/>
        </w:rPr>
        <w:t>（一）各区</w:t>
      </w:r>
      <w:r>
        <w:rPr>
          <w:rFonts w:ascii="楷体_GB2312" w:hAnsi="楷体" w:eastAsia="楷体_GB2312" w:cs="仿宋_GB2312"/>
          <w:bCs w:val="0"/>
          <w:sz w:val="32"/>
          <w:szCs w:val="32"/>
          <w:lang w:eastAsia="zh-CN"/>
        </w:rPr>
        <w:t>自评得分情况和</w:t>
      </w:r>
      <w:r>
        <w:rPr>
          <w:rFonts w:hint="eastAsia" w:ascii="楷体_GB2312" w:hAnsi="楷体" w:eastAsia="楷体_GB2312" w:cs="仿宋_GB2312"/>
          <w:bCs w:val="0"/>
          <w:sz w:val="32"/>
          <w:szCs w:val="32"/>
          <w:lang w:eastAsia="zh-CN"/>
        </w:rPr>
        <w:t>等级</w:t>
      </w:r>
    </w:p>
    <w:p>
      <w:pPr>
        <w:pStyle w:val="5"/>
        <w:autoSpaceDN/>
        <w:spacing w:line="360" w:lineRule="auto"/>
        <w:ind w:firstLine="640" w:firstLineChars="200"/>
        <w:jc w:val="left"/>
        <w:rPr>
          <w:rFonts w:hint="default" w:ascii="仿宋_GB2312" w:hAnsi="宋体" w:eastAsia="仿宋_GB2312" w:cs="Times New Roman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Times New Roman"/>
          <w:bCs w:val="0"/>
          <w:kern w:val="2"/>
          <w:sz w:val="32"/>
          <w:szCs w:val="32"/>
          <w:lang w:val="en-US" w:eastAsia="zh-CN" w:bidi="ar-SA"/>
        </w:rPr>
        <w:t>我区绩效自评得分98.89分</w:t>
      </w:r>
    </w:p>
    <w:p>
      <w:pPr>
        <w:pStyle w:val="2"/>
        <w:numPr>
          <w:ilvl w:val="0"/>
          <w:numId w:val="1"/>
        </w:num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" w:eastAsia="楷体_GB2312" w:cs="仿宋_GB2312"/>
          <w:bCs/>
          <w:sz w:val="32"/>
          <w:szCs w:val="32"/>
        </w:rPr>
        <w:t>各项目</w:t>
      </w:r>
      <w:r>
        <w:rPr>
          <w:rFonts w:ascii="楷体_GB2312" w:hAnsi="楷体" w:eastAsia="楷体_GB2312" w:cs="仿宋_GB2312"/>
          <w:bCs/>
          <w:sz w:val="32"/>
          <w:szCs w:val="32"/>
        </w:rPr>
        <w:t>自评得分情况和</w:t>
      </w:r>
      <w:r>
        <w:rPr>
          <w:rFonts w:hint="eastAsia" w:ascii="楷体_GB2312" w:hAnsi="楷体" w:eastAsia="楷体_GB2312" w:cs="仿宋_GB2312"/>
          <w:bCs/>
          <w:sz w:val="32"/>
          <w:szCs w:val="32"/>
        </w:rPr>
        <w:t>等级</w:t>
      </w:r>
    </w:p>
    <w:p>
      <w:pPr>
        <w:numPr>
          <w:ilvl w:val="0"/>
          <w:numId w:val="0"/>
        </w:numPr>
        <w:ind w:firstLine="960" w:firstLineChars="300"/>
        <w:rPr>
          <w:rFonts w:hint="eastAsia"/>
        </w:rPr>
      </w:pPr>
      <w:r>
        <w:rPr>
          <w:rFonts w:hint="eastAsia" w:ascii="仿宋_GB2312" w:hAnsi="宋体" w:eastAsia="仿宋_GB2312" w:cs="Times New Roman"/>
          <w:bCs w:val="0"/>
          <w:kern w:val="2"/>
          <w:sz w:val="32"/>
          <w:szCs w:val="32"/>
          <w:lang w:val="en-US" w:eastAsia="zh-CN" w:bidi="ar-SA"/>
        </w:rPr>
        <w:t>我区绩效自评得分98.89分</w:t>
      </w:r>
    </w:p>
    <w:p>
      <w:pPr>
        <w:ind w:firstLine="640" w:firstLineChars="200"/>
        <w:outlineLvl w:val="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三、绩效目标完成情况分析</w:t>
      </w:r>
    </w:p>
    <w:p>
      <w:pPr>
        <w:ind w:firstLine="640" w:firstLineChars="200"/>
        <w:outlineLvl w:val="0"/>
        <w:rPr>
          <w:rFonts w:ascii="仿宋_GB2312" w:hAnsi="宋体" w:eastAsia="仿宋_GB2312"/>
          <w:sz w:val="32"/>
          <w:szCs w:val="32"/>
        </w:rPr>
      </w:pPr>
      <w:r>
        <w:rPr>
          <w:rFonts w:hint="eastAsia" w:ascii="楷体_GB2312" w:hAnsi="楷体" w:eastAsia="楷体_GB2312" w:cs="仿宋_GB2312"/>
          <w:sz w:val="32"/>
          <w:szCs w:val="32"/>
        </w:rPr>
        <w:t>（一）资金投入情况分析</w:t>
      </w:r>
    </w:p>
    <w:p>
      <w:pPr>
        <w:pStyle w:val="2"/>
        <w:rPr>
          <w:rFonts w:hint="eastAsia" w:eastAsia="仿宋_GB231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“2023年北京市基层医疗卫生服务能力提升工作计划”经费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合计</w:t>
      </w:r>
      <w:r>
        <w:rPr>
          <w:rFonts w:hint="eastAsia" w:ascii="仿宋_GB2312" w:hAnsi="宋体" w:eastAsia="仿宋_GB2312"/>
          <w:sz w:val="32"/>
          <w:szCs w:val="32"/>
        </w:rPr>
        <w:t>16490万元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，实际执行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14675.03775万元，执行率88.99%，结转2024年支付设备尾款1814.96225万元</w:t>
      </w:r>
      <w:r>
        <w:rPr>
          <w:rFonts w:hint="eastAsia" w:ascii="仿宋_GB2312" w:hAnsi="宋体" w:eastAsia="仿宋_GB2312"/>
          <w:sz w:val="32"/>
          <w:szCs w:val="32"/>
        </w:rPr>
        <w:t>。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其中市级带量采购</w:t>
      </w:r>
      <w:r>
        <w:rPr>
          <w:rFonts w:hint="eastAsia" w:ascii="仿宋_GB2312" w:hAnsi="宋体" w:eastAsia="仿宋_GB2312" w:cs="Times New Roman"/>
          <w:kern w:val="2"/>
          <w:sz w:val="32"/>
          <w:szCs w:val="32"/>
          <w:lang w:val="en-US" w:eastAsia="zh-CN" w:bidi="ar-SA"/>
        </w:rPr>
        <w:t>2075.2479万元，已执行1189.39395万元，执行率57.31%；区级设备采购13485.6438万元，已执行13485.6438万元，执行率100%。</w:t>
      </w:r>
    </w:p>
    <w:p>
      <w:pPr>
        <w:ind w:firstLine="640" w:firstLineChars="200"/>
        <w:outlineLvl w:val="0"/>
        <w:rPr>
          <w:rFonts w:hint="eastAsia" w:ascii="楷体_GB2312" w:hAnsi="楷体" w:eastAsia="楷体_GB2312" w:cs="仿宋_GB2312"/>
          <w:sz w:val="32"/>
          <w:szCs w:val="32"/>
        </w:rPr>
      </w:pPr>
      <w:r>
        <w:rPr>
          <w:rFonts w:hint="eastAsia" w:ascii="楷体_GB2312" w:hAnsi="楷体" w:eastAsia="楷体_GB2312" w:cs="仿宋_GB2312"/>
          <w:sz w:val="32"/>
          <w:szCs w:val="32"/>
        </w:rPr>
        <w:t>（二）资金管理情况分析</w:t>
      </w:r>
    </w:p>
    <w:p>
      <w:pPr>
        <w:pStyle w:val="2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朝阳区卫生健康委认真落实各项资金管理制度，执行“三重一大”程序，严格按照相关规定做好资金分配、下达、拨付、使用、执行、预算绩效管理、支出责任履行等重要工作。</w:t>
      </w:r>
    </w:p>
    <w:p>
      <w:pPr>
        <w:ind w:firstLine="640" w:firstLineChars="200"/>
        <w:outlineLvl w:val="0"/>
        <w:rPr>
          <w:rFonts w:ascii="仿宋_GB2312" w:hAnsi="宋体" w:eastAsia="仿宋_GB2312"/>
          <w:sz w:val="32"/>
          <w:szCs w:val="32"/>
        </w:rPr>
      </w:pPr>
      <w:r>
        <w:rPr>
          <w:rFonts w:hint="eastAsia" w:ascii="楷体_GB2312" w:hAnsi="楷体" w:eastAsia="楷体_GB2312" w:cs="仿宋_GB2312"/>
          <w:sz w:val="32"/>
          <w:szCs w:val="32"/>
        </w:rPr>
        <w:t>（三）总体绩效目标完成情况分析</w:t>
      </w:r>
    </w:p>
    <w:p>
      <w:pPr>
        <w:ind w:firstLine="640" w:firstLineChars="200"/>
        <w:outlineLvl w:val="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1.对照总体目标分析全年实际完成情况。</w:t>
      </w:r>
    </w:p>
    <w:p>
      <w:pPr>
        <w:pStyle w:val="2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朝阳区市、区设备采购上报总数为4260件（减少孙河1台DR设备），其中区级采购3719件，市级集中采购541件。截止2023年12月底实际采购设备共4119件，其中区级设备实际采购3578件，市级实际设备541件。目前已经到货4088件。主要未交货设备如：牙椅、DR等设备因需要场地施工及办理环评报告等手续，导致交货时间延期。下一步，将根据各中心实际情况，督促加快DR等配套工程施工进度，力争早日设备安装调试完毕，签署验收单后支付尾款。</w:t>
      </w:r>
    </w:p>
    <w:p>
      <w:pPr>
        <w:rPr>
          <w:rFonts w:hint="eastAsia"/>
        </w:rPr>
      </w:pPr>
    </w:p>
    <w:p>
      <w:pPr>
        <w:numPr>
          <w:ilvl w:val="0"/>
          <w:numId w:val="2"/>
        </w:numPr>
        <w:ind w:firstLine="640" w:firstLineChars="200"/>
        <w:outlineLvl w:val="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区级部门</w:t>
      </w:r>
      <w:r>
        <w:rPr>
          <w:rFonts w:ascii="仿宋_GB2312" w:hAnsi="宋体" w:eastAsia="仿宋_GB2312"/>
          <w:sz w:val="32"/>
          <w:szCs w:val="32"/>
        </w:rPr>
        <w:t>对项目开展</w:t>
      </w:r>
      <w:r>
        <w:rPr>
          <w:rFonts w:hint="eastAsia" w:ascii="仿宋_GB2312" w:hAnsi="宋体" w:eastAsia="仿宋_GB2312"/>
          <w:sz w:val="32"/>
          <w:szCs w:val="32"/>
        </w:rPr>
        <w:t>全过程预算绩效</w:t>
      </w:r>
      <w:r>
        <w:rPr>
          <w:rFonts w:ascii="仿宋_GB2312" w:hAnsi="宋体" w:eastAsia="仿宋_GB2312"/>
          <w:sz w:val="32"/>
          <w:szCs w:val="32"/>
        </w:rPr>
        <w:t>管理情况，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宋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Times New Roman"/>
          <w:kern w:val="2"/>
          <w:sz w:val="32"/>
          <w:szCs w:val="32"/>
          <w:lang w:val="en-US" w:eastAsia="zh-CN" w:bidi="ar-SA"/>
        </w:rPr>
        <w:t>朝阳区卫生健康委均按照要求开展全过程预算绩效管理情况，包括事前绩效评估、中期运行监控、事后绩效评价，按照朝阳区卫生健康委资金管理办法，根据各中心的实际工作量拨付各社区卫生服务中心相关经费。</w:t>
      </w:r>
    </w:p>
    <w:p>
      <w:pPr>
        <w:ind w:firstLine="640" w:firstLineChars="200"/>
        <w:outlineLvl w:val="0"/>
        <w:rPr>
          <w:rFonts w:ascii="仿宋_GB2312" w:hAnsi="宋体" w:eastAsia="仿宋_GB2312"/>
          <w:sz w:val="32"/>
          <w:szCs w:val="32"/>
        </w:rPr>
      </w:pPr>
      <w:r>
        <w:rPr>
          <w:rFonts w:hint="eastAsia" w:ascii="楷体_GB2312" w:hAnsi="楷体" w:eastAsia="楷体_GB2312" w:cs="仿宋_GB2312"/>
          <w:sz w:val="32"/>
          <w:szCs w:val="32"/>
        </w:rPr>
        <w:t>（四）绩效指标完成情况分析</w:t>
      </w:r>
    </w:p>
    <w:p>
      <w:pPr>
        <w:ind w:firstLine="640" w:firstLineChars="200"/>
        <w:outlineLvl w:val="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根据各三级绩效指标值，逐项分析全年实际完成情况。如果</w:t>
      </w:r>
      <w:r>
        <w:rPr>
          <w:rFonts w:ascii="仿宋_GB2312" w:hAnsi="宋体" w:eastAsia="仿宋_GB2312"/>
          <w:sz w:val="32"/>
          <w:szCs w:val="32"/>
        </w:rPr>
        <w:t>原有指标不够细化量化和全面的，在完成情况中应提出</w:t>
      </w:r>
      <w:r>
        <w:rPr>
          <w:rFonts w:hint="eastAsia" w:ascii="仿宋_GB2312" w:hAnsi="宋体" w:eastAsia="仿宋_GB2312"/>
          <w:sz w:val="32"/>
          <w:szCs w:val="32"/>
        </w:rPr>
        <w:t>具体</w:t>
      </w:r>
      <w:r>
        <w:rPr>
          <w:rFonts w:ascii="仿宋_GB2312" w:hAnsi="宋体" w:eastAsia="仿宋_GB2312"/>
          <w:sz w:val="32"/>
          <w:szCs w:val="32"/>
        </w:rPr>
        <w:t>量化指标及数据</w:t>
      </w:r>
      <w:r>
        <w:rPr>
          <w:rFonts w:hint="eastAsia" w:ascii="仿宋_GB2312" w:hAnsi="宋体" w:eastAsia="仿宋_GB2312"/>
          <w:sz w:val="32"/>
          <w:szCs w:val="32"/>
        </w:rPr>
        <w:t>进行</w:t>
      </w:r>
      <w:r>
        <w:rPr>
          <w:rFonts w:ascii="仿宋_GB2312" w:hAnsi="宋体" w:eastAsia="仿宋_GB2312"/>
          <w:sz w:val="32"/>
          <w:szCs w:val="32"/>
        </w:rPr>
        <w:t>说明。</w:t>
      </w:r>
    </w:p>
    <w:p>
      <w:pPr>
        <w:spacing w:line="360" w:lineRule="auto"/>
        <w:ind w:firstLine="640" w:firstLineChars="200"/>
        <w:outlineLvl w:val="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朝阳区市、区设备采购上报总数为4260件（减少孙河1台DR设备），其中区级采购3719件，市级集中采购541件。截止2023年12月底实际采购设备共4119件，其中区级设备实际采购3578件，市级实际设备541件。目前已经到货4088件。主要未交货设备如：牙椅、DR等设备因需要场地施工及办理环评报告等手续，导致交货时间延期。已到货设备采购质量符合标准要求，货款已及时支付。</w:t>
      </w:r>
    </w:p>
    <w:p>
      <w:pPr>
        <w:spacing w:line="360" w:lineRule="auto"/>
        <w:ind w:firstLine="640" w:firstLineChars="200"/>
        <w:outlineLvl w:val="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四、偏离绩效目标的原因和下一步改进措施</w:t>
      </w:r>
    </w:p>
    <w:p>
      <w:pPr>
        <w:spacing w:line="360" w:lineRule="auto"/>
        <w:ind w:firstLine="640" w:firstLineChars="200"/>
        <w:outlineLvl w:val="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无</w:t>
      </w:r>
    </w:p>
    <w:p>
      <w:pPr>
        <w:spacing w:line="360" w:lineRule="auto"/>
        <w:ind w:firstLine="640" w:firstLineChars="200"/>
        <w:outlineLvl w:val="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五、政策执行或项目实施中存在的问题、原因分析和改进措施。</w:t>
      </w:r>
    </w:p>
    <w:p>
      <w:pPr>
        <w:spacing w:line="360" w:lineRule="auto"/>
        <w:ind w:firstLine="640" w:firstLineChars="200"/>
        <w:outlineLvl w:val="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无</w:t>
      </w:r>
    </w:p>
    <w:p>
      <w:pPr>
        <w:numPr>
          <w:ilvl w:val="0"/>
          <w:numId w:val="3"/>
        </w:numPr>
        <w:spacing w:line="360" w:lineRule="auto"/>
        <w:ind w:firstLine="640" w:firstLineChars="200"/>
        <w:outlineLvl w:val="0"/>
        <w:rPr>
          <w:rFonts w:hint="eastAsia"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绩效自评结果拟应用和公开情况</w:t>
      </w:r>
    </w:p>
    <w:p>
      <w:pPr>
        <w:pStyle w:val="2"/>
        <w:numPr>
          <w:ilvl w:val="0"/>
          <w:numId w:val="0"/>
        </w:num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无</w:t>
      </w:r>
    </w:p>
    <w:p>
      <w:pPr>
        <w:spacing w:line="360" w:lineRule="auto"/>
        <w:ind w:firstLine="640" w:firstLineChars="200"/>
        <w:outlineLvl w:val="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七、其他需要说明的问题</w:t>
      </w:r>
    </w:p>
    <w:p>
      <w:pPr>
        <w:spacing w:line="360" w:lineRule="auto"/>
        <w:ind w:firstLine="640" w:firstLineChars="200"/>
        <w:outlineLvl w:val="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无。</w:t>
      </w:r>
    </w:p>
    <w:p>
      <w:pPr>
        <w:spacing w:line="360" w:lineRule="auto"/>
        <w:ind w:firstLine="640" w:firstLineChars="200"/>
        <w:outlineLvl w:val="0"/>
        <w:rPr>
          <w:rFonts w:hint="eastAsia"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八、附件</w:t>
      </w:r>
    </w:p>
    <w:p>
      <w:r>
        <w:rPr>
          <w:rFonts w:hint="eastAsia" w:ascii="仿宋_GB2312" w:hAnsi="宋体" w:eastAsia="仿宋_GB2312"/>
          <w:sz w:val="32"/>
          <w:szCs w:val="32"/>
        </w:rPr>
        <w:t>市对区专项转移支付区域（2023年北京市基层医疗卫生服务能力提升项目）绩效自评表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roman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0BF135"/>
    <w:multiLevelType w:val="singleLevel"/>
    <w:tmpl w:val="940BF13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159C9A28"/>
    <w:multiLevelType w:val="singleLevel"/>
    <w:tmpl w:val="159C9A28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60BB7F4"/>
    <w:multiLevelType w:val="singleLevel"/>
    <w:tmpl w:val="660BB7F4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A3ZDQwMmNiOWFlYzZjYTcwOWJiZGQ0YTA5ODBmZGUifQ=="/>
  </w:docVars>
  <w:rsids>
    <w:rsidRoot w:val="1C4B1F50"/>
    <w:rsid w:val="0A31395D"/>
    <w:rsid w:val="142437FB"/>
    <w:rsid w:val="15870657"/>
    <w:rsid w:val="16870D9A"/>
    <w:rsid w:val="179B7401"/>
    <w:rsid w:val="19352265"/>
    <w:rsid w:val="1C4B1F50"/>
    <w:rsid w:val="2C065466"/>
    <w:rsid w:val="2CB10399"/>
    <w:rsid w:val="378E49A6"/>
    <w:rsid w:val="38BA26B3"/>
    <w:rsid w:val="3BA44C68"/>
    <w:rsid w:val="430F1DD4"/>
    <w:rsid w:val="4C945235"/>
    <w:rsid w:val="563B266C"/>
    <w:rsid w:val="5A13586C"/>
    <w:rsid w:val="5BD1320F"/>
    <w:rsid w:val="5CEC4B05"/>
    <w:rsid w:val="6CF6706A"/>
    <w:rsid w:val="7BBA324B"/>
    <w:rsid w:val="7D1F7F5F"/>
    <w:rsid w:val="AFC7CA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99"/>
    <w:pPr>
      <w:ind w:firstLine="200" w:firstLineChars="200"/>
    </w:pPr>
  </w:style>
  <w:style w:type="paragraph" w:customStyle="1" w:styleId="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Office_11.8.6.10973_F1E327BC-269C-435d-A152-05C5408002CA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2024-03-05T10:08:00Z</dcterms:created>
  <dc:creator>WPS_1599385647</dc:creator>
  <cp:lastModifiedBy>csk07</cp:lastModifiedBy>
  <dcterms:modified xsi:type="dcterms:W3CDTF">2024-04-16T09:19:24Z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2052-11.8.6.10973</vt:lpwstr>
  </property>
  <property fmtid="{D5CDD505-2E9C-101B-9397-08002B2CF9AE}" pid="3" name="ICV">
    <vt:lpwstr>D614A42FA7A04BE8BDF87F60844F3AB2_11</vt:lpwstr>
  </property>
</Properties>
</file>