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826BD">
      <w:pPr>
        <w:spacing w:line="600" w:lineRule="exact"/>
        <w:ind w:firstLine="640" w:firstLineChars="200"/>
        <w:rPr>
          <w:rFonts w:hint="eastAsia" w:ascii="黑体" w:hAnsi="黑体" w:eastAsia="黑体" w:cs="黑体"/>
          <w:sz w:val="32"/>
          <w:szCs w:val="32"/>
        </w:rPr>
      </w:pPr>
    </w:p>
    <w:p w14:paraId="2B0A1734">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中关村科技园区朝阳园管理委员会</w:t>
      </w:r>
    </w:p>
    <w:p w14:paraId="6D42AE8A">
      <w:pPr>
        <w:spacing w:line="56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（北京市朝阳区科学技术和信息化局）</w:t>
      </w:r>
    </w:p>
    <w:p w14:paraId="4EC6330C">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14:paraId="637CB570">
      <w:pPr>
        <w:jc w:val="center"/>
        <w:rPr>
          <w:rFonts w:ascii="仿宋_GB2312"/>
          <w:szCs w:val="30"/>
        </w:rPr>
      </w:pPr>
    </w:p>
    <w:p w14:paraId="6C60215A">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31799D85">
      <w:pPr>
        <w:spacing w:line="600" w:lineRule="exact"/>
        <w:ind w:firstLine="640" w:firstLineChars="200"/>
        <w:rPr>
          <w:rFonts w:ascii="楷体_GB2312" w:eastAsia="楷体_GB2312"/>
          <w:sz w:val="32"/>
          <w:szCs w:val="32"/>
        </w:rPr>
      </w:pPr>
      <w:r>
        <w:rPr>
          <w:rFonts w:hint="eastAsia" w:ascii="楷体_GB2312" w:eastAsia="楷体_GB2312"/>
          <w:sz w:val="32"/>
          <w:szCs w:val="32"/>
        </w:rPr>
        <w:t>（一）机构设置及职责工作任务情况</w:t>
      </w:r>
    </w:p>
    <w:p w14:paraId="616B68B4">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hAnsi="宋体" w:eastAsia="仿宋_GB2312" w:cs="宋体"/>
          <w:b/>
          <w:bCs/>
          <w:color w:val="000000"/>
          <w:kern w:val="0"/>
          <w:sz w:val="32"/>
          <w:szCs w:val="32"/>
        </w:rPr>
        <w:t>机构情况</w:t>
      </w:r>
    </w:p>
    <w:p w14:paraId="161C5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中关村科技园区朝阳园管理委员会(北京市朝阳区科学技术和信息化局)</w:t>
      </w:r>
      <w:bookmarkStart w:id="0" w:name="_GoBack"/>
      <w:bookmarkEnd w:id="0"/>
      <w:r>
        <w:rPr>
          <w:rFonts w:hint="eastAsia" w:ascii="仿宋_GB2312" w:hAnsi="仿宋_GB2312" w:eastAsia="仿宋_GB2312" w:cs="仿宋_GB2312"/>
          <w:sz w:val="32"/>
          <w:szCs w:val="32"/>
        </w:rPr>
        <w:t>根据《中共北京市朝阳区委中关村科技园区朝阳园工作委员会、中关村科技园区朝阳园管理委员会、北京市朝阳区科学技术和信息化局职能配置、内设机构和人员编制规定》(京朝办字〔2023〕2号)设立，中共北京市朝阳区委中关村科技园区朝阳园工作委员会是区委派出机构，中关村科技园区朝阳园管理委员会是区政府派出机构，为副局级。北京市朝阳区科学技术和信息化局是区政府工作部门，为正处级。</w:t>
      </w:r>
    </w:p>
    <w:p w14:paraId="40DD376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根据《关于调整朝阳园党工委、朝阳园管委会（区科学技术和信息化局）职责机构编制的通知》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朝阳园党工委、朝阳园管委会（区科学技术信息化局）设9个内设机构，分别为办公室、发展规划处、产业促进一处、产业促进二处、产业促进三处、科技创新处、产业空间管理处、企业服务处、机关党委（党群工作处）；下属1个预算单位，为北京市朝阳区科技创新服务中心。</w:t>
      </w:r>
    </w:p>
    <w:p w14:paraId="3513CB71">
      <w:pPr>
        <w:spacing w:line="560" w:lineRule="exact"/>
        <w:ind w:firstLine="643" w:firstLineChars="200"/>
        <w:rPr>
          <w:rFonts w:hint="eastAsia" w:ascii="仿宋_GB2312" w:hAnsi="仿宋_GB2312" w:eastAsia="仿宋_GB2312" w:cs="仿宋_GB2312"/>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.职责职能</w:t>
      </w:r>
    </w:p>
    <w:p w14:paraId="21DE49B9">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)贯彻落实国家和北京市有关法律法规和政策，执行国家和北京市关于中关村国家自主创新示范区建设发展、创新驱动发展战略、科技和信息化发展的政策，及区委、区政府的有关决议、决定。</w:t>
      </w:r>
    </w:p>
    <w:p w14:paraId="07B43786">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)负责拟订本区科技发展、园区发展、科普工作等中长期、专项规划并组织实施。促进高新技术产业、数字经济、高精尖产业、工业及中小企业发展。</w:t>
      </w:r>
    </w:p>
    <w:p w14:paraId="7AD83C1B">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)落实示范区优化产业布局调控要求，参与编制园区空间规划、控制性详细规划、产业布局规划，制定规划综合实施方案并推进落实。</w:t>
      </w:r>
    </w:p>
    <w:p w14:paraId="373F598E">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牵头推进本区科技创新体系建设，组织开展科技创新成果转化、创新能力建设、产学研融合发展、科学研究和技术服务业发展，开展政策宣传培训和政策扶持，开展重大科技成果推广应用示范和科技领域创新示范、军民融合、科技金融、知识产权保护利用、国际化发展、科技惠民等方面的促进服务工作。牵头建立本区科技管理平台和科研项目资金协调、监管机制。</w:t>
      </w:r>
    </w:p>
    <w:p w14:paraId="085BFDA3">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组织开展本区及园区高新技术企业认定、招商引资、经济分析、经济发展、财源建设、区科技计划专项实施等工作，协助统计主管部门做好园区科技统计工作，协调区有关部门和街乡及驻区社会单位落实园区产业发展工作。</w:t>
      </w:r>
    </w:p>
    <w:p w14:paraId="78361903">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rPr>
        <w:t>)负责开展本区及园区创业服务、企业服务、产业促进、对外交流合作、宣传推介工作，优化发展环境，服务区域协调发展。</w:t>
      </w:r>
    </w:p>
    <w:p w14:paraId="3ABF55EC">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rPr>
        <w:t>)负责本区软件及信息服务业、信息化方面监测分析、统计发布工作，协调解决软件及信息服务业、信息化运行和发展中的有关问题，并提出政策建议，指导软件和信息服务业安全生产管理工作。</w:t>
      </w:r>
    </w:p>
    <w:p w14:paraId="4CD14701">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rPr>
        <w:t>)负责指导制定本区信息化建设管理规范，统筹协调本区及园区信息化基础设施的规划和管理。</w:t>
      </w:r>
    </w:p>
    <w:p w14:paraId="5AC6A8C8">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rPr>
        <w:t>)充分发挥统筹协调作用，督促驻区企业、相关责任单位履职尽责，解决安全生产工作中的突出矛盾和问题。协助有关部门和属地街乡依法履行安全生产管理职责。</w:t>
      </w:r>
    </w:p>
    <w:p w14:paraId="6F590A42">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10</w:t>
      </w:r>
      <w:r>
        <w:rPr>
          <w:rFonts w:hint="eastAsia" w:ascii="仿宋_GB2312" w:hAnsi="仿宋" w:eastAsia="仿宋_GB2312" w:cs="Times New Roman"/>
          <w:sz w:val="32"/>
          <w:szCs w:val="32"/>
        </w:rPr>
        <w:t>)完成区委、区政府交办的其他任务。</w:t>
      </w:r>
    </w:p>
    <w:p w14:paraId="1AFC79D8">
      <w:pPr>
        <w:spacing w:line="600" w:lineRule="exact"/>
        <w:ind w:firstLine="640" w:firstLineChars="200"/>
        <w:rPr>
          <w:rFonts w:ascii="仿宋_GB2312" w:hAnsi="宋体" w:eastAsia="仿宋_GB2312" w:cs="宋体"/>
          <w:color w:val="000000"/>
          <w:kern w:val="0"/>
          <w:sz w:val="32"/>
          <w:szCs w:val="32"/>
          <w:highlight w:val="none"/>
        </w:rPr>
      </w:pPr>
      <w:r>
        <w:rPr>
          <w:rFonts w:hint="eastAsia" w:ascii="楷体_GB2312" w:eastAsia="楷体_GB2312"/>
          <w:sz w:val="32"/>
          <w:szCs w:val="32"/>
          <w:highlight w:val="none"/>
        </w:rPr>
        <w:t>（二）部门整体绩效目标设立情况</w:t>
      </w:r>
    </w:p>
    <w:p w14:paraId="213025C4">
      <w:pPr>
        <w:spacing w:line="600" w:lineRule="exact"/>
        <w:ind w:firstLine="640" w:firstLineChars="200"/>
        <w:rPr>
          <w:rFonts w:hint="eastAsia" w:ascii="黑体" w:hAnsi="黑体" w:eastAsia="黑体" w:cs="宋体"/>
          <w:color w:val="000000"/>
          <w:kern w:val="0"/>
          <w:sz w:val="32"/>
          <w:szCs w:val="32"/>
        </w:rPr>
      </w:pPr>
      <w:r>
        <w:rPr>
          <w:rFonts w:hint="eastAsia" w:ascii="仿宋_GB2312" w:eastAsia="仿宋_GB2312"/>
          <w:sz w:val="32"/>
          <w:szCs w:val="32"/>
        </w:rPr>
        <w:t>根据部门职责任务和市区工作重点，我部门科学合理设定部门整体绩效目标，做到目标与职责任务相匹配，既能较为全面地覆盖本部门职责任务，同时也统筹考虑未来产业发展和转型升级等形势，使目标制定更具发展性、可持续性和创新性。202</w:t>
      </w:r>
      <w:r>
        <w:rPr>
          <w:rFonts w:hint="eastAsia" w:ascii="仿宋_GB2312" w:eastAsia="仿宋_GB2312"/>
          <w:sz w:val="32"/>
          <w:szCs w:val="32"/>
          <w:lang w:val="en-US" w:eastAsia="zh-CN"/>
        </w:rPr>
        <w:t>4</w:t>
      </w:r>
      <w:r>
        <w:rPr>
          <w:rFonts w:hint="eastAsia" w:ascii="仿宋_GB2312" w:eastAsia="仿宋_GB2312"/>
          <w:sz w:val="32"/>
          <w:szCs w:val="32"/>
        </w:rPr>
        <w:t>年我部门整体绩效目标如下：以习近平新时代中国特色社会主义思想为指导，把学习贯彻党的二十大精神贯穿于高标准落实中央、市委、区委各项决策部署的各项工作安排中，贯彻新发展理念，创新工作方式方法，切实发挥党建工作引领作用，加快推动数字经济重点产业集群建设，持续推进高质量国际创业投资集聚区建设，营造创新创业活跃氛围，切实推进园区规划建设落地实施，确保各项工作取得新成效、实现新突破。</w:t>
      </w:r>
    </w:p>
    <w:p w14:paraId="7D2DA3DD">
      <w:pPr>
        <w:spacing w:line="600" w:lineRule="exact"/>
        <w:ind w:firstLine="640" w:firstLineChars="20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w:t>
      </w:r>
      <w:r>
        <w:rPr>
          <w:rFonts w:ascii="黑体" w:hAnsi="黑体" w:eastAsia="黑体" w:cs="宋体"/>
          <w:color w:val="000000"/>
          <w:kern w:val="0"/>
          <w:sz w:val="32"/>
          <w:szCs w:val="32"/>
          <w:highlight w:val="none"/>
        </w:rPr>
        <w:t>行情况</w:t>
      </w:r>
    </w:p>
    <w:p w14:paraId="610C6BDB">
      <w:pPr>
        <w:spacing w:line="600" w:lineRule="exact"/>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rPr>
        <w:t>年全年预算数7206</w:t>
      </w:r>
      <w:r>
        <w:rPr>
          <w:rFonts w:hint="eastAsia" w:ascii="仿宋_GB2312" w:hAnsi="宋体" w:eastAsia="仿宋_GB2312"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rPr>
        <w:t>.81万元，其中，基本支出预算数4025.89万元，项目支出预算数68037.92万元，其他支出预算数</w:t>
      </w:r>
      <w:r>
        <w:rPr>
          <w:rFonts w:hint="eastAsia" w:ascii="仿宋_GB2312" w:hAnsi="宋体" w:eastAsia="仿宋_GB2312" w:cs="宋体"/>
          <w:color w:val="000000"/>
          <w:kern w:val="0"/>
          <w:sz w:val="32"/>
          <w:szCs w:val="32"/>
          <w:highlight w:val="none"/>
          <w:lang w:val="en-US" w:eastAsia="zh-CN"/>
        </w:rPr>
        <w:t>0</w:t>
      </w:r>
      <w:r>
        <w:rPr>
          <w:rFonts w:hint="eastAsia" w:ascii="仿宋_GB2312" w:hAnsi="宋体" w:eastAsia="仿宋_GB2312" w:cs="宋体"/>
          <w:color w:val="000000"/>
          <w:kern w:val="0"/>
          <w:sz w:val="32"/>
          <w:szCs w:val="32"/>
          <w:highlight w:val="none"/>
        </w:rPr>
        <w:t>万元。资金总体支出7206</w:t>
      </w:r>
      <w:r>
        <w:rPr>
          <w:rFonts w:hint="eastAsia" w:ascii="仿宋_GB2312" w:hAnsi="宋体" w:eastAsia="仿宋_GB2312"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rPr>
        <w:t>.81万元，其中，基本支出4025.89万元，项目支出68037.92万元，其他支出</w:t>
      </w:r>
      <w:r>
        <w:rPr>
          <w:rFonts w:hint="eastAsia" w:ascii="仿宋_GB2312" w:hAnsi="宋体" w:eastAsia="仿宋_GB2312" w:cs="宋体"/>
          <w:color w:val="000000"/>
          <w:kern w:val="0"/>
          <w:sz w:val="32"/>
          <w:szCs w:val="32"/>
          <w:highlight w:val="none"/>
          <w:lang w:val="en-US" w:eastAsia="zh-CN"/>
        </w:rPr>
        <w:t>0</w:t>
      </w:r>
      <w:r>
        <w:rPr>
          <w:rFonts w:hint="eastAsia" w:ascii="仿宋_GB2312" w:hAnsi="宋体" w:eastAsia="仿宋_GB2312" w:cs="宋体"/>
          <w:color w:val="000000"/>
          <w:kern w:val="0"/>
          <w:sz w:val="32"/>
          <w:szCs w:val="32"/>
          <w:highlight w:val="none"/>
        </w:rPr>
        <w:t>万元。预算执行率为</w:t>
      </w:r>
      <w:r>
        <w:rPr>
          <w:rFonts w:hint="eastAsia" w:ascii="仿宋_GB2312" w:hAnsi="宋体" w:eastAsia="仿宋_GB2312" w:cs="宋体"/>
          <w:color w:val="000000"/>
          <w:kern w:val="0"/>
          <w:sz w:val="32"/>
          <w:szCs w:val="32"/>
          <w:highlight w:val="none"/>
          <w:lang w:val="en-US" w:eastAsia="zh-CN"/>
        </w:rPr>
        <w:t>100%</w:t>
      </w:r>
      <w:r>
        <w:rPr>
          <w:rFonts w:hint="eastAsia" w:ascii="仿宋_GB2312" w:hAnsi="宋体" w:eastAsia="仿宋_GB2312" w:cs="宋体"/>
          <w:color w:val="000000"/>
          <w:kern w:val="0"/>
          <w:sz w:val="32"/>
          <w:szCs w:val="32"/>
          <w:highlight w:val="none"/>
        </w:rPr>
        <w:t>。</w:t>
      </w:r>
    </w:p>
    <w:p w14:paraId="30085D23">
      <w:pPr>
        <w:spacing w:line="600" w:lineRule="exact"/>
        <w:ind w:left="105" w:leftChars="50" w:firstLine="480" w:firstLineChars="15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三</w:t>
      </w:r>
      <w:r>
        <w:rPr>
          <w:rFonts w:ascii="黑体" w:hAnsi="黑体" w:eastAsia="黑体" w:cs="宋体"/>
          <w:color w:val="000000"/>
          <w:kern w:val="0"/>
          <w:sz w:val="32"/>
          <w:szCs w:val="32"/>
          <w:highlight w:val="none"/>
        </w:rPr>
        <w:t>、整体绩效目标实现情况</w:t>
      </w:r>
    </w:p>
    <w:p w14:paraId="214A3F7D">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（一）产出完成情况分析</w:t>
      </w:r>
    </w:p>
    <w:p w14:paraId="7E710543">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1.产出数量</w:t>
      </w:r>
    </w:p>
    <w:p w14:paraId="75CCAD14">
      <w:pPr>
        <w:spacing w:line="600" w:lineRule="exact"/>
        <w:ind w:left="105" w:leftChars="50" w:firstLine="462" w:firstLineChars="150"/>
        <w:rPr>
          <w:rFonts w:hint="eastAsia" w:ascii="Times New Roman" w:hAnsi="Times New Roman" w:eastAsia="仿宋_GB2312" w:cs="Times New Roman"/>
          <w:kern w:val="2"/>
          <w:sz w:val="32"/>
          <w:szCs w:val="32"/>
          <w:highlight w:val="none"/>
          <w:lang w:val="en-US" w:eastAsia="zh-CN"/>
        </w:rPr>
      </w:pPr>
      <w:r>
        <w:rPr>
          <w:rFonts w:hint="eastAsia" w:eastAsia="仿宋_GB2312" w:cs="Times New Roman"/>
          <w:spacing w:val="-6"/>
          <w:sz w:val="32"/>
          <w:szCs w:val="32"/>
          <w:highlight w:val="none"/>
          <w:lang w:val="en-US" w:eastAsia="zh-CN"/>
        </w:rPr>
        <w:t>（1）</w:t>
      </w:r>
      <w:r>
        <w:rPr>
          <w:rFonts w:hint="eastAsia" w:ascii="Times New Roman" w:hAnsi="Times New Roman" w:eastAsia="仿宋_GB2312" w:cs="Times New Roman"/>
          <w:spacing w:val="-6"/>
          <w:sz w:val="32"/>
          <w:szCs w:val="32"/>
          <w:highlight w:val="none"/>
          <w:lang w:val="en-US" w:eastAsia="zh-CN"/>
        </w:rPr>
        <w:t>发挥</w:t>
      </w:r>
      <w:r>
        <w:rPr>
          <w:rFonts w:hint="eastAsia" w:ascii="Times New Roman" w:hAnsi="Times New Roman" w:eastAsia="仿宋_GB2312" w:cs="Times New Roman"/>
          <w:spacing w:val="-6"/>
          <w:sz w:val="32"/>
          <w:szCs w:val="32"/>
          <w:highlight w:val="none"/>
          <w:lang w:eastAsia="zh-CN"/>
        </w:rPr>
        <w:t>应用场</w:t>
      </w:r>
      <w:r>
        <w:rPr>
          <w:rFonts w:hint="eastAsia" w:ascii="Times New Roman" w:hAnsi="Times New Roman" w:eastAsia="仿宋_GB2312" w:cs="Times New Roman"/>
          <w:spacing w:val="-6"/>
          <w:sz w:val="32"/>
          <w:szCs w:val="32"/>
          <w:lang w:eastAsia="zh-CN"/>
        </w:rPr>
        <w:t>景牵引技术创新作用。</w:t>
      </w:r>
      <w:r>
        <w:rPr>
          <w:rFonts w:hint="eastAsia" w:ascii="Times New Roman" w:hAnsi="Times New Roman" w:eastAsia="仿宋_GB2312" w:cs="Times New Roman"/>
          <w:b w:val="0"/>
          <w:bCs w:val="0"/>
          <w:snapToGrid w:val="0"/>
          <w:sz w:val="32"/>
          <w:szCs w:val="32"/>
          <w:highlight w:val="none"/>
          <w:lang w:eastAsia="zh-CN"/>
        </w:rPr>
        <w:t>发挥</w:t>
      </w:r>
      <w:r>
        <w:rPr>
          <w:rFonts w:hint="eastAsia" w:ascii="Times New Roman" w:hAnsi="Times New Roman" w:eastAsia="仿宋_GB2312" w:cs="Times New Roman"/>
          <w:kern w:val="2"/>
          <w:sz w:val="32"/>
          <w:szCs w:val="20"/>
          <w:lang w:val="zh-CN" w:eastAsia="zh-CN" w:bidi="ar-SA"/>
        </w:rPr>
        <w:t>互联网3.0应用场景研究院、中关村人工智能</w:t>
      </w:r>
      <w:r>
        <w:rPr>
          <w:rFonts w:hint="eastAsia" w:ascii="Times New Roman" w:hAnsi="Times New Roman" w:eastAsia="仿宋_GB2312" w:cs="Times New Roman"/>
          <w:spacing w:val="-6"/>
          <w:sz w:val="32"/>
          <w:szCs w:val="32"/>
        </w:rPr>
        <w:t>智用研究院</w:t>
      </w:r>
      <w:r>
        <w:rPr>
          <w:rFonts w:hint="eastAsia" w:ascii="Times New Roman" w:hAnsi="Times New Roman" w:eastAsia="仿宋_GB2312" w:cs="Times New Roman"/>
          <w:kern w:val="2"/>
          <w:sz w:val="32"/>
          <w:szCs w:val="20"/>
          <w:lang w:val="zh-CN" w:eastAsia="zh-CN" w:bidi="ar-SA"/>
        </w:rPr>
        <w:t>等平台作用，通过应用场景揭榜挂帅、</w:t>
      </w:r>
      <w:r>
        <w:rPr>
          <w:rFonts w:hint="eastAsia" w:ascii="Times New Roman" w:hAnsi="Times New Roman" w:eastAsia="仿宋_GB2312" w:cs="Times New Roman"/>
          <w:spacing w:val="-6"/>
          <w:sz w:val="32"/>
          <w:szCs w:val="32"/>
        </w:rPr>
        <w:t>对接打磨</w:t>
      </w:r>
      <w:r>
        <w:rPr>
          <w:rFonts w:hint="eastAsia" w:ascii="Times New Roman" w:hAnsi="Times New Roman" w:eastAsia="仿宋_GB2312" w:cs="Times New Roman"/>
          <w:spacing w:val="-6"/>
          <w:sz w:val="32"/>
          <w:szCs w:val="32"/>
          <w:lang w:eastAsia="zh-CN"/>
        </w:rPr>
        <w:t>等多种方式</w:t>
      </w:r>
      <w:r>
        <w:rPr>
          <w:rFonts w:hint="eastAsia" w:ascii="Times New Roman" w:hAnsi="Times New Roman" w:eastAsia="仿宋_GB2312" w:cs="Times New Roman"/>
          <w:kern w:val="2"/>
          <w:sz w:val="32"/>
          <w:szCs w:val="20"/>
          <w:lang w:val="zh-CN" w:eastAsia="zh-CN" w:bidi="ar-SA"/>
        </w:rPr>
        <w:t>，推动互联网</w:t>
      </w:r>
      <w:r>
        <w:rPr>
          <w:rFonts w:hint="eastAsia" w:ascii="Times New Roman" w:hAnsi="Times New Roman" w:eastAsia="仿宋_GB2312" w:cs="Times New Roman"/>
          <w:kern w:val="2"/>
          <w:sz w:val="32"/>
          <w:szCs w:val="20"/>
          <w:lang w:val="en-US" w:eastAsia="zh-CN" w:bidi="ar-SA"/>
        </w:rPr>
        <w:t>3.0（元宇宙）、人工智能等前沿技术与</w:t>
      </w:r>
      <w:r>
        <w:rPr>
          <w:rFonts w:hint="eastAsia" w:ascii="Times New Roman" w:hAnsi="Times New Roman" w:eastAsia="仿宋_GB2312" w:cs="Times New Roman"/>
          <w:kern w:val="2"/>
          <w:sz w:val="32"/>
          <w:szCs w:val="20"/>
          <w:lang w:val="zh-CN" w:eastAsia="zh-CN" w:bidi="ar-SA"/>
        </w:rPr>
        <w:t>商业、城市、文旅、教育等领域应用场景结合，形成一批标杆应用场景和创新案例。</w:t>
      </w:r>
      <w:r>
        <w:rPr>
          <w:rFonts w:hint="default" w:ascii="Times New Roman" w:hAnsi="Times New Roman" w:eastAsia="仿宋_GB2312" w:cs="Times New Roman"/>
          <w:kern w:val="2"/>
          <w:sz w:val="32"/>
          <w:szCs w:val="32"/>
          <w:highlight w:val="none"/>
          <w:lang w:eastAsia="zh-CN"/>
        </w:rPr>
        <w:t>打造AIGC视听产业创新中心，前瞻布局视听产业及相关领域</w:t>
      </w:r>
      <w:r>
        <w:rPr>
          <w:rFonts w:hint="default" w:ascii="Times New Roman" w:hAnsi="Times New Roman" w:eastAsia="仿宋_GB2312" w:cs="Times New Roman"/>
          <w:kern w:val="2"/>
          <w:sz w:val="32"/>
          <w:szCs w:val="32"/>
          <w:highlight w:val="none"/>
          <w:lang w:val="en-US" w:eastAsia="zh-CN"/>
        </w:rPr>
        <w:t>孵化应用</w:t>
      </w:r>
      <w:r>
        <w:rPr>
          <w:rFonts w:hint="default" w:ascii="Times New Roman" w:hAnsi="Times New Roman" w:eastAsia="仿宋_GB2312" w:cs="Times New Roman"/>
          <w:spacing w:val="-10"/>
          <w:sz w:val="32"/>
          <w:szCs w:val="32"/>
          <w:highlight w:val="none"/>
          <w:lang w:eastAsia="zh-CN"/>
        </w:rPr>
        <w:t>。</w:t>
      </w:r>
      <w:r>
        <w:rPr>
          <w:rFonts w:hint="default" w:ascii="Times New Roman" w:hAnsi="Times New Roman" w:eastAsia="仿宋_GB2312" w:cs="Times New Roman"/>
          <w:b w:val="0"/>
          <w:bCs w:val="0"/>
          <w:spacing w:val="-10"/>
          <w:sz w:val="32"/>
          <w:szCs w:val="32"/>
          <w:highlight w:val="none"/>
          <w:lang w:eastAsia="zh-CN"/>
        </w:rPr>
        <w:t>启动人工智能赋能教育高质量发展三年行动计划，</w:t>
      </w:r>
      <w:r>
        <w:rPr>
          <w:rFonts w:hint="default" w:ascii="Times New Roman" w:hAnsi="Times New Roman" w:eastAsia="仿宋_GB2312" w:cs="Times New Roman"/>
          <w:b w:val="0"/>
          <w:bCs w:val="0"/>
          <w:spacing w:val="-10"/>
          <w:sz w:val="32"/>
          <w:szCs w:val="32"/>
          <w:highlight w:val="none"/>
          <w:lang w:val="en-US" w:eastAsia="zh-CN"/>
        </w:rPr>
        <w:t>打造双师课堂元宇</w:t>
      </w:r>
      <w:r>
        <w:rPr>
          <w:rFonts w:hint="default" w:ascii="Times New Roman" w:hAnsi="Times New Roman" w:eastAsia="仿宋_GB2312" w:cs="Times New Roman"/>
          <w:kern w:val="2"/>
          <w:sz w:val="32"/>
          <w:szCs w:val="32"/>
          <w:highlight w:val="none"/>
          <w:lang w:val="en-US" w:eastAsia="zh-CN"/>
        </w:rPr>
        <w:t>宙</w:t>
      </w:r>
      <w:r>
        <w:rPr>
          <w:rFonts w:hint="eastAsia" w:ascii="Times New Roman" w:hAnsi="Times New Roman" w:eastAsia="仿宋_GB2312" w:cs="Times New Roman"/>
          <w:kern w:val="2"/>
          <w:sz w:val="32"/>
          <w:szCs w:val="32"/>
          <w:highlight w:val="none"/>
          <w:lang w:val="en-US" w:eastAsia="zh-CN"/>
        </w:rPr>
        <w:t>，服务全区116所学校、12万余名学生，累计服务24万余人次</w:t>
      </w:r>
      <w:r>
        <w:rPr>
          <w:rFonts w:hint="default" w:ascii="Times New Roman" w:hAnsi="Times New Roman" w:eastAsia="仿宋_GB2312" w:cs="Times New Roman"/>
          <w:kern w:val="2"/>
          <w:sz w:val="32"/>
          <w:szCs w:val="32"/>
          <w:highlight w:val="none"/>
          <w:lang w:val="en-US" w:eastAsia="zh-CN"/>
        </w:rPr>
        <w:t>。发掘《唐宫夜宴》XR大空间沉浸展等优质应用场景项目20余个</w:t>
      </w:r>
      <w:r>
        <w:rPr>
          <w:rFonts w:hint="eastAsia" w:ascii="Times New Roman" w:hAnsi="Times New Roman" w:eastAsia="仿宋_GB2312" w:cs="Times New Roman"/>
          <w:kern w:val="2"/>
          <w:sz w:val="32"/>
          <w:szCs w:val="32"/>
          <w:highlight w:val="none"/>
          <w:lang w:val="en-US" w:eastAsia="zh-CN"/>
        </w:rPr>
        <w:t>，唐宫夜宴运营三个月票房过万张，营收超300万；工体成为首个以“数字和实体融合体验消费”为核心竞争力的特大型城市公园综合体；</w:t>
      </w:r>
      <w:r>
        <w:rPr>
          <w:rFonts w:hint="default" w:ascii="Times New Roman" w:hAnsi="Times New Roman" w:eastAsia="仿宋_GB2312" w:cs="Times New Roman"/>
          <w:kern w:val="2"/>
          <w:sz w:val="32"/>
          <w:szCs w:val="32"/>
          <w:highlight w:val="none"/>
          <w:lang w:val="en-US" w:eastAsia="zh-CN"/>
        </w:rPr>
        <w:t>正式上线通盈中心元宇宙一期及蓝色港湾数字消费元宇宙项目</w:t>
      </w:r>
      <w:r>
        <w:rPr>
          <w:rFonts w:hint="eastAsia" w:ascii="Times New Roman" w:hAnsi="Times New Roman" w:eastAsia="仿宋_GB2312" w:cs="Times New Roman"/>
          <w:kern w:val="2"/>
          <w:sz w:val="32"/>
          <w:szCs w:val="32"/>
          <w:highlight w:val="none"/>
          <w:lang w:val="en-US" w:eastAsia="zh-CN"/>
        </w:rPr>
        <w:t>，蓝港商圈40家店铺接入平台，上线三个月C端用户突破8500人，线下卡券核销超1400份。</w:t>
      </w:r>
    </w:p>
    <w:p w14:paraId="3337F95E">
      <w:pPr>
        <w:spacing w:line="600" w:lineRule="exact"/>
        <w:ind w:left="105" w:leftChars="50" w:firstLine="462" w:firstLineChars="150"/>
        <w:rPr>
          <w:rFonts w:hint="eastAsia" w:ascii="仿宋_GB2312" w:hAnsi="宋体" w:eastAsia="仿宋_GB2312" w:cs="宋体"/>
          <w:color w:val="000000"/>
          <w:kern w:val="0"/>
          <w:sz w:val="32"/>
          <w:szCs w:val="32"/>
          <w:highlight w:val="yellow"/>
        </w:rPr>
      </w:pPr>
      <w:r>
        <w:rPr>
          <w:rFonts w:hint="eastAsia" w:eastAsia="仿宋_GB2312" w:cs="Times New Roman"/>
          <w:spacing w:val="-6"/>
          <w:sz w:val="32"/>
          <w:szCs w:val="32"/>
          <w:lang w:val="en-US" w:eastAsia="zh-CN"/>
        </w:rPr>
        <w:t>（2）</w:t>
      </w:r>
      <w:r>
        <w:rPr>
          <w:rFonts w:hint="default" w:ascii="Times New Roman" w:hAnsi="Times New Roman" w:eastAsia="仿宋_GB2312" w:cs="Times New Roman"/>
          <w:sz w:val="32"/>
          <w:szCs w:val="32"/>
          <w:lang w:val="en-US" w:eastAsia="zh-CN"/>
        </w:rPr>
        <w:t>丰富科技创新多元投入体系。</w:t>
      </w:r>
      <w:r>
        <w:rPr>
          <w:rFonts w:hint="eastAsia" w:ascii="Times New Roman" w:hAnsi="Times New Roman" w:eastAsia="仿宋_GB2312" w:cs="Times New Roman"/>
          <w:sz w:val="32"/>
          <w:szCs w:val="32"/>
          <w:lang w:val="en-US" w:eastAsia="zh-CN"/>
        </w:rPr>
        <w:t>完善落实“1+1+N”科技创新政策，出台总盘子2亿元的中小企业梯度培育政策十条，发布人工智能、数字医疗、数据要素细分领域专项支持政策，已支持企业上千家，提升横纵结合覆盖产业链、创新链、企业全生命周期的政策支持体系效能</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探索打造科创（母）基金、产业投资基金、国资财务投资基金等立体基金架构。</w:t>
      </w:r>
      <w:r>
        <w:rPr>
          <w:rFonts w:hint="default" w:ascii="Times New Roman" w:hAnsi="Times New Roman" w:eastAsia="仿宋_GB2312" w:cs="Times New Roman"/>
          <w:sz w:val="32"/>
          <w:szCs w:val="32"/>
          <w:lang w:val="en-US" w:eastAsia="zh-CN"/>
        </w:rPr>
        <w:t>修订科创基金管理办法，</w:t>
      </w:r>
      <w:r>
        <w:rPr>
          <w:rFonts w:hint="eastAsia" w:ascii="Times New Roman" w:hAnsi="Times New Roman" w:eastAsia="仿宋_GB2312" w:cs="Times New Roman"/>
          <w:sz w:val="32"/>
          <w:szCs w:val="32"/>
          <w:lang w:val="en-US" w:eastAsia="zh-CN"/>
        </w:rPr>
        <w:t>增强科创基金培育创新、赋能产业、精准招商作用，围绕新质生产力、元宇宙、数字人、数据要素等加快布局子基金。围绕“</w:t>
      </w:r>
      <w:r>
        <w:rPr>
          <w:rFonts w:hint="default" w:ascii="Times New Roman" w:hAnsi="Times New Roman" w:eastAsia="仿宋_GB2312" w:cs="Times New Roman"/>
          <w:sz w:val="32"/>
          <w:szCs w:val="32"/>
          <w:lang w:val="en-US" w:eastAsia="zh-CN"/>
        </w:rPr>
        <w:t>3+X</w:t>
      </w:r>
      <w:r>
        <w:rPr>
          <w:rFonts w:hint="eastAsia" w:ascii="Times New Roman" w:hAnsi="Times New Roman" w:eastAsia="仿宋_GB2312" w:cs="Times New Roman"/>
          <w:sz w:val="32"/>
          <w:szCs w:val="32"/>
          <w:lang w:val="en-US" w:eastAsia="zh-CN"/>
        </w:rPr>
        <w:t>”产业及特色园区，加强市区联动、与链主企业及CVC机构合作，探索“园区+产业+基金”模式，推进朝阳创新联合基金组建，成立科创基金成长中心。</w:t>
      </w:r>
      <w:r>
        <w:rPr>
          <w:rFonts w:hint="default" w:ascii="Times New Roman" w:hAnsi="Times New Roman" w:eastAsia="仿宋_GB2312" w:cs="Times New Roman"/>
          <w:sz w:val="32"/>
          <w:szCs w:val="32"/>
          <w:lang w:val="en-US" w:eastAsia="zh-CN"/>
        </w:rPr>
        <w:t>目前在投子基金15支，累计对外投资</w:t>
      </w:r>
      <w:r>
        <w:rPr>
          <w:rFonts w:hint="eastAsia" w:ascii="Times New Roman" w:hAnsi="Times New Roman" w:eastAsia="仿宋_GB2312" w:cs="Times New Roman"/>
          <w:sz w:val="32"/>
          <w:szCs w:val="32"/>
          <w:lang w:val="en-US" w:eastAsia="zh-CN"/>
        </w:rPr>
        <w:t>116.35</w:t>
      </w:r>
      <w:r>
        <w:rPr>
          <w:rFonts w:hint="default" w:ascii="Times New Roman" w:hAnsi="Times New Roman" w:eastAsia="仿宋_GB2312" w:cs="Times New Roman"/>
          <w:sz w:val="32"/>
          <w:szCs w:val="32"/>
          <w:lang w:val="en-US" w:eastAsia="zh-CN"/>
        </w:rPr>
        <w:t>亿元，全国累计穿透项目</w:t>
      </w:r>
      <w:r>
        <w:rPr>
          <w:rFonts w:hint="eastAsia" w:ascii="Times New Roman" w:hAnsi="Times New Roman" w:eastAsia="仿宋_GB2312" w:cs="Times New Roman"/>
          <w:sz w:val="32"/>
          <w:szCs w:val="32"/>
          <w:lang w:val="en-US" w:eastAsia="zh-CN"/>
        </w:rPr>
        <w:t>305</w:t>
      </w:r>
      <w:r>
        <w:rPr>
          <w:rFonts w:hint="default" w:ascii="Times New Roman" w:hAnsi="Times New Roman" w:eastAsia="仿宋_GB2312" w:cs="Times New Roman"/>
          <w:sz w:val="32"/>
          <w:szCs w:val="32"/>
          <w:lang w:val="en-US" w:eastAsia="zh-CN"/>
        </w:rPr>
        <w:t>家</w:t>
      </w:r>
      <w:r>
        <w:rPr>
          <w:rFonts w:hint="eastAsia" w:ascii="Times New Roman" w:hAnsi="Times New Roman" w:eastAsia="仿宋_GB2312" w:cs="Times New Roman"/>
          <w:sz w:val="32"/>
          <w:szCs w:val="32"/>
          <w:lang w:val="en-US" w:eastAsia="zh-CN"/>
        </w:rPr>
        <w:t>次，数字经济领域相关项目占比超70%</w:t>
      </w:r>
      <w:r>
        <w:rPr>
          <w:rFonts w:hint="eastAsia" w:eastAsia="仿宋_GB2312" w:cs="Times New Roman"/>
          <w:sz w:val="32"/>
          <w:szCs w:val="32"/>
          <w:lang w:val="en-US" w:eastAsia="zh-CN"/>
        </w:rPr>
        <w:t>。</w:t>
      </w:r>
    </w:p>
    <w:p w14:paraId="5E2869C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巩固拓展主题教育成果</w:t>
      </w:r>
      <w:r>
        <w:rPr>
          <w:rFonts w:hint="default" w:ascii="Times New Roman" w:hAnsi="Times New Roman" w:eastAsia="仿宋_GB2312" w:cs="Times New Roman"/>
          <w:color w:val="000000"/>
          <w:kern w:val="0"/>
          <w:sz w:val="32"/>
          <w:szCs w:val="32"/>
          <w:lang w:val="en-US" w:eastAsia="zh-CN"/>
        </w:rPr>
        <w:t>，扎实开展党纪学习教育。</w:t>
      </w:r>
      <w:r>
        <w:rPr>
          <w:rFonts w:hint="eastAsia" w:ascii="Times New Roman" w:hAnsi="Times New Roman" w:eastAsia="仿宋_GB2312" w:cs="Times New Roman"/>
          <w:color w:val="000000"/>
          <w:kern w:val="0"/>
          <w:sz w:val="32"/>
          <w:szCs w:val="32"/>
          <w:lang w:val="en-US" w:eastAsia="zh-CN"/>
        </w:rPr>
        <w:t>打造</w:t>
      </w:r>
      <w:r>
        <w:rPr>
          <w:rFonts w:hint="default" w:ascii="Times New Roman" w:hAnsi="Times New Roman" w:eastAsia="仿宋_GB2312" w:cs="Times New Roman"/>
          <w:color w:val="000000"/>
          <w:kern w:val="0"/>
          <w:sz w:val="32"/>
          <w:szCs w:val="32"/>
          <w:lang w:val="en-US" w:eastAsia="zh-CN"/>
        </w:rPr>
        <w:t>“数链先锋”产业党建联盟</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“数链巾帼”赋能计划</w:t>
      </w:r>
      <w:r>
        <w:rPr>
          <w:rFonts w:hint="eastAsia" w:ascii="Times New Roman" w:hAnsi="Times New Roman" w:eastAsia="仿宋_GB2312" w:cs="Times New Roman"/>
          <w:color w:val="000000"/>
          <w:kern w:val="0"/>
          <w:sz w:val="32"/>
          <w:szCs w:val="32"/>
          <w:lang w:val="en-US" w:eastAsia="zh-CN"/>
        </w:rPr>
        <w:t>等党建工作品牌；发挥园区</w:t>
      </w:r>
      <w:r>
        <w:rPr>
          <w:rFonts w:hint="default" w:ascii="Times New Roman" w:hAnsi="Times New Roman" w:eastAsia="仿宋_GB2312" w:cs="Times New Roman"/>
          <w:color w:val="000000"/>
          <w:kern w:val="0"/>
          <w:sz w:val="32"/>
          <w:szCs w:val="32"/>
          <w:lang w:val="en-US" w:eastAsia="zh-CN"/>
        </w:rPr>
        <w:t>党群服务中心</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党校分校</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政协工作站</w:t>
      </w:r>
      <w:r>
        <w:rPr>
          <w:rFonts w:hint="eastAsia" w:ascii="Times New Roman" w:hAnsi="Times New Roman" w:eastAsia="仿宋_GB2312" w:cs="Times New Roman"/>
          <w:color w:val="000000"/>
          <w:kern w:val="0"/>
          <w:sz w:val="32"/>
          <w:szCs w:val="32"/>
          <w:lang w:val="en-US" w:eastAsia="zh-CN"/>
        </w:rPr>
        <w:t>、工会、</w:t>
      </w:r>
      <w:r>
        <w:rPr>
          <w:rFonts w:hint="default" w:ascii="Times New Roman" w:hAnsi="Times New Roman" w:eastAsia="仿宋_GB2312" w:cs="Times New Roman"/>
          <w:color w:val="000000"/>
          <w:kern w:val="0"/>
          <w:sz w:val="32"/>
          <w:szCs w:val="32"/>
          <w:lang w:val="en-US" w:eastAsia="zh-CN"/>
        </w:rPr>
        <w:t>“聚焦朝阳园”微信公众号</w:t>
      </w:r>
      <w:r>
        <w:rPr>
          <w:rFonts w:hint="eastAsia" w:ascii="Times New Roman" w:hAnsi="Times New Roman" w:eastAsia="仿宋_GB2312" w:cs="Times New Roman"/>
          <w:color w:val="000000"/>
          <w:kern w:val="0"/>
          <w:sz w:val="32"/>
          <w:szCs w:val="32"/>
          <w:lang w:val="en-US" w:eastAsia="zh-CN"/>
        </w:rPr>
        <w:t>等党建、宣传阵地作用，</w:t>
      </w:r>
      <w:r>
        <w:rPr>
          <w:rFonts w:hint="default" w:ascii="Times New Roman" w:hAnsi="Times New Roman" w:eastAsia="仿宋_GB2312" w:cs="Times New Roman"/>
          <w:color w:val="000000"/>
          <w:kern w:val="0"/>
          <w:sz w:val="32"/>
          <w:szCs w:val="32"/>
          <w:lang w:val="en-US" w:eastAsia="zh-CN"/>
        </w:rPr>
        <w:t>组织开展“政策朝我看”“悦享午间”特色主题沙龙等活动</w:t>
      </w:r>
      <w:r>
        <w:rPr>
          <w:rFonts w:hint="eastAsia" w:ascii="Times New Roman" w:hAnsi="Times New Roman" w:eastAsia="仿宋_GB2312" w:cs="Times New Roman"/>
          <w:color w:val="000000"/>
          <w:kern w:val="0"/>
          <w:sz w:val="32"/>
          <w:szCs w:val="32"/>
          <w:lang w:val="en-US" w:eastAsia="zh-CN"/>
        </w:rPr>
        <w:t>300余场</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参与服务人员超过2万</w:t>
      </w:r>
      <w:r>
        <w:rPr>
          <w:rFonts w:hint="default" w:ascii="Times New Roman" w:hAnsi="Times New Roman" w:eastAsia="仿宋_GB2312" w:cs="Times New Roman"/>
          <w:color w:val="000000"/>
          <w:kern w:val="0"/>
          <w:sz w:val="32"/>
          <w:szCs w:val="32"/>
          <w:lang w:val="en-US" w:eastAsia="zh-CN"/>
        </w:rPr>
        <w:t>人次</w:t>
      </w:r>
      <w:r>
        <w:rPr>
          <w:rFonts w:hint="eastAsia" w:ascii="Times New Roman" w:hAnsi="Times New Roman" w:eastAsia="仿宋_GB2312" w:cs="Times New Roman"/>
          <w:color w:val="000000"/>
          <w:kern w:val="0"/>
          <w:sz w:val="32"/>
          <w:szCs w:val="32"/>
          <w:lang w:val="en-US" w:eastAsia="zh-CN"/>
        </w:rPr>
        <w:t>；公众号</w:t>
      </w:r>
      <w:r>
        <w:rPr>
          <w:rFonts w:hint="default" w:ascii="Times New Roman" w:hAnsi="Times New Roman" w:eastAsia="仿宋_GB2312" w:cs="Times New Roman"/>
          <w:color w:val="000000"/>
          <w:kern w:val="0"/>
          <w:sz w:val="32"/>
          <w:szCs w:val="32"/>
          <w:lang w:val="en-US" w:eastAsia="zh-CN"/>
        </w:rPr>
        <w:t>累计阅读量超22万人</w:t>
      </w:r>
      <w:r>
        <w:rPr>
          <w:rFonts w:hint="default" w:ascii="Times New Roman" w:hAnsi="Times New Roman" w:eastAsia="仿宋_GB2312" w:cs="Times New Roman"/>
          <w:color w:val="000000"/>
          <w:kern w:val="0"/>
          <w:sz w:val="32"/>
          <w:szCs w:val="32"/>
          <w:highlight w:val="none"/>
          <w:lang w:val="en-US" w:eastAsia="zh-CN"/>
        </w:rPr>
        <w:t>次。新成立非公企业党组织7家，阿里巴巴北软党委等10家党组织创新做法入选党建创新优秀项目。</w:t>
      </w:r>
    </w:p>
    <w:p w14:paraId="49C868B1">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2.产出</w:t>
      </w:r>
      <w:r>
        <w:rPr>
          <w:rFonts w:ascii="仿宋_GB2312" w:hAnsi="宋体" w:eastAsia="仿宋_GB2312" w:cs="宋体"/>
          <w:color w:val="000000"/>
          <w:kern w:val="0"/>
          <w:sz w:val="32"/>
          <w:szCs w:val="32"/>
          <w:highlight w:val="none"/>
        </w:rPr>
        <w:t>质量</w:t>
      </w:r>
    </w:p>
    <w:p w14:paraId="28861D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rPr>
      </w:pPr>
      <w:r>
        <w:rPr>
          <w:rFonts w:hint="eastAsia" w:ascii="Times New Roman" w:hAnsi="Times New Roman" w:eastAsia="仿宋_GB2312" w:cs="Times New Roman"/>
          <w:color w:val="000000"/>
          <w:kern w:val="0"/>
          <w:sz w:val="32"/>
          <w:szCs w:val="32"/>
          <w:highlight w:val="none"/>
          <w:lang w:val="en-US" w:eastAsia="zh-CN"/>
        </w:rPr>
        <w:t>通过各项工</w:t>
      </w:r>
      <w:r>
        <w:rPr>
          <w:rFonts w:hint="eastAsia" w:ascii="Times New Roman" w:hAnsi="Times New Roman" w:eastAsia="仿宋_GB2312" w:cs="Times New Roman"/>
          <w:color w:val="000000"/>
          <w:kern w:val="0"/>
          <w:sz w:val="32"/>
          <w:szCs w:val="32"/>
          <w:lang w:val="en-US" w:eastAsia="zh-CN"/>
        </w:rPr>
        <w:t>作开展，园区发展取得巨大成就。深化朝阳科技集团综合改革，平台公司在园区重点工程项目建设、园区运营服务、科技投资、企业服务等方面支撑作用日益显著。</w:t>
      </w:r>
      <w:r>
        <w:rPr>
          <w:rFonts w:hint="eastAsia" w:ascii="Times New Roman" w:hAnsi="Times New Roman" w:eastAsia="仿宋_GB2312" w:cs="Times New Roman"/>
          <w:kern w:val="2"/>
          <w:sz w:val="32"/>
        </w:rPr>
        <w:t>深化</w:t>
      </w:r>
      <w:r>
        <w:rPr>
          <w:rFonts w:hint="eastAsia" w:ascii="Times New Roman" w:hAnsi="Times New Roman" w:eastAsia="仿宋_GB2312" w:cs="Times New Roman"/>
          <w:kern w:val="2"/>
          <w:sz w:val="32"/>
          <w:lang w:eastAsia="zh-CN"/>
        </w:rPr>
        <w:t>科技行业、</w:t>
      </w:r>
      <w:r>
        <w:rPr>
          <w:rFonts w:hint="eastAsia" w:ascii="Times New Roman" w:hAnsi="Times New Roman" w:eastAsia="仿宋_GB2312" w:cs="Times New Roman"/>
          <w:kern w:val="2"/>
          <w:sz w:val="32"/>
        </w:rPr>
        <w:t>产业</w:t>
      </w:r>
      <w:r>
        <w:rPr>
          <w:rFonts w:hint="eastAsia" w:ascii="Times New Roman" w:hAnsi="Times New Roman" w:eastAsia="仿宋_GB2312" w:cs="Times New Roman"/>
          <w:kern w:val="2"/>
          <w:sz w:val="32"/>
          <w:lang w:eastAsia="zh-CN"/>
        </w:rPr>
        <w:t>链</w:t>
      </w:r>
      <w:r>
        <w:rPr>
          <w:rFonts w:hint="eastAsia" w:ascii="Times New Roman" w:hAnsi="Times New Roman" w:eastAsia="仿宋_GB2312" w:cs="Times New Roman"/>
          <w:kern w:val="2"/>
          <w:sz w:val="32"/>
        </w:rPr>
        <w:t>、基金、园区招商</w:t>
      </w:r>
      <w:r>
        <w:rPr>
          <w:rFonts w:hint="eastAsia" w:ascii="Times New Roman" w:hAnsi="Times New Roman" w:eastAsia="仿宋_GB2312" w:cs="Times New Roman"/>
          <w:kern w:val="2"/>
          <w:sz w:val="32"/>
          <w:lang w:eastAsia="zh-CN"/>
        </w:rPr>
        <w:t>引资</w:t>
      </w:r>
      <w:r>
        <w:rPr>
          <w:rFonts w:hint="eastAsia" w:ascii="Times New Roman" w:hAnsi="Times New Roman" w:eastAsia="仿宋_GB2312" w:cs="Times New Roman"/>
          <w:kern w:val="2"/>
          <w:sz w:val="32"/>
        </w:rPr>
        <w:t>实效，新增入库项目88个</w:t>
      </w:r>
      <w:r>
        <w:rPr>
          <w:rFonts w:hint="eastAsia" w:ascii="Times New Roman" w:hAnsi="Times New Roman" w:eastAsia="仿宋_GB2312" w:cs="Times New Roman"/>
          <w:kern w:val="2"/>
          <w:sz w:val="32"/>
          <w:lang w:eastAsia="zh-CN"/>
        </w:rPr>
        <w:t>，</w:t>
      </w:r>
      <w:r>
        <w:rPr>
          <w:rFonts w:hint="eastAsia" w:ascii="Times New Roman" w:hAnsi="Times New Roman" w:eastAsia="仿宋_GB2312" w:cs="Times New Roman"/>
          <w:kern w:val="2"/>
          <w:sz w:val="32"/>
        </w:rPr>
        <w:t>引进新美集团、君正集团、可之科技</w:t>
      </w:r>
      <w:r>
        <w:rPr>
          <w:rFonts w:hint="eastAsia" w:ascii="Times New Roman" w:hAnsi="Times New Roman" w:cs="Times New Roman"/>
          <w:kern w:val="2"/>
          <w:sz w:val="32"/>
          <w:lang w:eastAsia="zh-CN"/>
        </w:rPr>
        <w:t>、</w:t>
      </w:r>
      <w:r>
        <w:rPr>
          <w:rFonts w:hint="eastAsia" w:ascii="Times New Roman" w:hAnsi="Times New Roman" w:eastAsia="仿宋_GB2312" w:cs="Times New Roman"/>
          <w:kern w:val="2"/>
          <w:sz w:val="32"/>
        </w:rPr>
        <w:t>固存芯控半导体等</w:t>
      </w:r>
      <w:r>
        <w:rPr>
          <w:rFonts w:hint="eastAsia" w:ascii="Times New Roman" w:hAnsi="Times New Roman" w:eastAsia="仿宋_GB2312" w:cs="Times New Roman"/>
          <w:kern w:val="2"/>
          <w:sz w:val="32"/>
          <w:lang w:eastAsia="zh-CN"/>
        </w:rPr>
        <w:t>一批</w:t>
      </w:r>
      <w:r>
        <w:rPr>
          <w:rFonts w:hint="eastAsia" w:ascii="Times New Roman" w:hAnsi="Times New Roman" w:eastAsia="仿宋_GB2312" w:cs="Times New Roman"/>
          <w:kern w:val="2"/>
          <w:sz w:val="32"/>
        </w:rPr>
        <w:t>优质项目和企业</w:t>
      </w:r>
      <w:r>
        <w:rPr>
          <w:rFonts w:hint="eastAsia" w:ascii="Times New Roman" w:hAnsi="Times New Roman" w:eastAsia="仿宋_GB2312" w:cs="Times New Roman"/>
          <w:kern w:val="2"/>
          <w:sz w:val="32"/>
          <w:lang w:eastAsia="zh-CN"/>
        </w:rPr>
        <w:t>落地。</w:t>
      </w:r>
      <w:r>
        <w:rPr>
          <w:rFonts w:hint="default" w:ascii="Times New Roman" w:hAnsi="Times New Roman" w:eastAsia="仿宋_GB2312" w:cs="Times New Roman"/>
          <w:kern w:val="2"/>
          <w:sz w:val="32"/>
          <w:lang w:val="en-US" w:eastAsia="zh-CN"/>
        </w:rPr>
        <w:t>提升</w:t>
      </w:r>
      <w:r>
        <w:rPr>
          <w:rFonts w:hint="default" w:ascii="Times New Roman" w:hAnsi="Times New Roman" w:eastAsia="仿宋_GB2312" w:cs="Times New Roman"/>
          <w:kern w:val="2"/>
          <w:sz w:val="32"/>
          <w:lang w:eastAsia="zh-CN"/>
        </w:rPr>
        <w:t>产业互联网、人工智能、数字安全等</w:t>
      </w:r>
      <w:r>
        <w:rPr>
          <w:rFonts w:hint="default" w:ascii="Times New Roman" w:hAnsi="Times New Roman" w:eastAsia="仿宋_GB2312" w:cs="Times New Roman"/>
          <w:kern w:val="2"/>
          <w:sz w:val="32"/>
          <w:lang w:val="en-US" w:eastAsia="zh-CN"/>
        </w:rPr>
        <w:t>主导产业集群</w:t>
      </w:r>
      <w:r>
        <w:rPr>
          <w:rFonts w:hint="eastAsia" w:ascii="Times New Roman" w:hAnsi="Times New Roman" w:eastAsia="仿宋_GB2312" w:cs="Times New Roman"/>
          <w:kern w:val="2"/>
          <w:sz w:val="32"/>
          <w:lang w:val="en-US" w:eastAsia="zh-CN"/>
        </w:rPr>
        <w:t>规模</w:t>
      </w:r>
      <w:r>
        <w:rPr>
          <w:rFonts w:hint="default" w:ascii="Times New Roman" w:hAnsi="Times New Roman" w:eastAsia="仿宋_GB2312" w:cs="Times New Roman"/>
          <w:kern w:val="2"/>
          <w:sz w:val="32"/>
          <w:lang w:val="en-US" w:eastAsia="zh-CN"/>
        </w:rPr>
        <w:t>。</w:t>
      </w:r>
      <w:r>
        <w:rPr>
          <w:rFonts w:hint="eastAsia" w:ascii="Times New Roman" w:hAnsi="Times New Roman" w:eastAsia="仿宋_GB2312" w:cs="Times New Roman"/>
          <w:kern w:val="2"/>
          <w:sz w:val="32"/>
          <w:lang w:eastAsia="zh-CN"/>
        </w:rPr>
        <w:t>培育</w:t>
      </w:r>
      <w:r>
        <w:rPr>
          <w:rFonts w:hint="default" w:ascii="Times New Roman" w:hAnsi="Times New Roman" w:eastAsia="仿宋_GB2312" w:cs="Times New Roman"/>
          <w:kern w:val="2"/>
          <w:sz w:val="32"/>
        </w:rPr>
        <w:t>数字医疗</w:t>
      </w:r>
      <w:r>
        <w:rPr>
          <w:rFonts w:hint="eastAsia" w:ascii="Times New Roman" w:hAnsi="Times New Roman" w:eastAsia="仿宋_GB2312" w:cs="Times New Roman"/>
          <w:kern w:val="2"/>
          <w:sz w:val="32"/>
          <w:lang w:eastAsia="zh-CN"/>
        </w:rPr>
        <w:t>、数据要素等未来产业先发优势。建立全市首个电力数据实验室。联合生态伙伴数据融资产品“朝数融”，提供数据托管、授信等服务，已为两家科技企业授信3000万元。</w:t>
      </w:r>
      <w:r>
        <w:rPr>
          <w:rFonts w:hint="eastAsia" w:ascii="Times New Roman" w:hAnsi="Times New Roman" w:eastAsia="仿宋_GB2312" w:cs="Times New Roman"/>
          <w:kern w:val="0"/>
          <w:sz w:val="32"/>
          <w:szCs w:val="32"/>
          <w:lang w:val="en-US" w:eastAsia="zh-CN" w:bidi="ar-SA"/>
        </w:rPr>
        <w:t>主动引导老旧厂房城市更新打造特色产业园区；统筹推动</w:t>
      </w:r>
      <w:r>
        <w:rPr>
          <w:rFonts w:hint="default" w:ascii="Times New Roman" w:hAnsi="Times New Roman" w:eastAsia="仿宋_GB2312" w:cs="Times New Roman"/>
          <w:kern w:val="0"/>
          <w:sz w:val="32"/>
          <w:szCs w:val="32"/>
          <w:lang w:val="en-US" w:eastAsia="zh-CN" w:bidi="ar-SA"/>
        </w:rPr>
        <w:t>健翔园121仓库</w:t>
      </w:r>
      <w:r>
        <w:rPr>
          <w:rFonts w:hint="eastAsia" w:ascii="Times New Roman" w:hAnsi="Times New Roman" w:eastAsia="仿宋_GB2312" w:cs="Times New Roman"/>
          <w:kern w:val="0"/>
          <w:sz w:val="32"/>
          <w:szCs w:val="32"/>
          <w:lang w:val="en-US" w:eastAsia="zh-CN" w:bidi="ar-SA"/>
        </w:rPr>
        <w:t>、通惠8号、孙河物流园等城市更新项目</w:t>
      </w:r>
      <w:r>
        <w:rPr>
          <w:rFonts w:hint="default" w:ascii="Times New Roman" w:hAnsi="Times New Roman" w:eastAsia="仿宋_GB2312" w:cs="Times New Roman"/>
          <w:kern w:val="0"/>
          <w:sz w:val="32"/>
          <w:szCs w:val="32"/>
          <w:lang w:val="en-US" w:eastAsia="zh-CN" w:bidi="ar-SA"/>
        </w:rPr>
        <w:t>改造</w:t>
      </w:r>
      <w:r>
        <w:rPr>
          <w:rFonts w:hint="eastAsia" w:ascii="Times New Roman" w:hAnsi="Times New Roman" w:eastAsia="仿宋_GB2312" w:cs="Times New Roman"/>
          <w:kern w:val="0"/>
          <w:sz w:val="32"/>
          <w:szCs w:val="32"/>
          <w:lang w:val="en-US" w:eastAsia="zh-CN" w:bidi="ar-SA"/>
        </w:rPr>
        <w:t>。中关村创新社区·数字产业中心建设初步形成数字产业集聚，入驻办公企业42家，累计落地企业114家，主导产业集聚度达77%。统筹推动中关村朝阳园北区开发建设。系统谋划推进朝阳园北区道路管线、市政配套设施建设和道路命名，推动国际医院、国际学校项目实施主体变更，</w:t>
      </w:r>
      <w:r>
        <w:rPr>
          <w:rFonts w:hint="eastAsia" w:ascii="仿宋" w:hAnsi="仿宋" w:eastAsia="仿宋" w:cs="仿宋"/>
          <w:sz w:val="32"/>
          <w:szCs w:val="32"/>
          <w:lang w:val="en-US" w:eastAsia="zh-CN"/>
        </w:rPr>
        <w:t>完成</w:t>
      </w:r>
      <w:r>
        <w:rPr>
          <w:rFonts w:hint="eastAsia" w:ascii="仿宋" w:hAnsi="仿宋" w:eastAsia="仿宋" w:cs="仿宋"/>
          <w:sz w:val="32"/>
          <w:szCs w:val="32"/>
        </w:rPr>
        <w:t>阿里巴巴北京总部项目南侧0017地块土地招商</w:t>
      </w:r>
      <w:r>
        <w:rPr>
          <w:rFonts w:hint="eastAsia" w:ascii="仿宋" w:hAnsi="仿宋" w:eastAsia="仿宋" w:cs="仿宋"/>
          <w:sz w:val="32"/>
          <w:szCs w:val="32"/>
          <w:lang w:eastAsia="zh-CN"/>
        </w:rPr>
        <w:t>。</w:t>
      </w:r>
      <w:r>
        <w:rPr>
          <w:rFonts w:hint="default" w:ascii="Times New Roman" w:hAnsi="Times New Roman" w:eastAsia="仿宋_GB2312" w:cs="Times New Roman"/>
          <w:color w:val="000000"/>
          <w:kern w:val="0"/>
          <w:sz w:val="31"/>
          <w:szCs w:val="31"/>
          <w:lang w:val="en-US" w:eastAsia="zh-CN" w:bidi="ar"/>
        </w:rPr>
        <w:t>国际人才公寓竣工，</w:t>
      </w:r>
      <w:r>
        <w:rPr>
          <w:rFonts w:hint="default" w:ascii="Times New Roman" w:hAnsi="Times New Roman" w:eastAsia="仿宋_GB2312" w:cs="Times New Roman"/>
          <w:sz w:val="32"/>
          <w:szCs w:val="32"/>
          <w:highlight w:val="none"/>
          <w:lang w:eastAsia="zh-CN"/>
        </w:rPr>
        <w:t>将提供1270套人才住房，</w:t>
      </w:r>
      <w:r>
        <w:rPr>
          <w:rFonts w:hint="default" w:ascii="Times New Roman" w:hAnsi="Times New Roman" w:eastAsia="仿宋_GB2312" w:cs="Times New Roman"/>
          <w:color w:val="000000"/>
          <w:sz w:val="32"/>
          <w:szCs w:val="32"/>
          <w:highlight w:val="none"/>
          <w:lang w:bidi="zh-CN"/>
        </w:rPr>
        <w:t>形成“未来产业园”引领发展优势</w:t>
      </w:r>
      <w:r>
        <w:rPr>
          <w:rFonts w:hint="eastAsia" w:ascii="Times New Roman" w:hAnsi="Times New Roman" w:eastAsia="仿宋_GB2312" w:cs="Times New Roman"/>
          <w:color w:val="000000"/>
          <w:kern w:val="0"/>
          <w:sz w:val="31"/>
          <w:szCs w:val="31"/>
          <w:lang w:val="en-US" w:eastAsia="zh-CN" w:bidi="ar"/>
        </w:rPr>
        <w:t>。</w:t>
      </w:r>
    </w:p>
    <w:p w14:paraId="6EB3C382">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3.产出进度</w:t>
      </w:r>
    </w:p>
    <w:p w14:paraId="40C666A0">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我部门严格按照年初预算安排和工作部署</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积极推进</w:t>
      </w:r>
      <w:r>
        <w:rPr>
          <w:rFonts w:hint="eastAsia" w:ascii="仿宋_GB2312" w:hAnsi="宋体" w:eastAsia="仿宋_GB2312" w:cs="宋体"/>
          <w:color w:val="000000"/>
          <w:kern w:val="0"/>
          <w:sz w:val="32"/>
          <w:szCs w:val="32"/>
        </w:rPr>
        <w:t>各项</w:t>
      </w:r>
      <w:r>
        <w:rPr>
          <w:rFonts w:ascii="仿宋_GB2312" w:hAnsi="宋体" w:eastAsia="仿宋_GB2312" w:cs="宋体"/>
          <w:color w:val="000000"/>
          <w:kern w:val="0"/>
          <w:sz w:val="32"/>
          <w:szCs w:val="32"/>
        </w:rPr>
        <w:t>工作开展</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年末</w:t>
      </w:r>
      <w:r>
        <w:rPr>
          <w:rFonts w:hint="eastAsia" w:ascii="仿宋_GB2312" w:hAnsi="宋体" w:eastAsia="仿宋_GB2312" w:cs="宋体"/>
          <w:color w:val="000000"/>
          <w:kern w:val="0"/>
          <w:sz w:val="32"/>
          <w:szCs w:val="32"/>
        </w:rPr>
        <w:t>圆满完成全年预算执行目标。</w:t>
      </w:r>
    </w:p>
    <w:p w14:paraId="6739AAC0">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14:paraId="12122A41">
      <w:pPr>
        <w:spacing w:line="560" w:lineRule="exact"/>
        <w:ind w:firstLine="640" w:firstLineChars="200"/>
        <w:rPr>
          <w:rFonts w:hint="eastAsia" w:ascii="楷体_GB2312" w:eastAsia="楷体_GB2312"/>
          <w:sz w:val="32"/>
          <w:szCs w:val="32"/>
        </w:rPr>
      </w:pPr>
      <w:r>
        <w:rPr>
          <w:rFonts w:hint="eastAsia" w:ascii="仿宋_GB2312" w:eastAsia="仿宋_GB2312"/>
          <w:sz w:val="32"/>
          <w:szCs w:val="32"/>
        </w:rPr>
        <w:t>我部门注重加强项目论证和成本测算，严格控制项目成本。全年项目支出</w:t>
      </w:r>
      <w:r>
        <w:rPr>
          <w:rFonts w:hint="eastAsia" w:ascii="仿宋_GB2312" w:eastAsia="仿宋_GB2312"/>
          <w:sz w:val="32"/>
          <w:szCs w:val="32"/>
          <w:lang w:val="en-US" w:eastAsia="zh-CN"/>
        </w:rPr>
        <w:t>77</w:t>
      </w:r>
      <w:r>
        <w:rPr>
          <w:rFonts w:hint="eastAsia" w:ascii="仿宋_GB2312" w:eastAsia="仿宋_GB2312"/>
          <w:sz w:val="32"/>
          <w:szCs w:val="32"/>
        </w:rPr>
        <w:t>个，支出资金68037.92万元。不存在无预算、超预算支出情况。</w:t>
      </w:r>
    </w:p>
    <w:p w14:paraId="428DE57E">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rPr>
        <w:t>（</w:t>
      </w:r>
      <w:r>
        <w:rPr>
          <w:rFonts w:hint="eastAsia" w:ascii="楷体_GB2312" w:eastAsia="楷体_GB2312"/>
          <w:sz w:val="32"/>
          <w:szCs w:val="32"/>
          <w:highlight w:val="none"/>
        </w:rPr>
        <w:t>二）效果</w:t>
      </w:r>
      <w:r>
        <w:rPr>
          <w:rFonts w:ascii="楷体_GB2312" w:eastAsia="楷体_GB2312"/>
          <w:sz w:val="32"/>
          <w:szCs w:val="32"/>
          <w:highlight w:val="none"/>
        </w:rPr>
        <w:t>实现情况分析</w:t>
      </w:r>
    </w:p>
    <w:p w14:paraId="78301407">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1.经济</w:t>
      </w:r>
      <w:r>
        <w:rPr>
          <w:rFonts w:ascii="仿宋_GB2312" w:hAnsi="宋体" w:eastAsia="仿宋_GB2312" w:cs="宋体"/>
          <w:color w:val="000000"/>
          <w:kern w:val="0"/>
          <w:sz w:val="32"/>
          <w:szCs w:val="32"/>
          <w:highlight w:val="none"/>
        </w:rPr>
        <w:t>效益</w:t>
      </w:r>
    </w:p>
    <w:p w14:paraId="56985D85">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Cs/>
          <w:sz w:val="32"/>
          <w:szCs w:val="32"/>
          <w:highlight w:val="none"/>
          <w:lang w:eastAsia="zh-CN"/>
        </w:rPr>
        <w:t>（</w:t>
      </w:r>
      <w:r>
        <w:rPr>
          <w:rFonts w:hint="eastAsia" w:eastAsia="仿宋_GB2312" w:cs="Times New Roman"/>
          <w:bCs/>
          <w:sz w:val="32"/>
          <w:szCs w:val="32"/>
          <w:highlight w:val="none"/>
          <w:lang w:val="en-US" w:eastAsia="zh-CN"/>
        </w:rPr>
        <w:t>1</w:t>
      </w:r>
      <w:r>
        <w:rPr>
          <w:rFonts w:hint="eastAsia"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eastAsia="zh-CN"/>
        </w:rPr>
        <w:t>加强与新加坡</w:t>
      </w:r>
      <w:r>
        <w:rPr>
          <w:rFonts w:hint="eastAsia" w:ascii="Times New Roman" w:hAnsi="Times New Roman" w:eastAsia="仿宋_GB2312" w:cs="Times New Roman"/>
          <w:bCs/>
          <w:sz w:val="32"/>
          <w:szCs w:val="32"/>
          <w:lang w:eastAsia="zh-CN"/>
        </w:rPr>
        <w:t>、香港等地科技创新合作，</w:t>
      </w:r>
      <w:r>
        <w:rPr>
          <w:rFonts w:hint="default" w:ascii="Times New Roman" w:hAnsi="Times New Roman" w:eastAsia="仿宋_GB2312" w:cs="Times New Roman"/>
          <w:bCs/>
          <w:sz w:val="32"/>
          <w:szCs w:val="32"/>
          <w:lang w:eastAsia="zh-CN"/>
        </w:rPr>
        <w:t>与香港理工大学共建香港创意科技研发中心，</w:t>
      </w:r>
      <w:r>
        <w:rPr>
          <w:rFonts w:hint="default" w:ascii="Times New Roman" w:hAnsi="Times New Roman" w:eastAsia="仿宋_GB2312" w:cs="Times New Roman"/>
          <w:bCs/>
          <w:sz w:val="32"/>
          <w:szCs w:val="32"/>
          <w:lang w:val="en-US" w:eastAsia="zh-CN"/>
        </w:rPr>
        <w:t>建立联合创新中心和3个孵化基地</w:t>
      </w:r>
      <w:r>
        <w:rPr>
          <w:rFonts w:hint="eastAsia"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eastAsia="zh-CN"/>
        </w:rPr>
        <w:t>完成</w:t>
      </w:r>
      <w:r>
        <w:rPr>
          <w:rFonts w:hint="default" w:ascii="Times New Roman" w:hAnsi="Times New Roman" w:eastAsia="仿宋_GB2312" w:cs="Times New Roman"/>
          <w:bCs/>
          <w:sz w:val="32"/>
          <w:szCs w:val="32"/>
          <w:lang w:val="en-US" w:eastAsia="zh-CN"/>
        </w:rPr>
        <w:t>京港、中新</w:t>
      </w:r>
      <w:r>
        <w:rPr>
          <w:rFonts w:hint="eastAsia" w:ascii="Times New Roman" w:hAnsi="Times New Roman" w:eastAsia="仿宋_GB2312" w:cs="Times New Roman"/>
          <w:bCs/>
          <w:sz w:val="32"/>
          <w:szCs w:val="32"/>
          <w:lang w:val="en-US" w:eastAsia="zh-CN"/>
        </w:rPr>
        <w:t>两个</w:t>
      </w:r>
      <w:r>
        <w:rPr>
          <w:rFonts w:hint="default" w:ascii="Times New Roman" w:hAnsi="Times New Roman" w:eastAsia="仿宋_GB2312" w:cs="Times New Roman"/>
          <w:bCs/>
          <w:sz w:val="32"/>
          <w:szCs w:val="32"/>
          <w:lang w:val="en-US" w:eastAsia="zh-CN"/>
        </w:rPr>
        <w:t>互联网3.0</w:t>
      </w:r>
      <w:r>
        <w:rPr>
          <w:rFonts w:hint="eastAsia" w:ascii="Times New Roman" w:hAnsi="Times New Roman" w:eastAsia="仿宋_GB2312" w:cs="Times New Roman"/>
          <w:bCs/>
          <w:sz w:val="32"/>
          <w:szCs w:val="32"/>
          <w:lang w:val="en-US" w:eastAsia="zh-CN"/>
        </w:rPr>
        <w:t>产业</w:t>
      </w:r>
      <w:r>
        <w:rPr>
          <w:rFonts w:hint="default" w:ascii="Times New Roman" w:hAnsi="Times New Roman" w:eastAsia="仿宋_GB2312" w:cs="Times New Roman"/>
          <w:bCs/>
          <w:sz w:val="32"/>
          <w:szCs w:val="32"/>
          <w:lang w:val="en-US" w:eastAsia="zh-CN"/>
        </w:rPr>
        <w:t>中心</w:t>
      </w:r>
      <w:r>
        <w:rPr>
          <w:rFonts w:hint="eastAsia" w:ascii="Times New Roman" w:hAnsi="Times New Roman" w:eastAsia="仿宋_GB2312" w:cs="Times New Roman"/>
          <w:bCs/>
          <w:sz w:val="32"/>
          <w:szCs w:val="32"/>
          <w:lang w:val="en-US" w:eastAsia="zh-CN"/>
        </w:rPr>
        <w:t>物理空间建设，</w:t>
      </w:r>
      <w:r>
        <w:rPr>
          <w:rFonts w:hint="default" w:ascii="Times New Roman" w:hAnsi="Times New Roman" w:eastAsia="仿宋_GB2312" w:cs="Times New Roman"/>
          <w:bCs/>
          <w:sz w:val="32"/>
          <w:szCs w:val="32"/>
          <w:lang w:val="en-US" w:eastAsia="zh-CN"/>
        </w:rPr>
        <w:t>落地企业</w:t>
      </w:r>
      <w:r>
        <w:rPr>
          <w:rFonts w:hint="eastAsia" w:ascii="Times New Roman" w:hAnsi="Times New Roman" w:eastAsia="仿宋_GB2312" w:cs="Times New Roman"/>
          <w:bCs/>
          <w:sz w:val="32"/>
          <w:szCs w:val="32"/>
          <w:lang w:val="en-US" w:eastAsia="zh-CN"/>
        </w:rPr>
        <w:t>25</w:t>
      </w:r>
      <w:r>
        <w:rPr>
          <w:rFonts w:hint="default" w:ascii="Times New Roman" w:hAnsi="Times New Roman" w:eastAsia="仿宋_GB2312" w:cs="Times New Roman"/>
          <w:bCs/>
          <w:sz w:val="32"/>
          <w:szCs w:val="32"/>
          <w:lang w:val="en-US" w:eastAsia="zh-CN"/>
        </w:rPr>
        <w:t>家，京港AI应用加速器正式启动</w:t>
      </w:r>
      <w:r>
        <w:rPr>
          <w:rFonts w:hint="eastAsia" w:ascii="Times New Roman" w:hAnsi="Times New Roman" w:eastAsia="仿宋_GB2312" w:cs="Times New Roman"/>
          <w:bCs/>
          <w:sz w:val="32"/>
          <w:szCs w:val="32"/>
          <w:lang w:eastAsia="zh-CN"/>
        </w:rPr>
        <w:t>。与新加坡服务机构GroundAI合作搭建出海服务体系，组织“GLP全球起航计划”、ITEC2024新加坡专场赛、2024年人工智能亚太峰会等活动。</w:t>
      </w:r>
      <w:r>
        <w:rPr>
          <w:rFonts w:hint="default" w:ascii="Times New Roman" w:hAnsi="Times New Roman" w:eastAsia="仿宋_GB2312" w:cs="Times New Roman"/>
          <w:b w:val="0"/>
          <w:bCs w:val="0"/>
          <w:color w:val="000000"/>
          <w:spacing w:val="0"/>
          <w:w w:val="100"/>
          <w:kern w:val="2"/>
          <w:sz w:val="32"/>
          <w:szCs w:val="32"/>
          <w:highlight w:val="none"/>
          <w:lang w:val="en-US" w:eastAsia="zh-CN" w:bidi="ar-SA"/>
        </w:rPr>
        <w:t>高质量推进国际创投集聚区建设，</w:t>
      </w:r>
      <w:r>
        <w:rPr>
          <w:rFonts w:hint="eastAsia" w:ascii="仿宋_GB2312"/>
          <w:sz w:val="32"/>
          <w:szCs w:val="32"/>
          <w:lang w:eastAsia="zh-CN"/>
        </w:rPr>
        <w:t>推动</w:t>
      </w:r>
      <w:r>
        <w:rPr>
          <w:rFonts w:hint="eastAsia" w:ascii="仿宋_GB2312" w:eastAsia="仿宋_GB2312"/>
          <w:sz w:val="32"/>
          <w:szCs w:val="32"/>
        </w:rPr>
        <w:t>集聚区由创投要素集聚向创投牵引的科创产业集聚升级</w:t>
      </w:r>
      <w:r>
        <w:rPr>
          <w:rFonts w:hint="eastAsia" w:ascii="仿宋_GB2312"/>
          <w:sz w:val="32"/>
          <w:szCs w:val="32"/>
          <w:lang w:eastAsia="zh-CN"/>
        </w:rPr>
        <w:t>；</w:t>
      </w:r>
      <w:r>
        <w:rPr>
          <w:rFonts w:hint="eastAsia" w:ascii="仿宋_GB2312" w:hAnsi="Times New Roman" w:eastAsia="仿宋_GB2312" w:cs="Times New Roman"/>
          <w:sz w:val="32"/>
          <w:szCs w:val="32"/>
        </w:rPr>
        <w:t>构建多维度金融服务矩阵，</w:t>
      </w:r>
      <w:r>
        <w:rPr>
          <w:rFonts w:hint="eastAsia" w:ascii="仿宋_GB2312" w:eastAsia="仿宋_GB2312"/>
          <w:sz w:val="32"/>
          <w:szCs w:val="32"/>
        </w:rPr>
        <w:t>汇集银行、保险信托、融资担保、融资</w:t>
      </w:r>
      <w:r>
        <w:rPr>
          <w:rFonts w:hint="eastAsia" w:ascii="仿宋_GB2312" w:hAnsi="Times New Roman" w:eastAsia="仿宋_GB2312" w:cs="Times New Roman"/>
          <w:sz w:val="32"/>
          <w:szCs w:val="32"/>
        </w:rPr>
        <w:t>租赁等机构的金融产品，搭建“科创金融产品超市”“科技金融服务中心”，建立健全“投后+贷后+政务”融合机制。</w:t>
      </w:r>
      <w:r>
        <w:rPr>
          <w:rFonts w:hint="default" w:ascii="Times New Roman" w:hAnsi="Times New Roman" w:eastAsia="仿宋_GB2312" w:cs="Times New Roman"/>
          <w:sz w:val="32"/>
          <w:szCs w:val="32"/>
        </w:rPr>
        <w:t>常态化举办创投会客厅等活动，2023年以来累计举办 61期投融资对接会，参与投资机构867家次，服务企业 404家，项目储备1006个</w:t>
      </w:r>
      <w:r>
        <w:rPr>
          <w:rFonts w:hint="eastAsia" w:ascii="仿宋_GB2312" w:eastAsia="仿宋_GB2312"/>
          <w:sz w:val="32"/>
          <w:szCs w:val="32"/>
          <w:lang w:eastAsia="zh-CN"/>
        </w:rPr>
        <w:t>，</w:t>
      </w:r>
      <w:r>
        <w:rPr>
          <w:rFonts w:ascii="仿宋_GB2312" w:eastAsia="仿宋_GB2312"/>
          <w:sz w:val="32"/>
          <w:szCs w:val="32"/>
        </w:rPr>
        <w:t>累计落地企</w:t>
      </w:r>
      <w:r>
        <w:rPr>
          <w:rFonts w:hint="default" w:ascii="Times New Roman" w:hAnsi="Times New Roman" w:eastAsia="仿宋_GB2312" w:cs="Times New Roman"/>
          <w:sz w:val="32"/>
          <w:szCs w:val="32"/>
          <w:lang w:eastAsia="zh-CN"/>
        </w:rPr>
        <w:t>业294家。</w:t>
      </w:r>
      <w:r>
        <w:rPr>
          <w:rFonts w:hint="default" w:ascii="Times New Roman" w:hAnsi="Times New Roman" w:eastAsia="仿宋_GB2312" w:cs="Times New Roman"/>
          <w:sz w:val="32"/>
          <w:szCs w:val="32"/>
          <w:lang w:val="en-US" w:eastAsia="zh-CN"/>
        </w:rPr>
        <w:t>国际科技组织总部集聚区</w:t>
      </w:r>
      <w:r>
        <w:rPr>
          <w:rFonts w:hint="default" w:ascii="Times New Roman" w:hAnsi="Times New Roman" w:eastAsia="仿宋_GB2312" w:cs="Times New Roman"/>
          <w:sz w:val="32"/>
          <w:szCs w:val="32"/>
          <w:lang w:eastAsia="zh-CN"/>
        </w:rPr>
        <w:t>新引入灾害风险综合研究计划、西班牙国家科技创新协会等科技组织，累计</w:t>
      </w:r>
      <w:r>
        <w:rPr>
          <w:rFonts w:hint="default" w:ascii="Times New Roman" w:hAnsi="Times New Roman" w:eastAsia="仿宋_GB2312" w:cs="Times New Roman"/>
          <w:sz w:val="32"/>
          <w:szCs w:val="32"/>
          <w:lang w:val="en-US" w:eastAsia="zh-CN"/>
        </w:rPr>
        <w:t>入驻国际科技组织12家，累计举办</w:t>
      </w:r>
      <w:r>
        <w:rPr>
          <w:rFonts w:hint="default" w:ascii="Times New Roman" w:hAnsi="Times New Roman" w:eastAsia="仿宋_GB2312" w:cs="Times New Roman"/>
          <w:sz w:val="32"/>
          <w:szCs w:val="32"/>
          <w:lang w:eastAsia="zh-CN"/>
        </w:rPr>
        <w:t>会议论坛、培训交流、展览展示等</w:t>
      </w:r>
      <w:r>
        <w:rPr>
          <w:rFonts w:hint="default" w:ascii="Times New Roman" w:hAnsi="Times New Roman" w:eastAsia="仿宋_GB2312" w:cs="Times New Roman"/>
          <w:sz w:val="32"/>
          <w:szCs w:val="32"/>
          <w:lang w:val="en-US" w:eastAsia="zh-CN"/>
        </w:rPr>
        <w:t>活动104场。</w:t>
      </w:r>
      <w:r>
        <w:rPr>
          <w:rFonts w:hint="default" w:ascii="Times New Roman" w:hAnsi="Times New Roman" w:eastAsia="仿宋_GB2312" w:cs="Times New Roman"/>
          <w:sz w:val="32"/>
          <w:szCs w:val="32"/>
          <w:lang w:eastAsia="zh-CN"/>
        </w:rPr>
        <w:t>启动科技新航海“雨燕行动”，发布首批</w:t>
      </w:r>
      <w:r>
        <w:rPr>
          <w:rFonts w:hint="default" w:ascii="Times New Roman" w:hAnsi="Times New Roman" w:eastAsia="仿宋_GB2312" w:cs="Times New Roman"/>
          <w:sz w:val="32"/>
          <w:szCs w:val="32"/>
          <w:lang w:val="en-US" w:eastAsia="zh-CN"/>
        </w:rPr>
        <w:t>12个</w:t>
      </w:r>
      <w:r>
        <w:rPr>
          <w:rFonts w:hint="default" w:ascii="Times New Roman" w:hAnsi="Times New Roman" w:eastAsia="仿宋_GB2312" w:cs="Times New Roman"/>
          <w:sz w:val="32"/>
          <w:szCs w:val="32"/>
          <w:lang w:eastAsia="zh-CN"/>
        </w:rPr>
        <w:t>国际科技服务站点及</w:t>
      </w:r>
      <w:r>
        <w:rPr>
          <w:rFonts w:hint="default" w:ascii="Times New Roman" w:hAnsi="Times New Roman" w:eastAsia="仿宋_GB2312" w:cs="Times New Roman"/>
          <w:sz w:val="32"/>
          <w:szCs w:val="32"/>
          <w:lang w:val="en-US" w:eastAsia="zh-CN"/>
        </w:rPr>
        <w:t>36家</w:t>
      </w:r>
      <w:r>
        <w:rPr>
          <w:rFonts w:hint="default" w:ascii="Times New Roman" w:hAnsi="Times New Roman" w:eastAsia="仿宋_GB2312" w:cs="Times New Roman"/>
          <w:sz w:val="32"/>
          <w:szCs w:val="32"/>
          <w:lang w:eastAsia="zh-CN"/>
        </w:rPr>
        <w:t>生态合作伙伴，链接海外科创场景及创新资源，解决企业出海中的法规、市场、渠道等关键问题。已合作推出中东迪拜、阿根廷日、奔向巴库等活动。</w:t>
      </w:r>
      <w:r>
        <w:rPr>
          <w:rFonts w:hint="eastAsia" w:ascii="Times New Roman" w:hAnsi="Times New Roman" w:eastAsia="仿宋_GB2312" w:cs="Times New Roman"/>
          <w:sz w:val="32"/>
          <w:szCs w:val="32"/>
          <w:lang w:eastAsia="zh-CN"/>
        </w:rPr>
        <w:t>全区外资研发中心</w:t>
      </w:r>
      <w:r>
        <w:rPr>
          <w:rFonts w:hint="eastAsia" w:ascii="Times New Roman" w:hAnsi="Times New Roman" w:eastAsia="仿宋_GB2312" w:cs="Times New Roman"/>
          <w:sz w:val="32"/>
          <w:szCs w:val="32"/>
          <w:lang w:val="en-US" w:eastAsia="zh-CN"/>
        </w:rPr>
        <w:t>24家，全市占比16%。</w:t>
      </w:r>
    </w:p>
    <w:p w14:paraId="4D18F187">
      <w:pPr>
        <w:spacing w:line="600" w:lineRule="exact"/>
        <w:ind w:left="105" w:leftChars="50" w:firstLine="480" w:firstLineChars="150"/>
        <w:rPr>
          <w:rFonts w:hint="eastAsia" w:ascii="Times New Roman" w:hAnsi="Times New Roman" w:eastAsia="仿宋_GB2312" w:cs="Times New Roman"/>
          <w:kern w:val="2"/>
          <w:sz w:val="32"/>
          <w:szCs w:val="32"/>
          <w:highlight w:val="none"/>
          <w:lang w:val="en-US" w:eastAsia="zh-CN"/>
        </w:rPr>
      </w:pP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2</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完善</w:t>
      </w:r>
      <w:r>
        <w:rPr>
          <w:rFonts w:hint="eastAsia" w:ascii="仿宋_GB2312" w:hAnsi="等线" w:eastAsia="仿宋_GB2312" w:cs="Times New Roman"/>
          <w:sz w:val="32"/>
          <w:szCs w:val="32"/>
          <w:lang w:eastAsia="zh-CN"/>
        </w:rPr>
        <w:t>涵盖</w:t>
      </w:r>
      <w:r>
        <w:rPr>
          <w:rFonts w:hint="eastAsia" w:ascii="仿宋_GB2312" w:hAnsi="等线" w:eastAsia="仿宋_GB2312" w:cs="Times New Roman"/>
          <w:sz w:val="32"/>
          <w:szCs w:val="32"/>
        </w:rPr>
        <w:t>高新技术</w:t>
      </w:r>
      <w:r>
        <w:rPr>
          <w:rFonts w:hint="eastAsia" w:ascii="仿宋_GB2312" w:hAnsi="等线" w:eastAsia="仿宋_GB2312" w:cs="Times New Roman"/>
          <w:sz w:val="32"/>
          <w:szCs w:val="32"/>
          <w:lang w:eastAsia="zh-CN"/>
        </w:rPr>
        <w:t>、专精特新、独角兽、上市</w:t>
      </w:r>
      <w:r>
        <w:rPr>
          <w:rFonts w:hint="eastAsia" w:ascii="仿宋_GB2312" w:hAnsi="等线" w:eastAsia="仿宋_GB2312" w:cs="Times New Roman"/>
          <w:sz w:val="32"/>
          <w:szCs w:val="32"/>
        </w:rPr>
        <w:t>企业</w:t>
      </w:r>
      <w:r>
        <w:rPr>
          <w:rFonts w:hint="default" w:ascii="Times New Roman" w:hAnsi="Times New Roman" w:eastAsia="仿宋_GB2312" w:cs="Times New Roman"/>
          <w:sz w:val="32"/>
          <w:szCs w:val="32"/>
          <w:lang w:eastAsia="zh-CN"/>
        </w:rPr>
        <w:t>的高成长企业</w:t>
      </w:r>
      <w:r>
        <w:rPr>
          <w:rFonts w:hint="default" w:ascii="Times New Roman" w:hAnsi="Times New Roman" w:eastAsia="仿宋_GB2312" w:cs="Times New Roman"/>
          <w:sz w:val="32"/>
          <w:szCs w:val="32"/>
        </w:rPr>
        <w:t>培育服务体系</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构建专精特新产业链地图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分层分级分类</w:t>
      </w:r>
      <w:r>
        <w:rPr>
          <w:rFonts w:hint="eastAsia" w:ascii="仿宋_GB2312" w:hAnsi="仿宋_GB2312" w:eastAsia="仿宋_GB2312" w:cs="仿宋_GB2312"/>
          <w:sz w:val="32"/>
          <w:szCs w:val="32"/>
          <w:lang w:eastAsia="zh-CN"/>
        </w:rPr>
        <w:t>提供</w:t>
      </w:r>
      <w:r>
        <w:rPr>
          <w:rFonts w:hint="eastAsia" w:ascii="仿宋_GB2312" w:eastAsia="仿宋_GB2312"/>
          <w:sz w:val="32"/>
          <w:szCs w:val="32"/>
        </w:rPr>
        <w:t>针对性优化服务</w:t>
      </w:r>
      <w:r>
        <w:rPr>
          <w:rFonts w:hint="eastAsia" w:ascii="仿宋_GB2312" w:eastAsia="仿宋_GB2312"/>
          <w:sz w:val="32"/>
          <w:szCs w:val="32"/>
          <w:lang w:eastAsia="zh-CN"/>
        </w:rPr>
        <w:t>。</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行政服务大厅和科技企业赋能站等企业密集区域增设咨询和受理</w:t>
      </w:r>
      <w:r>
        <w:rPr>
          <w:rFonts w:hint="eastAsia" w:ascii="Times New Roman" w:hAnsi="Times New Roman" w:eastAsia="仿宋_GB2312" w:cs="Times New Roman"/>
          <w:sz w:val="32"/>
          <w:szCs w:val="32"/>
          <w:lang w:eastAsia="zh-CN"/>
        </w:rPr>
        <w:t>站</w:t>
      </w:r>
      <w:r>
        <w:rPr>
          <w:rFonts w:hint="default" w:ascii="Times New Roman" w:hAnsi="Times New Roman" w:eastAsia="仿宋_GB2312" w:cs="Times New Roman"/>
          <w:sz w:val="32"/>
          <w:szCs w:val="32"/>
        </w:rPr>
        <w:t>点，强化“咨询-申报-受理”一站式利企便企措施</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加强</w:t>
      </w:r>
      <w:r>
        <w:rPr>
          <w:rFonts w:hint="eastAsia" w:ascii="仿宋_GB2312" w:eastAsia="仿宋_GB2312" w:cs="Times New Roman"/>
          <w:sz w:val="32"/>
          <w:szCs w:val="32"/>
        </w:rPr>
        <w:t>创投集聚区公共服务平台</w:t>
      </w:r>
      <w:r>
        <w:rPr>
          <w:rFonts w:hint="eastAsia" w:ascii="仿宋_GB2312" w:eastAsia="仿宋_GB2312" w:cs="Times New Roman"/>
          <w:sz w:val="32"/>
          <w:szCs w:val="32"/>
          <w:lang w:eastAsia="zh-CN"/>
        </w:rPr>
        <w:t>及</w:t>
      </w:r>
      <w:r>
        <w:rPr>
          <w:rFonts w:hint="eastAsia" w:ascii="仿宋_GB2312" w:eastAsia="仿宋_GB2312" w:cs="Times New Roman"/>
          <w:sz w:val="32"/>
          <w:szCs w:val="32"/>
        </w:rPr>
        <w:t>科技企业赋能站建设，</w:t>
      </w:r>
      <w:r>
        <w:rPr>
          <w:rFonts w:hint="eastAsia" w:ascii="仿宋_GB2312" w:hAnsi="仿宋_GB2312" w:eastAsia="仿宋_GB2312" w:cs="仿宋"/>
          <w:color w:val="000000"/>
          <w:kern w:val="0"/>
          <w:sz w:val="32"/>
          <w:szCs w:val="32"/>
          <w:lang w:eastAsia="zh-CN"/>
        </w:rPr>
        <w:t>提供</w:t>
      </w:r>
      <w:r>
        <w:rPr>
          <w:rFonts w:ascii="仿宋_GB2312" w:hAnsi="仿宋_GB2312" w:eastAsia="仿宋_GB2312" w:cs="仿宋"/>
          <w:color w:val="000000"/>
          <w:kern w:val="0"/>
          <w:sz w:val="32"/>
          <w:szCs w:val="32"/>
        </w:rPr>
        <w:t>高新企业认定与管理、政务服务、国际人才一站式服务等功能</w:t>
      </w:r>
      <w:r>
        <w:rPr>
          <w:rFonts w:hint="eastAsia" w:ascii="仿宋_GB2312" w:hAnsi="仿宋_GB2312" w:eastAsia="仿宋_GB2312" w:cs="仿宋"/>
          <w:color w:val="000000"/>
          <w:kern w:val="0"/>
          <w:sz w:val="32"/>
          <w:szCs w:val="32"/>
        </w:rPr>
        <w:t>。</w:t>
      </w:r>
      <w:r>
        <w:rPr>
          <w:rFonts w:hint="eastAsia" w:ascii="仿宋_GB2312" w:hAnsi="仿宋_GB2312" w:eastAsia="仿宋_GB2312" w:cs="仿宋"/>
          <w:color w:val="000000"/>
          <w:sz w:val="32"/>
          <w:szCs w:val="32"/>
        </w:rPr>
        <w:t>在八里庄街道建立首个街乡级科技企业赋能站。</w:t>
      </w:r>
      <w:r>
        <w:rPr>
          <w:rFonts w:hint="default" w:ascii="Times New Roman" w:hAnsi="Times New Roman" w:eastAsia="仿宋_GB2312" w:cs="Times New Roman"/>
          <w:sz w:val="32"/>
          <w:szCs w:val="32"/>
          <w:lang w:eastAsia="zh-CN"/>
        </w:rPr>
        <w:t>13家企业入选2024年度市级专精特新企业服务站，望京科技园入选专精特新特色园区（试点）名单。</w:t>
      </w:r>
      <w:r>
        <w:rPr>
          <w:rFonts w:hint="default" w:ascii="Times New Roman" w:hAnsi="Times New Roman" w:eastAsia="仿宋_GB2312" w:cs="Times New Roman"/>
          <w:sz w:val="32"/>
          <w:szCs w:val="32"/>
        </w:rPr>
        <w:t>指导提升专精特新服务站政策咨询、资质认定、工商财税、人力咨询、金融服务等企业服务效能；</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政策宣传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认定培训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小巨人冲刺营</w:t>
      </w:r>
      <w:r>
        <w:rPr>
          <w:rFonts w:hint="default" w:ascii="Times New Roman" w:hAnsi="Times New Roman" w:eastAsia="仿宋_GB2312" w:cs="Times New Roman"/>
          <w:sz w:val="32"/>
          <w:szCs w:val="32"/>
          <w:lang w:eastAsia="zh-CN"/>
        </w:rPr>
        <w:t>等活动</w:t>
      </w:r>
      <w:r>
        <w:rPr>
          <w:rFonts w:hint="default" w:ascii="Times New Roman" w:hAnsi="Times New Roman" w:eastAsia="仿宋_GB2312" w:cs="Times New Roman"/>
          <w:sz w:val="32"/>
          <w:szCs w:val="32"/>
        </w:rPr>
        <w:t>，全年举办各类活动30余场，线下触达企业近3000家，线上观看超5万人次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实现朝阳区高</w:t>
      </w:r>
      <w:r>
        <w:rPr>
          <w:rFonts w:hint="default" w:ascii="Times New Roman" w:hAnsi="Times New Roman" w:eastAsia="仿宋_GB2312" w:cs="Times New Roman"/>
          <w:sz w:val="32"/>
          <w:szCs w:val="32"/>
          <w:lang w:eastAsia="zh-CN"/>
        </w:rPr>
        <w:t>新技术</w:t>
      </w:r>
      <w:r>
        <w:rPr>
          <w:rFonts w:hint="default" w:ascii="Times New Roman" w:hAnsi="Times New Roman" w:eastAsia="仿宋_GB2312" w:cs="Times New Roman"/>
          <w:sz w:val="32"/>
          <w:szCs w:val="32"/>
        </w:rPr>
        <w:t>企</w:t>
      </w:r>
      <w:r>
        <w:rPr>
          <w:rFonts w:hint="default" w:ascii="Times New Roman" w:hAnsi="Times New Roman" w:eastAsia="仿宋_GB2312" w:cs="Times New Roman"/>
          <w:sz w:val="32"/>
          <w:szCs w:val="32"/>
          <w:lang w:eastAsia="zh-CN"/>
        </w:rPr>
        <w:t>业</w:t>
      </w:r>
      <w:r>
        <w:rPr>
          <w:rFonts w:hint="default" w:ascii="Times New Roman" w:hAnsi="Times New Roman" w:eastAsia="仿宋_GB2312" w:cs="Times New Roman"/>
          <w:sz w:val="32"/>
          <w:szCs w:val="32"/>
        </w:rPr>
        <w:t>年报填报率97.1%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小巨人企业申报112家，创历史新高。</w:t>
      </w:r>
      <w:r>
        <w:rPr>
          <w:rFonts w:hint="default" w:ascii="Times New Roman" w:hAnsi="Times New Roman" w:eastAsia="仿宋_GB2312" w:cs="Times New Roman"/>
          <w:snapToGrid w:val="0"/>
          <w:sz w:val="32"/>
          <w:szCs w:val="32"/>
          <w:highlight w:val="none"/>
          <w:lang w:val="en-US" w:eastAsia="zh-CN"/>
        </w:rPr>
        <w:t>推动大中小企业贯通联合创新，对接中石油长城钻探公司成立创新联合体。完成</w:t>
      </w:r>
      <w:r>
        <w:rPr>
          <w:rFonts w:hint="default" w:ascii="Times New Roman" w:hAnsi="Times New Roman" w:eastAsia="仿宋_GB2312" w:cs="Times New Roman"/>
          <w:color w:val="000000"/>
          <w:sz w:val="32"/>
          <w:szCs w:val="32"/>
        </w:rPr>
        <w:t>1054家科技型中小企业申报</w:t>
      </w:r>
      <w:r>
        <w:rPr>
          <w:rFonts w:hint="default" w:ascii="Times New Roman" w:hAnsi="Times New Roman" w:eastAsia="仿宋_GB2312" w:cs="Times New Roman"/>
          <w:color w:val="000000"/>
          <w:sz w:val="32"/>
          <w:szCs w:val="32"/>
          <w:lang w:eastAsia="zh-CN"/>
        </w:rPr>
        <w:t>组织、</w:t>
      </w:r>
      <w:r>
        <w:rPr>
          <w:rFonts w:hint="default" w:ascii="Times New Roman" w:hAnsi="Times New Roman" w:eastAsia="仿宋_GB2312" w:cs="Times New Roman"/>
          <w:color w:val="000000"/>
          <w:sz w:val="32"/>
          <w:szCs w:val="32"/>
        </w:rPr>
        <w:t>前三批828家高新</w:t>
      </w: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认定受理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区级评审</w:t>
      </w:r>
      <w:r>
        <w:rPr>
          <w:rFonts w:hint="default" w:ascii="Times New Roman" w:hAnsi="Times New Roman" w:eastAsia="仿宋_GB2312" w:cs="Times New Roman"/>
          <w:color w:val="000000"/>
          <w:sz w:val="32"/>
          <w:szCs w:val="32"/>
          <w:lang w:eastAsia="zh-CN"/>
        </w:rPr>
        <w:t>工作</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创新型中小企业</w:t>
      </w:r>
      <w:r>
        <w:rPr>
          <w:rFonts w:hint="default" w:ascii="Times New Roman" w:hAnsi="Times New Roman" w:eastAsia="仿宋_GB2312" w:cs="Times New Roman"/>
          <w:sz w:val="32"/>
          <w:szCs w:val="32"/>
          <w:lang w:eastAsia="zh-CN"/>
        </w:rPr>
        <w:t>、专精特新、</w:t>
      </w:r>
      <w:r>
        <w:rPr>
          <w:rFonts w:hint="default" w:ascii="Times New Roman" w:hAnsi="Times New Roman" w:eastAsia="仿宋_GB2312" w:cs="Times New Roman"/>
          <w:sz w:val="32"/>
          <w:szCs w:val="32"/>
          <w:lang w:val="en-US" w:eastAsia="zh-CN"/>
        </w:rPr>
        <w:t>国家级</w:t>
      </w:r>
      <w:r>
        <w:rPr>
          <w:rFonts w:hint="default" w:ascii="Times New Roman" w:hAnsi="Times New Roman" w:eastAsia="仿宋_GB2312" w:cs="Times New Roman"/>
          <w:sz w:val="32"/>
          <w:szCs w:val="32"/>
          <w:lang w:eastAsia="zh-CN"/>
        </w:rPr>
        <w:t>小巨人企业及独角兽企业分别达977家、</w:t>
      </w:r>
      <w:r>
        <w:rPr>
          <w:rFonts w:hint="default" w:ascii="Times New Roman" w:hAnsi="Times New Roman" w:eastAsia="仿宋_GB2312" w:cs="Times New Roman"/>
          <w:sz w:val="32"/>
          <w:szCs w:val="32"/>
          <w:lang w:val="en-US" w:eastAsia="zh-CN"/>
        </w:rPr>
        <w:t>955</w:t>
      </w:r>
      <w:r>
        <w:rPr>
          <w:rFonts w:hint="default" w:ascii="Times New Roman" w:hAnsi="Times New Roman" w:eastAsia="仿宋_GB2312" w:cs="Times New Roman"/>
          <w:sz w:val="32"/>
          <w:szCs w:val="32"/>
          <w:lang w:eastAsia="zh-CN"/>
        </w:rPr>
        <w:t>家、</w:t>
      </w:r>
      <w:r>
        <w:rPr>
          <w:rFonts w:hint="default" w:ascii="Times New Roman" w:hAnsi="Times New Roman" w:eastAsia="仿宋_GB2312" w:cs="Times New Roman"/>
          <w:sz w:val="32"/>
          <w:szCs w:val="32"/>
          <w:lang w:val="en-US" w:eastAsia="zh-CN"/>
        </w:rPr>
        <w:t>82</w:t>
      </w:r>
      <w:r>
        <w:rPr>
          <w:rFonts w:hint="default" w:ascii="Times New Roman" w:hAnsi="Times New Roman" w:eastAsia="仿宋_GB2312" w:cs="Times New Roman"/>
          <w:sz w:val="32"/>
          <w:szCs w:val="32"/>
          <w:lang w:eastAsia="zh-CN"/>
        </w:rPr>
        <w:t>家、2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家</w:t>
      </w:r>
      <w:r>
        <w:rPr>
          <w:rFonts w:hint="default" w:ascii="Times New Roman" w:hAnsi="Times New Roman" w:eastAsia="仿宋_GB2312" w:cs="Times New Roman"/>
          <w:sz w:val="32"/>
          <w:szCs w:val="32"/>
          <w:highlight w:val="none"/>
          <w:lang w:eastAsia="zh-CN"/>
        </w:rPr>
        <w:t>，其中独角兽企业全市占比24%居</w:t>
      </w:r>
      <w:r>
        <w:rPr>
          <w:rFonts w:hint="eastAsia" w:ascii="Times New Roman" w:hAnsi="Times New Roman" w:eastAsia="仿宋_GB2312" w:cs="Times New Roman"/>
          <w:sz w:val="32"/>
          <w:szCs w:val="32"/>
          <w:highlight w:val="none"/>
          <w:lang w:eastAsia="zh-CN"/>
        </w:rPr>
        <w:t>全市</w:t>
      </w:r>
      <w:r>
        <w:rPr>
          <w:rFonts w:hint="default" w:ascii="Times New Roman" w:hAnsi="Times New Roman" w:eastAsia="仿宋_GB2312" w:cs="Times New Roman"/>
          <w:sz w:val="32"/>
          <w:szCs w:val="32"/>
          <w:highlight w:val="none"/>
          <w:lang w:eastAsia="zh-CN"/>
        </w:rPr>
        <w:t>第二位。</w:t>
      </w:r>
    </w:p>
    <w:p w14:paraId="5B8D5D56">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2.社会效益</w:t>
      </w:r>
    </w:p>
    <w:p w14:paraId="67EA3B4C">
      <w:pPr>
        <w:spacing w:line="600" w:lineRule="exact"/>
        <w:ind w:left="105" w:leftChars="50" w:firstLine="480" w:firstLineChars="150"/>
        <w:rPr>
          <w:rFonts w:hint="default" w:ascii="Times New Roman" w:hAnsi="Times New Roman" w:eastAsia="仿宋_GB2312" w:cs="Times New Roman"/>
          <w:snapToGrid w:val="0"/>
          <w:sz w:val="32"/>
          <w:szCs w:val="32"/>
          <w:highlight w:val="none"/>
          <w:lang w:eastAsia="zh-CN"/>
        </w:rPr>
      </w:pPr>
      <w:r>
        <w:rPr>
          <w:rFonts w:hint="eastAsia" w:eastAsia="仿宋_GB2312" w:cs="Times New Roman"/>
          <w:kern w:val="0"/>
          <w:sz w:val="32"/>
          <w:szCs w:val="32"/>
          <w:highlight w:val="none"/>
          <w:lang w:val="en-US" w:eastAsia="zh-CN" w:bidi="ar-SA"/>
        </w:rPr>
        <w:t>（1）</w:t>
      </w:r>
      <w:r>
        <w:rPr>
          <w:rFonts w:hint="default" w:ascii="Times New Roman" w:hAnsi="Times New Roman" w:eastAsia="仿宋_GB2312" w:cs="Times New Roman"/>
          <w:kern w:val="0"/>
          <w:sz w:val="32"/>
          <w:szCs w:val="32"/>
          <w:highlight w:val="none"/>
          <w:lang w:val="en-US" w:eastAsia="zh-CN" w:bidi="ar-SA"/>
        </w:rPr>
        <w:t>深化创新策源促进成果转化。京津冀国家技术创新中心朝阳创新中心落</w:t>
      </w:r>
      <w:r>
        <w:rPr>
          <w:rFonts w:hint="default" w:ascii="Times New Roman" w:hAnsi="Times New Roman" w:eastAsia="仿宋_GB2312" w:cs="Times New Roman"/>
          <w:kern w:val="0"/>
          <w:sz w:val="32"/>
          <w:szCs w:val="32"/>
          <w:lang w:val="en-US" w:eastAsia="zh-CN" w:bidi="ar-SA"/>
        </w:rPr>
        <w:t>地，</w:t>
      </w:r>
      <w:r>
        <w:rPr>
          <w:rFonts w:hint="eastAsia" w:ascii="Times New Roman" w:hAnsi="Times New Roman" w:eastAsia="仿宋_GB2312" w:cs="Times New Roman"/>
          <w:kern w:val="0"/>
          <w:sz w:val="32"/>
          <w:szCs w:val="32"/>
          <w:lang w:val="en-US" w:eastAsia="zh-CN" w:bidi="ar-SA"/>
        </w:rPr>
        <w:t>定位于</w:t>
      </w:r>
      <w:r>
        <w:rPr>
          <w:rFonts w:hint="default" w:ascii="Times New Roman" w:hAnsi="Times New Roman" w:eastAsia="仿宋_GB2312" w:cs="Times New Roman"/>
          <w:kern w:val="0"/>
          <w:sz w:val="32"/>
          <w:szCs w:val="32"/>
          <w:lang w:val="en-US" w:eastAsia="zh-CN" w:bidi="ar-SA"/>
        </w:rPr>
        <w:t>“国家颠覆性技术运营平台”</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以BTIT 和科学仪器为重点开展颠覆性项目选拔、培育和转化。北工大山河湾谷创新区</w:t>
      </w:r>
      <w:r>
        <w:rPr>
          <w:rFonts w:hint="eastAsia" w:ascii="Times New Roman" w:hAnsi="Times New Roman" w:eastAsia="仿宋_GB2312" w:cs="Times New Roman"/>
          <w:kern w:val="0"/>
          <w:sz w:val="32"/>
          <w:szCs w:val="32"/>
          <w:lang w:val="en-US" w:eastAsia="zh-CN" w:bidi="ar-SA"/>
        </w:rPr>
        <w:t>贯通“科研团队-技术转移中心-国家大学科技园”技术转移服务链条，</w:t>
      </w:r>
      <w:r>
        <w:rPr>
          <w:rFonts w:hint="default" w:ascii="Times New Roman" w:hAnsi="Times New Roman" w:eastAsia="仿宋_GB2312" w:cs="Times New Roman"/>
          <w:kern w:val="0"/>
          <w:sz w:val="32"/>
          <w:szCs w:val="32"/>
          <w:lang w:val="en-US" w:eastAsia="zh-CN" w:bidi="ar-SA"/>
        </w:rPr>
        <w:t>先导区</w:t>
      </w:r>
      <w:r>
        <w:rPr>
          <w:rFonts w:hint="eastAsia" w:ascii="Times New Roman" w:hAnsi="Times New Roman" w:eastAsia="仿宋_GB2312" w:cs="Times New Roman"/>
          <w:kern w:val="0"/>
          <w:sz w:val="32"/>
          <w:szCs w:val="32"/>
          <w:lang w:val="en-US" w:eastAsia="zh-CN" w:bidi="ar-SA"/>
        </w:rPr>
        <w:t>围绕智能机器人与智能装备、智能医工等</w:t>
      </w:r>
      <w:r>
        <w:rPr>
          <w:rFonts w:hint="default" w:ascii="Times New Roman" w:hAnsi="Times New Roman" w:eastAsia="仿宋_GB2312" w:cs="Times New Roman"/>
          <w:sz w:val="32"/>
          <w:szCs w:val="32"/>
          <w:lang w:val="en-US" w:eastAsia="zh-CN"/>
        </w:rPr>
        <w:t>建成“人工智能+”4个交叉方向创新中心，</w:t>
      </w:r>
      <w:r>
        <w:rPr>
          <w:rFonts w:hint="eastAsia" w:ascii="Times New Roman" w:hAnsi="Times New Roman" w:eastAsia="仿宋_GB2312" w:cs="Times New Roman"/>
          <w:kern w:val="0"/>
          <w:sz w:val="32"/>
          <w:szCs w:val="32"/>
          <w:lang w:val="en-US" w:eastAsia="zh-CN" w:bidi="ar-SA"/>
        </w:rPr>
        <w:t>搭建概念验证中心和共性技术平台，已</w:t>
      </w:r>
      <w:r>
        <w:rPr>
          <w:rFonts w:hint="default" w:ascii="Times New Roman" w:hAnsi="Times New Roman" w:eastAsia="仿宋_GB2312" w:cs="Times New Roman"/>
          <w:sz w:val="32"/>
          <w:szCs w:val="32"/>
          <w:lang w:val="en-US" w:eastAsia="zh-CN"/>
        </w:rPr>
        <w:t>入驻人工智能项目43个，落地企业72家。成立北京山河湾谷创新学院，开展技术转移方向研究生教育试点</w:t>
      </w:r>
      <w:r>
        <w:rPr>
          <w:rFonts w:hint="eastAsia" w:ascii="Times New Roman" w:hAnsi="Times New Roman" w:eastAsia="仿宋_GB2312" w:cs="Times New Roman"/>
          <w:color w:val="000000"/>
          <w:sz w:val="32"/>
          <w:lang w:val="en-US" w:eastAsia="zh-CN"/>
        </w:rPr>
        <w:t>。服务推动</w:t>
      </w:r>
      <w:r>
        <w:rPr>
          <w:rFonts w:hint="default" w:ascii="Times New Roman" w:hAnsi="Times New Roman" w:eastAsia="仿宋_GB2312" w:cs="Times New Roman"/>
          <w:color w:val="000000"/>
          <w:sz w:val="32"/>
          <w:lang w:val="en-US" w:eastAsia="zh-CN"/>
        </w:rPr>
        <w:t>北京理工大学朝阳科技园</w:t>
      </w:r>
      <w:r>
        <w:rPr>
          <w:rFonts w:hint="eastAsia" w:ascii="Times New Roman" w:hAnsi="Times New Roman" w:eastAsia="仿宋_GB2312" w:cs="Times New Roman"/>
          <w:color w:val="000000"/>
          <w:sz w:val="32"/>
          <w:lang w:val="en-US" w:eastAsia="zh-CN"/>
        </w:rPr>
        <w:t>竣工验收和正式挂牌，完成运营团队组建，</w:t>
      </w:r>
      <w:r>
        <w:rPr>
          <w:rFonts w:hint="default" w:ascii="Times New Roman" w:hAnsi="Times New Roman" w:eastAsia="仿宋_GB2312" w:cs="Times New Roman"/>
          <w:snapToGrid w:val="0"/>
          <w:sz w:val="32"/>
          <w:szCs w:val="32"/>
          <w:highlight w:val="none"/>
          <w:lang w:eastAsia="zh-CN"/>
        </w:rPr>
        <w:t>国际组织创新学院、JARUS等重点机构</w:t>
      </w:r>
      <w:r>
        <w:rPr>
          <w:rFonts w:hint="eastAsia" w:ascii="Times New Roman" w:hAnsi="Times New Roman" w:eastAsia="仿宋_GB2312" w:cs="Times New Roman"/>
          <w:snapToGrid w:val="0"/>
          <w:sz w:val="32"/>
          <w:szCs w:val="32"/>
          <w:highlight w:val="none"/>
          <w:lang w:eastAsia="zh-CN"/>
        </w:rPr>
        <w:t>陆续</w:t>
      </w:r>
      <w:r>
        <w:rPr>
          <w:rFonts w:hint="default" w:ascii="Times New Roman" w:hAnsi="Times New Roman" w:eastAsia="仿宋_GB2312" w:cs="Times New Roman"/>
          <w:snapToGrid w:val="0"/>
          <w:sz w:val="32"/>
          <w:szCs w:val="32"/>
          <w:highlight w:val="none"/>
          <w:lang w:eastAsia="zh-CN"/>
        </w:rPr>
        <w:t>入驻；</w:t>
      </w:r>
      <w:r>
        <w:rPr>
          <w:rFonts w:hint="default" w:ascii="Times New Roman" w:hAnsi="Times New Roman" w:eastAsia="仿宋_GB2312" w:cs="Times New Roman"/>
          <w:snapToGrid w:val="0"/>
          <w:sz w:val="32"/>
          <w:szCs w:val="32"/>
          <w:highlight w:val="none"/>
          <w:lang w:val="en-US" w:eastAsia="zh-CN"/>
        </w:rPr>
        <w:t>推进</w:t>
      </w:r>
      <w:r>
        <w:rPr>
          <w:rFonts w:hint="default" w:ascii="Times New Roman" w:hAnsi="Times New Roman" w:eastAsia="仿宋_GB2312" w:cs="Times New Roman"/>
          <w:snapToGrid w:val="0"/>
          <w:sz w:val="32"/>
          <w:szCs w:val="32"/>
          <w:highlight w:val="none"/>
          <w:lang w:eastAsia="zh-CN"/>
        </w:rPr>
        <w:t>与</w:t>
      </w:r>
      <w:r>
        <w:rPr>
          <w:rFonts w:hint="default" w:ascii="Times New Roman" w:hAnsi="Times New Roman" w:eastAsia="仿宋_GB2312" w:cs="Times New Roman"/>
          <w:snapToGrid w:val="0"/>
          <w:sz w:val="32"/>
          <w:szCs w:val="32"/>
          <w:highlight w:val="none"/>
          <w:lang w:val="en-US" w:eastAsia="zh-CN"/>
        </w:rPr>
        <w:t>清华大学、北科大、</w:t>
      </w:r>
      <w:r>
        <w:rPr>
          <w:rFonts w:hint="default" w:ascii="Times New Roman" w:hAnsi="Times New Roman" w:eastAsia="仿宋_GB2312" w:cs="Times New Roman"/>
          <w:snapToGrid w:val="0"/>
          <w:sz w:val="32"/>
          <w:szCs w:val="32"/>
          <w:highlight w:val="none"/>
          <w:lang w:eastAsia="zh-CN"/>
        </w:rPr>
        <w:t>北京信息科技大学</w:t>
      </w:r>
      <w:r>
        <w:rPr>
          <w:rFonts w:hint="default" w:ascii="Times New Roman" w:hAnsi="Times New Roman" w:eastAsia="仿宋_GB2312" w:cs="Times New Roman"/>
          <w:snapToGrid w:val="0"/>
          <w:sz w:val="32"/>
          <w:szCs w:val="32"/>
          <w:highlight w:val="none"/>
          <w:lang w:val="en-US" w:eastAsia="zh-CN"/>
        </w:rPr>
        <w:t>等高校</w:t>
      </w:r>
      <w:r>
        <w:rPr>
          <w:rFonts w:hint="default" w:ascii="Times New Roman" w:hAnsi="Times New Roman" w:eastAsia="仿宋_GB2312" w:cs="Times New Roman"/>
          <w:snapToGrid w:val="0"/>
          <w:sz w:val="32"/>
          <w:szCs w:val="32"/>
          <w:highlight w:val="none"/>
          <w:lang w:eastAsia="zh-CN"/>
        </w:rPr>
        <w:t>合作打造科创策源</w:t>
      </w:r>
      <w:r>
        <w:rPr>
          <w:rFonts w:hint="default" w:ascii="Times New Roman" w:hAnsi="Times New Roman" w:eastAsia="仿宋_GB2312" w:cs="Times New Roman"/>
          <w:snapToGrid w:val="0"/>
          <w:sz w:val="32"/>
          <w:szCs w:val="32"/>
          <w:highlight w:val="none"/>
          <w:lang w:val="en-US" w:eastAsia="zh-CN"/>
        </w:rPr>
        <w:t>创新区</w:t>
      </w:r>
      <w:r>
        <w:rPr>
          <w:rFonts w:hint="default" w:ascii="Times New Roman" w:hAnsi="Times New Roman" w:eastAsia="仿宋_GB2312" w:cs="Times New Roman"/>
          <w:snapToGrid w:val="0"/>
          <w:sz w:val="32"/>
          <w:szCs w:val="32"/>
          <w:highlight w:val="none"/>
          <w:lang w:eastAsia="zh-CN"/>
        </w:rPr>
        <w:t>。</w:t>
      </w:r>
    </w:p>
    <w:p w14:paraId="4D185F67">
      <w:pPr>
        <w:spacing w:line="600" w:lineRule="exact"/>
        <w:ind w:left="105" w:leftChars="50" w:firstLine="480" w:firstLineChars="150"/>
        <w:rPr>
          <w:rFonts w:hint="eastAsia" w:ascii="Times New Roman" w:hAnsi="Times New Roman" w:eastAsia="仿宋_GB2312" w:cs="Times New Roman"/>
          <w:snapToGrid w:val="0"/>
          <w:sz w:val="32"/>
          <w:szCs w:val="32"/>
          <w:highlight w:val="none"/>
          <w:lang w:eastAsia="zh-CN"/>
        </w:rPr>
      </w:pPr>
      <w:r>
        <w:rPr>
          <w:rFonts w:hint="eastAsia" w:eastAsia="仿宋_GB2312" w:cs="Times New Roman"/>
          <w:kern w:val="0"/>
          <w:sz w:val="32"/>
          <w:szCs w:val="32"/>
          <w:lang w:val="en-US" w:eastAsia="zh-CN" w:bidi="ar-SA"/>
        </w:rPr>
        <w:t>（2）</w:t>
      </w:r>
      <w:r>
        <w:rPr>
          <w:rFonts w:hint="default" w:ascii="Times New Roman" w:hAnsi="Times New Roman" w:eastAsia="仿宋_GB2312" w:cs="Times New Roman"/>
          <w:kern w:val="0"/>
          <w:sz w:val="32"/>
          <w:szCs w:val="32"/>
          <w:lang w:val="en-US" w:eastAsia="zh-CN" w:bidi="ar-SA"/>
        </w:rPr>
        <w:t>积极营造科技创新氛围。首次召开全区科技创新发展大会，</w:t>
      </w:r>
      <w:r>
        <w:rPr>
          <w:rFonts w:hint="eastAsia" w:ascii="Times New Roman" w:hAnsi="Times New Roman" w:eastAsia="仿宋_GB2312" w:cs="Times New Roman"/>
          <w:kern w:val="0"/>
          <w:sz w:val="32"/>
          <w:szCs w:val="32"/>
          <w:lang w:val="en-US" w:eastAsia="zh-CN" w:bidi="ar-SA"/>
        </w:rPr>
        <w:t>发布13项科技创新重大项目、重大平台共建园区和创新成果，成立包括两名院士在内的18位专家组成的朝阳区科技创新专家顾问委员会</w:t>
      </w:r>
      <w:r>
        <w:rPr>
          <w:rFonts w:hint="default"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承办2024中关村论坛、第二十六届科博会朝阳区展示活动，</w:t>
      </w:r>
      <w:r>
        <w:rPr>
          <w:rFonts w:hint="default" w:ascii="Times New Roman" w:hAnsi="Times New Roman" w:eastAsia="仿宋_GB2312" w:cs="Times New Roman"/>
          <w:sz w:val="32"/>
          <w:szCs w:val="32"/>
          <w:lang w:val="en-US" w:eastAsia="zh-CN"/>
        </w:rPr>
        <w:t>高水平</w:t>
      </w:r>
      <w:r>
        <w:rPr>
          <w:rFonts w:hint="eastAsia" w:ascii="Times New Roman" w:hAnsi="Times New Roman" w:eastAsia="仿宋_GB2312" w:cs="Times New Roman"/>
          <w:sz w:val="32"/>
          <w:szCs w:val="32"/>
          <w:lang w:val="en-US" w:eastAsia="zh-CN"/>
        </w:rPr>
        <w:t>承办</w:t>
      </w:r>
      <w:r>
        <w:rPr>
          <w:rFonts w:hint="default" w:ascii="Times New Roman" w:hAnsi="Times New Roman" w:eastAsia="仿宋_GB2312" w:cs="Times New Roman"/>
          <w:sz w:val="32"/>
          <w:szCs w:val="32"/>
          <w:lang w:val="en-US" w:eastAsia="zh-CN"/>
        </w:rPr>
        <w:t>2024年全球数字经济大会</w:t>
      </w:r>
      <w:r>
        <w:rPr>
          <w:rFonts w:hint="eastAsia" w:ascii="Times New Roman" w:hAnsi="Times New Roman" w:eastAsia="仿宋_GB2312" w:cs="Times New Roman"/>
          <w:sz w:val="32"/>
          <w:szCs w:val="32"/>
          <w:lang w:val="en-US" w:eastAsia="zh-CN"/>
        </w:rPr>
        <w:t>同时做好</w:t>
      </w:r>
      <w:r>
        <w:rPr>
          <w:rFonts w:hint="eastAsia" w:ascii="Times New Roman" w:hAnsi="Times New Roman" w:eastAsia="仿宋_GB2312" w:cs="Times New Roman"/>
          <w:color w:val="000000"/>
          <w:kern w:val="0"/>
          <w:sz w:val="32"/>
          <w:szCs w:val="32"/>
          <w:lang w:val="en-US" w:eastAsia="zh-CN"/>
        </w:rPr>
        <w:t>服务保障工作，</w:t>
      </w:r>
      <w:r>
        <w:rPr>
          <w:rFonts w:hint="eastAsia" w:ascii="仿宋_GB2312" w:hAnsi="仿宋_GB2312" w:eastAsia="仿宋_GB2312" w:cs="仿宋"/>
          <w:color w:val="000000"/>
          <w:sz w:val="32"/>
          <w:szCs w:val="32"/>
        </w:rPr>
        <w:t>围绕四大主导产业</w:t>
      </w:r>
      <w:r>
        <w:rPr>
          <w:rFonts w:hint="eastAsia" w:ascii="仿宋_GB2312" w:hAnsi="仿宋_GB2312" w:eastAsia="仿宋_GB2312" w:cs="仿宋"/>
          <w:color w:val="000000"/>
          <w:sz w:val="32"/>
          <w:szCs w:val="32"/>
          <w:lang w:eastAsia="zh-CN"/>
        </w:rPr>
        <w:t>、</w:t>
      </w:r>
      <w:r>
        <w:rPr>
          <w:rFonts w:hint="eastAsia" w:ascii="仿宋_GB2312" w:hAnsi="仿宋_GB2312" w:eastAsia="仿宋_GB2312" w:cs="仿宋"/>
          <w:color w:val="000000"/>
          <w:sz w:val="32"/>
          <w:szCs w:val="32"/>
        </w:rPr>
        <w:t>城市更新、中小企业发展、</w:t>
      </w:r>
      <w:r>
        <w:rPr>
          <w:rFonts w:hint="eastAsia" w:ascii="仿宋_GB2312" w:hAnsi="仿宋_GB2312" w:eastAsia="仿宋_GB2312" w:cs="仿宋"/>
          <w:color w:val="000000"/>
          <w:sz w:val="32"/>
          <w:szCs w:val="32"/>
          <w:lang w:eastAsia="zh-CN"/>
        </w:rPr>
        <w:t>国际化发</w:t>
      </w:r>
      <w:r>
        <w:rPr>
          <w:rFonts w:hint="default" w:ascii="Times New Roman" w:hAnsi="Times New Roman" w:eastAsia="仿宋_GB2312" w:cs="Times New Roman"/>
          <w:color w:val="000000"/>
          <w:sz w:val="32"/>
          <w:szCs w:val="32"/>
          <w:lang w:eastAsia="zh-CN"/>
        </w:rPr>
        <w:t>展</w:t>
      </w:r>
      <w:r>
        <w:rPr>
          <w:rFonts w:hint="default" w:ascii="Times New Roman" w:hAnsi="Times New Roman" w:eastAsia="仿宋_GB2312" w:cs="Times New Roman"/>
          <w:color w:val="000000"/>
          <w:sz w:val="32"/>
          <w:szCs w:val="32"/>
        </w:rPr>
        <w:t>等朝阳区特色，精心策划2场高层论坛和8场专题论坛。组织20余家企业</w:t>
      </w:r>
      <w:r>
        <w:rPr>
          <w:rFonts w:hint="eastAsia" w:ascii="Times New Roman" w:hAnsi="Times New Roman" w:eastAsia="仿宋_GB2312" w:cs="Times New Roman"/>
          <w:color w:val="000000"/>
          <w:sz w:val="32"/>
          <w:szCs w:val="32"/>
          <w:lang w:eastAsia="zh-CN"/>
        </w:rPr>
        <w:t>进行</w:t>
      </w:r>
      <w:r>
        <w:rPr>
          <w:rFonts w:hint="default" w:ascii="Times New Roman" w:hAnsi="Times New Roman" w:eastAsia="仿宋_GB2312" w:cs="Times New Roman"/>
          <w:color w:val="000000"/>
          <w:sz w:val="32"/>
          <w:szCs w:val="32"/>
        </w:rPr>
        <w:t>体验区展示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举办新品发布会，全面展现朝阳区数字经济核心区建设成果。</w:t>
      </w:r>
      <w:r>
        <w:rPr>
          <w:rFonts w:hint="eastAsia" w:ascii="仿宋_GB2312" w:hAnsi="宋体" w:eastAsia="仿宋_GB2312" w:cs="仿宋_GB2312"/>
          <w:color w:val="000000"/>
          <w:kern w:val="0"/>
          <w:sz w:val="31"/>
          <w:szCs w:val="31"/>
          <w:lang w:val="en-US" w:eastAsia="zh-CN" w:bidi="ar"/>
        </w:rPr>
        <w:t xml:space="preserve">完成第十二届 </w:t>
      </w:r>
      <w:r>
        <w:rPr>
          <w:rFonts w:hint="default" w:ascii="Times New Roman" w:hAnsi="Times New Roman" w:eastAsia="宋体" w:cs="Times New Roman"/>
          <w:color w:val="000000"/>
          <w:kern w:val="0"/>
          <w:sz w:val="31"/>
          <w:szCs w:val="31"/>
          <w:lang w:val="en-US" w:eastAsia="zh-CN" w:bidi="ar"/>
        </w:rPr>
        <w:t xml:space="preserve">ITEC </w:t>
      </w:r>
      <w:r>
        <w:rPr>
          <w:rFonts w:hint="eastAsia" w:ascii="仿宋_GB2312" w:hAnsi="宋体" w:eastAsia="仿宋_GB2312" w:cs="仿宋_GB2312"/>
          <w:color w:val="000000"/>
          <w:kern w:val="0"/>
          <w:sz w:val="31"/>
          <w:szCs w:val="31"/>
          <w:lang w:val="en-US" w:eastAsia="zh-CN" w:bidi="ar"/>
        </w:rPr>
        <w:t xml:space="preserve">大赛朝阳北部科创带、山河湾谷、新加坡赛区、人工智能及互联网 </w:t>
      </w:r>
      <w:r>
        <w:rPr>
          <w:rFonts w:hint="default" w:ascii="Times New Roman" w:hAnsi="Times New Roman" w:eastAsia="宋体" w:cs="Times New Roman"/>
          <w:color w:val="000000"/>
          <w:kern w:val="0"/>
          <w:sz w:val="31"/>
          <w:szCs w:val="31"/>
          <w:lang w:val="en-US" w:eastAsia="zh-CN" w:bidi="ar"/>
        </w:rPr>
        <w:t>3.0</w:t>
      </w:r>
      <w:r>
        <w:rPr>
          <w:rFonts w:hint="eastAsia" w:ascii="仿宋_GB2312" w:hAnsi="宋体" w:eastAsia="仿宋_GB2312" w:cs="仿宋_GB2312"/>
          <w:color w:val="000000"/>
          <w:kern w:val="0"/>
          <w:sz w:val="31"/>
          <w:szCs w:val="31"/>
          <w:lang w:val="en-US" w:eastAsia="zh-CN" w:bidi="ar"/>
        </w:rPr>
        <w:t xml:space="preserve">、数字医疗等专场赛组织工作，吸引来自全球超 </w:t>
      </w:r>
      <w:r>
        <w:rPr>
          <w:rFonts w:hint="default" w:ascii="Times New Roman" w:hAnsi="Times New Roman" w:eastAsia="宋体" w:cs="Times New Roman"/>
          <w:color w:val="000000"/>
          <w:kern w:val="0"/>
          <w:sz w:val="31"/>
          <w:szCs w:val="31"/>
          <w:lang w:val="en-US" w:eastAsia="zh-CN" w:bidi="ar"/>
        </w:rPr>
        <w:t xml:space="preserve">600 </w:t>
      </w:r>
      <w:r>
        <w:rPr>
          <w:rFonts w:hint="eastAsia" w:ascii="仿宋_GB2312" w:hAnsi="宋体" w:eastAsia="仿宋_GB2312" w:cs="仿宋_GB2312"/>
          <w:color w:val="000000"/>
          <w:kern w:val="0"/>
          <w:sz w:val="31"/>
          <w:szCs w:val="31"/>
          <w:lang w:val="en-US" w:eastAsia="zh-CN" w:bidi="ar"/>
        </w:rPr>
        <w:t>个前沿领域项目参与。</w:t>
      </w:r>
      <w:r>
        <w:rPr>
          <w:rFonts w:ascii="Times New Roman" w:hAnsi="Times New Roman" w:eastAsia="仿宋_GB2312" w:cs="Times New Roman"/>
          <w:sz w:val="32"/>
          <w:szCs w:val="32"/>
        </w:rPr>
        <w:t>举办2024年朝阳区科技周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“流动科技馆”发车仪式暨首届“朝·科·迹”品牌发布仪式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联合各科普基地和43个街乡，精心策划百余场科普互动体验活动，为群众提供科技互动体验新模式。</w:t>
      </w:r>
      <w:r>
        <w:rPr>
          <w:rFonts w:hint="eastAsia" w:ascii="Times New Roman" w:hAnsi="Times New Roman" w:eastAsia="仿宋_GB2312" w:cs="Times New Roman"/>
          <w:sz w:val="32"/>
          <w:szCs w:val="32"/>
          <w:lang w:eastAsia="zh-CN"/>
        </w:rPr>
        <w:t>全区</w:t>
      </w:r>
      <w:r>
        <w:rPr>
          <w:rFonts w:ascii="Times New Roman" w:hAnsi="Times New Roman" w:eastAsia="仿宋_GB2312" w:cs="Times New Roman"/>
          <w:color w:val="000000"/>
          <w:kern w:val="0"/>
          <w:sz w:val="32"/>
          <w:szCs w:val="32"/>
        </w:rPr>
        <w:t>北京市科普基地13家，全市占</w:t>
      </w:r>
      <w:r>
        <w:rPr>
          <w:rFonts w:hint="eastAsia" w:ascii="Times New Roman" w:hAnsi="Times New Roman" w:eastAsia="仿宋_GB2312" w:cs="Times New Roman"/>
          <w:color w:val="000000"/>
          <w:kern w:val="0"/>
          <w:sz w:val="32"/>
          <w:szCs w:val="32"/>
          <w:lang w:eastAsia="zh-CN"/>
        </w:rPr>
        <w:t>比</w:t>
      </w:r>
      <w:r>
        <w:rPr>
          <w:rFonts w:ascii="Times New Roman" w:hAnsi="Times New Roman" w:eastAsia="仿宋_GB2312" w:cs="Times New Roman"/>
          <w:color w:val="000000"/>
          <w:kern w:val="0"/>
          <w:sz w:val="32"/>
          <w:szCs w:val="32"/>
        </w:rPr>
        <w:t>15.48%。</w:t>
      </w:r>
    </w:p>
    <w:p w14:paraId="377DCB1C">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14:paraId="518F6D0A">
      <w:pPr>
        <w:spacing w:line="600" w:lineRule="exact"/>
        <w:ind w:left="105" w:leftChars="50" w:firstLine="480" w:firstLineChars="150"/>
        <w:rPr>
          <w:rFonts w:hint="eastAsia"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rPr>
        <w:t>我部门项目均为科技领域项目</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不涉及施工</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土建等</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不存</w:t>
      </w:r>
      <w:r>
        <w:rPr>
          <w:rFonts w:ascii="仿宋_GB2312" w:hAnsi="宋体" w:eastAsia="仿宋_GB2312" w:cs="宋体"/>
          <w:color w:val="000000"/>
          <w:kern w:val="0"/>
          <w:sz w:val="32"/>
          <w:szCs w:val="32"/>
          <w:highlight w:val="none"/>
        </w:rPr>
        <w:t>在对环境有害影响</w:t>
      </w:r>
      <w:r>
        <w:rPr>
          <w:rFonts w:hint="eastAsia" w:ascii="仿宋_GB2312" w:hAnsi="宋体" w:eastAsia="仿宋_GB2312" w:cs="宋体"/>
          <w:color w:val="000000"/>
          <w:kern w:val="0"/>
          <w:sz w:val="32"/>
          <w:szCs w:val="32"/>
          <w:highlight w:val="none"/>
        </w:rPr>
        <w:t>。</w:t>
      </w:r>
    </w:p>
    <w:p w14:paraId="52A0856C">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4.可持续</w:t>
      </w:r>
      <w:r>
        <w:rPr>
          <w:rFonts w:ascii="仿宋_GB2312" w:hAnsi="宋体" w:eastAsia="仿宋_GB2312" w:cs="宋体"/>
          <w:color w:val="000000"/>
          <w:kern w:val="0"/>
          <w:sz w:val="32"/>
          <w:szCs w:val="32"/>
          <w:highlight w:val="none"/>
        </w:rPr>
        <w:t>性影响</w:t>
      </w:r>
    </w:p>
    <w:p w14:paraId="40C03436">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eastAsia="仿宋_GB2312"/>
          <w:sz w:val="32"/>
          <w:szCs w:val="32"/>
          <w:highlight w:val="none"/>
        </w:rPr>
        <w:t>通过园区领导干部上下一心、共同努力，朝阳园科技创新发展思路愈加明确，科技干</w:t>
      </w:r>
      <w:r>
        <w:rPr>
          <w:rFonts w:hint="eastAsia" w:ascii="仿宋_GB2312" w:eastAsia="仿宋_GB2312"/>
          <w:sz w:val="32"/>
          <w:szCs w:val="32"/>
        </w:rPr>
        <w:t>部队伍力量进一步增强，科技创新政策更加精准、细化，企业服务日益周到、完善，有效提升了区域发展环境和发展可持续性，增强了企业粘性，为实现北京科创中心建设、世界领先科技园区建设、“两区”建设和数字经济核心区建设提供了持续发展动能</w:t>
      </w:r>
      <w:r>
        <w:rPr>
          <w:rFonts w:hint="eastAsia" w:ascii="仿宋_GB2312" w:eastAsia="仿宋_GB2312"/>
          <w:sz w:val="32"/>
          <w:szCs w:val="32"/>
          <w:lang w:eastAsia="zh-CN"/>
        </w:rPr>
        <w:t>。</w:t>
      </w:r>
    </w:p>
    <w:p w14:paraId="30F98BDF">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14:paraId="2750428A">
      <w:pPr>
        <w:spacing w:line="600" w:lineRule="exact"/>
        <w:ind w:left="105" w:leftChars="50" w:firstLine="480" w:firstLineChars="150"/>
        <w:rPr>
          <w:rFonts w:hint="eastAsia" w:ascii="黑体" w:hAnsi="黑体" w:eastAsia="黑体" w:cs="宋体"/>
          <w:color w:val="000000"/>
          <w:kern w:val="0"/>
          <w:sz w:val="32"/>
          <w:szCs w:val="32"/>
        </w:rPr>
      </w:pPr>
      <w:r>
        <w:rPr>
          <w:rFonts w:hint="eastAsia" w:ascii="仿宋_GB2312" w:eastAsia="仿宋_GB2312"/>
          <w:sz w:val="32"/>
          <w:szCs w:val="32"/>
        </w:rPr>
        <w:t>本部门相关项目服务对象满意度结果客观，为后续工作开展提供了有力支撑。</w:t>
      </w:r>
    </w:p>
    <w:p w14:paraId="43958C06">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32FD6A5F">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14:paraId="410D5340">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14:paraId="31202B68">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eastAsia="仿宋_GB2312"/>
          <w:sz w:val="32"/>
          <w:szCs w:val="32"/>
        </w:rPr>
        <w:t>本部门全面建立包括资金、资产、财务收支管理、预算管理、固定资产管理、合同管理、公务卡管理、物品服务采购管理等在内的全流程内部控制制度，按照上级单位要求每年进行内部控制评价、编制年度内部控制报告，同时接受上级部门审计，根据审计发现的问题及本单位执行过程中发现的问题，不断完善本单位内部控制制度，达到管控风险的目的。</w:t>
      </w:r>
    </w:p>
    <w:p w14:paraId="1C5F3868">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14:paraId="2841B3DA">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eastAsia="仿宋_GB2312"/>
          <w:sz w:val="32"/>
          <w:szCs w:val="32"/>
        </w:rPr>
        <w:t>本部门严格贯彻执行国家有关法律、法规和财务规章制度，建立健全内部财务管理制度，合理统筹安排资金使用，各项支出均严格遵守行政单位经费管理有关规定，专款专用，节约使用各项资金，确保各项资金安全、合规</w:t>
      </w:r>
      <w:r>
        <w:rPr>
          <w:rFonts w:hint="eastAsia" w:ascii="仿宋_GB2312" w:eastAsia="仿宋_GB2312"/>
          <w:sz w:val="32"/>
          <w:szCs w:val="32"/>
          <w:lang w:eastAsia="zh-CN"/>
        </w:rPr>
        <w:t>。</w:t>
      </w:r>
    </w:p>
    <w:p w14:paraId="572EEEC0">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14:paraId="611DD645">
      <w:pPr>
        <w:spacing w:line="600" w:lineRule="exact"/>
        <w:ind w:left="105" w:leftChars="50" w:firstLine="480" w:firstLineChars="150"/>
        <w:rPr>
          <w:rFonts w:hint="eastAsia" w:ascii="楷体_GB2312" w:eastAsia="仿宋_GB2312"/>
          <w:sz w:val="32"/>
          <w:szCs w:val="32"/>
          <w:lang w:eastAsia="zh-CN"/>
        </w:rPr>
      </w:pPr>
      <w:r>
        <w:rPr>
          <w:rFonts w:hint="eastAsia" w:ascii="仿宋_GB2312" w:eastAsia="仿宋_GB2312"/>
          <w:sz w:val="32"/>
          <w:szCs w:val="32"/>
        </w:rPr>
        <w:t>本部门严格按照《预算法》、《</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年政府收支分</w:t>
      </w:r>
      <w:r>
        <w:rPr>
          <w:rFonts w:hint="eastAsia" w:ascii="仿宋_GB2312" w:eastAsia="仿宋_GB2312"/>
          <w:sz w:val="32"/>
          <w:szCs w:val="32"/>
        </w:rPr>
        <w:t>类科目》和《政府会计制度》等规章制度进行财务核算，准确填制收支记账科目、金额和用途，相关附件清晰、完整，领导逐级审核签字完整，能够全面、真实、有效反映我部门收支情况和资产负债状况</w:t>
      </w:r>
      <w:r>
        <w:rPr>
          <w:rFonts w:hint="eastAsia" w:ascii="仿宋_GB2312" w:eastAsia="仿宋_GB2312"/>
          <w:sz w:val="32"/>
          <w:szCs w:val="32"/>
          <w:lang w:eastAsia="zh-CN"/>
        </w:rPr>
        <w:t>。</w:t>
      </w:r>
    </w:p>
    <w:p w14:paraId="70C76EE5">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14:paraId="4B8AC1B4">
      <w:pPr>
        <w:spacing w:line="600" w:lineRule="exact"/>
        <w:ind w:left="105" w:leftChars="50" w:firstLine="480" w:firstLineChars="150"/>
        <w:rPr>
          <w:rFonts w:hint="eastAsia" w:ascii="楷体_GB2312" w:eastAsia="楷体_GB2312"/>
          <w:sz w:val="32"/>
          <w:szCs w:val="32"/>
        </w:rPr>
      </w:pPr>
      <w:r>
        <w:rPr>
          <w:rFonts w:hint="eastAsia" w:ascii="仿宋_GB2312" w:eastAsia="仿宋_GB2312"/>
          <w:sz w:val="32"/>
          <w:szCs w:val="32"/>
        </w:rPr>
        <w:t>本部门资产包括货币资金、财政应返还额度及固定资产等，严格执行现金管理条例、公务卡管理制度，规范固定资产管理，定期盘点资产，做好资产核销报废和调拨等工作，同时根据各部门工作需要，按标准购置资产，无超额、超限配置资产情况，资产管理状况良好。</w:t>
      </w:r>
    </w:p>
    <w:p w14:paraId="4C578CDF">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14:paraId="00B4B5F5">
      <w:pPr>
        <w:spacing w:line="600" w:lineRule="exact"/>
        <w:ind w:firstLine="640" w:firstLineChars="200"/>
        <w:rPr>
          <w:rFonts w:hint="eastAsia" w:ascii="楷体_GB2312" w:eastAsia="楷体_GB2312"/>
          <w:sz w:val="32"/>
          <w:szCs w:val="32"/>
        </w:rPr>
      </w:pPr>
      <w:r>
        <w:rPr>
          <w:rFonts w:hint="eastAsia" w:ascii="仿宋_GB2312" w:eastAsia="仿宋_GB2312"/>
          <w:sz w:val="32"/>
          <w:szCs w:val="32"/>
        </w:rPr>
        <w:t>本部门根据上级部门有关要求开展绩效管理，对所有项目支出均实行全面绩效管理，年初申报预算时制定科学合理绩效目标，年中对项目支出绩效情况进行监控，次年初对上年各预算项目绩效完成情况进行自评；同时参考每月9月项目绩效完成情况，合理安排次年项目预算，切实提高财政资源配置效率。注重配合同级财政部门做好重大项目资金事前和事后绩效评价工作，对绩效评价反馈的问题，切实制定整改措施，立行立改，不断提高资金使用效益。</w:t>
      </w:r>
    </w:p>
    <w:p w14:paraId="676AFAFE">
      <w:pPr>
        <w:spacing w:line="600" w:lineRule="exact"/>
        <w:ind w:firstLine="640" w:firstLineChars="200"/>
        <w:rPr>
          <w:rFonts w:hint="eastAsia" w:ascii="黑体" w:hAnsi="黑体" w:eastAsia="黑体" w:cs="宋体"/>
          <w:color w:val="000000"/>
          <w:kern w:val="0"/>
          <w:sz w:val="32"/>
          <w:szCs w:val="32"/>
          <w:lang w:eastAsia="zh-CN"/>
        </w:rPr>
      </w:pPr>
      <w:r>
        <w:rPr>
          <w:rFonts w:hint="eastAsia" w:ascii="楷体_GB2312" w:eastAsia="楷体_GB2312"/>
          <w:sz w:val="32"/>
          <w:szCs w:val="32"/>
        </w:rPr>
        <w:t>（四）结转结余率</w:t>
      </w:r>
    </w:p>
    <w:p w14:paraId="558526D4">
      <w:pPr>
        <w:spacing w:line="560" w:lineRule="exact"/>
        <w:ind w:firstLine="640" w:firstLineChars="200"/>
        <w:rPr>
          <w:rFonts w:hint="eastAsia" w:ascii="黑体" w:hAnsi="黑体" w:eastAsia="黑体" w:cs="宋体"/>
          <w:color w:val="000000"/>
          <w:kern w:val="0"/>
          <w:sz w:val="32"/>
          <w:szCs w:val="32"/>
          <w:lang w:eastAsia="zh-CN"/>
        </w:rPr>
      </w:pPr>
      <w:r>
        <w:rPr>
          <w:rFonts w:hint="eastAsia" w:ascii="仿宋_GB2312" w:eastAsia="仿宋_GB2312"/>
          <w:sz w:val="32"/>
          <w:szCs w:val="32"/>
        </w:rPr>
        <w:t>本部门202</w:t>
      </w:r>
      <w:r>
        <w:rPr>
          <w:rFonts w:hint="eastAsia" w:ascii="仿宋_GB2312" w:eastAsia="仿宋_GB2312"/>
          <w:sz w:val="32"/>
          <w:szCs w:val="32"/>
          <w:lang w:val="en-US" w:eastAsia="zh-CN"/>
        </w:rPr>
        <w:t>4</w:t>
      </w:r>
      <w:r>
        <w:rPr>
          <w:rFonts w:hint="eastAsia" w:ascii="仿宋_GB2312" w:eastAsia="仿宋_GB2312"/>
          <w:sz w:val="32"/>
          <w:szCs w:val="32"/>
        </w:rPr>
        <w:t>年无结转结余资金。</w:t>
      </w:r>
    </w:p>
    <w:p w14:paraId="31AE92C7">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14:paraId="72D5EB2C">
      <w:pPr>
        <w:spacing w:line="600" w:lineRule="exact"/>
        <w:ind w:left="105" w:leftChars="50" w:firstLine="480" w:firstLineChars="150"/>
        <w:rPr>
          <w:rFonts w:hint="eastAsia" w:ascii="仿宋_GB2312" w:eastAsia="仿宋_GB2312"/>
          <w:sz w:val="32"/>
          <w:szCs w:val="32"/>
        </w:rPr>
      </w:pPr>
      <w:r>
        <w:rPr>
          <w:rFonts w:hint="eastAsia" w:ascii="仿宋_GB2312" w:eastAsia="仿宋_GB2312"/>
          <w:sz w:val="32"/>
          <w:szCs w:val="32"/>
        </w:rPr>
        <w:t>本部门202</w:t>
      </w:r>
      <w:r>
        <w:rPr>
          <w:rFonts w:hint="eastAsia" w:ascii="仿宋_GB2312" w:eastAsia="仿宋_GB2312"/>
          <w:sz w:val="32"/>
          <w:szCs w:val="32"/>
          <w:lang w:val="en-US" w:eastAsia="zh-CN"/>
        </w:rPr>
        <w:t>4</w:t>
      </w:r>
      <w:r>
        <w:rPr>
          <w:rFonts w:hint="eastAsia" w:ascii="仿宋_GB2312" w:eastAsia="仿宋_GB2312"/>
          <w:sz w:val="32"/>
          <w:szCs w:val="32"/>
        </w:rPr>
        <w:t>年基本支出年初预算3779.22万元，决算基本支出收入4025.89万元，实际支出4025.89万元，预决算增幅6.</w:t>
      </w:r>
      <w:r>
        <w:rPr>
          <w:rFonts w:hint="eastAsia" w:ascii="仿宋_GB2312" w:eastAsia="仿宋_GB2312"/>
          <w:sz w:val="32"/>
          <w:szCs w:val="32"/>
          <w:lang w:val="en-US" w:eastAsia="zh-CN"/>
        </w:rPr>
        <w:t>53</w:t>
      </w:r>
      <w:r>
        <w:rPr>
          <w:rFonts w:hint="eastAsia" w:ascii="仿宋_GB2312" w:eastAsia="仿宋_GB2312"/>
          <w:sz w:val="32"/>
          <w:szCs w:val="32"/>
        </w:rPr>
        <w:t>%。主要原因为是</w:t>
      </w:r>
      <w:r>
        <w:rPr>
          <w:rFonts w:hint="eastAsia" w:ascii="仿宋_GB2312" w:eastAsia="仿宋_GB2312"/>
          <w:sz w:val="32"/>
          <w:szCs w:val="32"/>
          <w:lang w:val="en-US" w:eastAsia="zh-CN"/>
        </w:rPr>
        <w:t>科信局、朝阳园两家单位自2024年预算合并；因机构改革，自2024年三家事业单位预算合并。</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年项目支出年初预算46292.03万元，决算项目支出收入68037.92万元，实际支出68037.92万元，预决算增幅</w:t>
      </w:r>
      <w:r>
        <w:rPr>
          <w:rFonts w:hint="eastAsia" w:ascii="仿宋_GB2312" w:eastAsia="仿宋_GB2312"/>
          <w:sz w:val="32"/>
          <w:szCs w:val="32"/>
          <w:lang w:val="en-US" w:eastAsia="zh-CN"/>
        </w:rPr>
        <w:t>46.98</w:t>
      </w:r>
      <w:r>
        <w:rPr>
          <w:rFonts w:hint="eastAsia" w:ascii="仿宋_GB2312" w:eastAsia="仿宋_GB2312"/>
          <w:sz w:val="32"/>
          <w:szCs w:val="32"/>
        </w:rPr>
        <w:t>%。主要原因为</w:t>
      </w:r>
      <w:r>
        <w:rPr>
          <w:rFonts w:hint="eastAsia" w:ascii="仿宋_GB2312" w:hAnsi="仿宋" w:eastAsia="仿宋_GB2312" w:cs="仿宋"/>
          <w:color w:val="000000"/>
          <w:sz w:val="32"/>
          <w:szCs w:val="32"/>
          <w:lang w:val="en-US" w:eastAsia="zh-CN"/>
        </w:rPr>
        <w:t>科信局、朝阳园两家单位自2024年预算合并，且2024年新增多项细分领域政策项目和一事一议项目；因机构改革，自2024年三家事业单位预算合并。</w:t>
      </w:r>
    </w:p>
    <w:p w14:paraId="35DBEC64">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25902BCF">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14:paraId="131EE20E">
      <w:pPr>
        <w:spacing w:line="560" w:lineRule="exact"/>
        <w:ind w:firstLine="640" w:firstLineChars="200"/>
        <w:rPr>
          <w:rFonts w:hint="eastAsia" w:ascii="楷体_GB2312" w:eastAsia="楷体_GB2312"/>
          <w:sz w:val="32"/>
          <w:szCs w:val="32"/>
          <w:highlight w:val="none"/>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年我部门总体预算执行率100%，总</w:t>
      </w:r>
      <w:r>
        <w:rPr>
          <w:rFonts w:hint="eastAsia" w:ascii="仿宋_GB2312" w:eastAsia="仿宋_GB2312"/>
          <w:sz w:val="32"/>
          <w:szCs w:val="32"/>
          <w:highlight w:val="none"/>
        </w:rPr>
        <w:t>体得分为</w:t>
      </w:r>
      <w:r>
        <w:rPr>
          <w:rFonts w:hint="eastAsia" w:ascii="仿宋_GB2312" w:eastAsia="仿宋_GB2312"/>
          <w:sz w:val="32"/>
          <w:szCs w:val="32"/>
          <w:highlight w:val="none"/>
          <w:lang w:eastAsia="zh-CN"/>
        </w:rPr>
        <w:t>优</w:t>
      </w:r>
      <w:r>
        <w:rPr>
          <w:rFonts w:hint="eastAsia" w:ascii="仿宋_GB2312" w:eastAsia="仿宋_GB2312"/>
          <w:sz w:val="32"/>
          <w:szCs w:val="32"/>
          <w:highlight w:val="none"/>
        </w:rPr>
        <w:t>。</w:t>
      </w:r>
    </w:p>
    <w:p w14:paraId="476D954A">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（二）存在的问题及原因分析</w:t>
      </w:r>
    </w:p>
    <w:p w14:paraId="3846D291">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无。</w:t>
      </w:r>
    </w:p>
    <w:p w14:paraId="29858548">
      <w:pPr>
        <w:spacing w:line="600" w:lineRule="exact"/>
        <w:ind w:firstLine="640" w:firstLineChars="200"/>
      </w:pPr>
      <w:r>
        <w:rPr>
          <w:rFonts w:hint="eastAsia" w:ascii="黑体" w:hAnsi="黑体" w:eastAsia="黑体" w:cs="宋体"/>
          <w:color w:val="000000"/>
          <w:kern w:val="0"/>
          <w:sz w:val="32"/>
          <w:szCs w:val="32"/>
        </w:rPr>
        <w:t>六、措施建议</w:t>
      </w:r>
    </w:p>
    <w:p w14:paraId="5ED95F7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年度部门整体绩效已经按照年初制定考核目标完成，202</w:t>
      </w:r>
      <w:r>
        <w:rPr>
          <w:rFonts w:hint="eastAsia" w:ascii="仿宋_GB2312" w:eastAsia="仿宋_GB2312"/>
          <w:sz w:val="32"/>
          <w:szCs w:val="32"/>
          <w:lang w:val="en-US" w:eastAsia="zh-CN"/>
        </w:rPr>
        <w:t>5</w:t>
      </w:r>
      <w:r>
        <w:rPr>
          <w:rFonts w:hint="eastAsia" w:ascii="仿宋_GB2312" w:eastAsia="仿宋_GB2312"/>
          <w:sz w:val="32"/>
          <w:szCs w:val="32"/>
        </w:rPr>
        <w:t>年我们将进一步增强对预算项目执行监控，增强预算编制科学性，注重论证项目实施条件、可行性和风险性，及时发现解决项目执行过程中遇到的问题，力争项目能够顺利实施、圆满完成。</w:t>
      </w:r>
    </w:p>
    <w:p w14:paraId="3206DA1C">
      <w:pPr>
        <w:spacing w:line="560" w:lineRule="exact"/>
        <w:jc w:val="right"/>
        <w:rPr>
          <w:rFonts w:hint="eastAsia" w:ascii="仿宋_GB2312" w:eastAsia="仿宋_GB2312"/>
          <w:sz w:val="32"/>
          <w:szCs w:val="32"/>
        </w:rPr>
      </w:pPr>
    </w:p>
    <w:p w14:paraId="62AC356B">
      <w:pPr>
        <w:spacing w:line="560" w:lineRule="exact"/>
        <w:jc w:val="right"/>
        <w:rPr>
          <w:rFonts w:hint="eastAsia" w:ascii="仿宋_GB2312" w:eastAsia="仿宋_GB2312"/>
          <w:sz w:val="32"/>
          <w:szCs w:val="32"/>
        </w:rPr>
      </w:pPr>
      <w:r>
        <w:rPr>
          <w:rFonts w:hint="eastAsia" w:ascii="仿宋_GB2312" w:eastAsia="仿宋_GB2312"/>
          <w:sz w:val="32"/>
          <w:szCs w:val="32"/>
        </w:rPr>
        <w:t>中关村科技园区朝阳园管理委员会</w:t>
      </w:r>
    </w:p>
    <w:p w14:paraId="39647A86">
      <w:pPr>
        <w:spacing w:line="560" w:lineRule="exact"/>
        <w:jc w:val="right"/>
        <w:rPr>
          <w:rFonts w:hint="eastAsia" w:ascii="仿宋_GB2312" w:eastAsia="仿宋_GB2312"/>
          <w:sz w:val="32"/>
          <w:szCs w:val="32"/>
          <w:lang w:eastAsia="zh-CN"/>
        </w:rPr>
      </w:pPr>
      <w:r>
        <w:rPr>
          <w:rFonts w:hint="eastAsia" w:ascii="仿宋_GB2312" w:eastAsia="仿宋_GB2312"/>
          <w:sz w:val="32"/>
          <w:szCs w:val="32"/>
          <w:lang w:eastAsia="zh-CN"/>
        </w:rPr>
        <w:t>（北京市朝阳区科学技术和信息化局）</w:t>
      </w:r>
    </w:p>
    <w:p w14:paraId="3EF33B69">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p>
    <w:p w14:paraId="0E8CB782"/>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60392">
    <w:pPr>
      <w:pStyle w:val="2"/>
      <w:jc w:val="right"/>
      <w:rPr>
        <w:rFonts w:ascii="宋体" w:hAnsi="宋体"/>
        <w:sz w:val="28"/>
        <w:szCs w:val="28"/>
      </w:rPr>
    </w:pPr>
  </w:p>
  <w:p w14:paraId="3053399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0D9AA">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4D31337"/>
    <w:rsid w:val="07106873"/>
    <w:rsid w:val="07EF45F0"/>
    <w:rsid w:val="0AF62277"/>
    <w:rsid w:val="16361726"/>
    <w:rsid w:val="1A3A7BAD"/>
    <w:rsid w:val="1A9306CB"/>
    <w:rsid w:val="1CFA34F8"/>
    <w:rsid w:val="255D778F"/>
    <w:rsid w:val="2668184D"/>
    <w:rsid w:val="2F321339"/>
    <w:rsid w:val="333E3196"/>
    <w:rsid w:val="33E30A62"/>
    <w:rsid w:val="38DC10A9"/>
    <w:rsid w:val="3DFA317F"/>
    <w:rsid w:val="437234EE"/>
    <w:rsid w:val="47E10C42"/>
    <w:rsid w:val="52045816"/>
    <w:rsid w:val="5516017D"/>
    <w:rsid w:val="572215EB"/>
    <w:rsid w:val="5B1D39DF"/>
    <w:rsid w:val="5CAE72C7"/>
    <w:rsid w:val="5E423AFE"/>
    <w:rsid w:val="62A90E5D"/>
    <w:rsid w:val="69C91FDD"/>
    <w:rsid w:val="6A844F90"/>
    <w:rsid w:val="6D032F0F"/>
    <w:rsid w:val="707B307E"/>
    <w:rsid w:val="70E819A6"/>
    <w:rsid w:val="73D36C86"/>
    <w:rsid w:val="790758D1"/>
    <w:rsid w:val="79BD142A"/>
    <w:rsid w:val="7BA812AC"/>
    <w:rsid w:val="7F94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1726</Words>
  <Characters>1812</Characters>
  <Lines>3</Lines>
  <Paragraphs>1</Paragraphs>
  <TotalTime>260</TotalTime>
  <ScaleCrop>false</ScaleCrop>
  <LinksUpToDate>false</LinksUpToDate>
  <CharactersWithSpaces>1812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lenovo</cp:lastModifiedBy>
  <cp:lastPrinted>2025-01-16T06:24:00Z</cp:lastPrinted>
  <dcterms:modified xsi:type="dcterms:W3CDTF">2025-09-04T08:38:54Z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eyJoZGlkIjoiYTMwM2Y3YzEyZDczZmRhY2YxNjI4ODk4NmUxMzBiYjAifQ==</vt:lpwstr>
  </property>
  <property fmtid="{D5CDD505-2E9C-101B-9397-08002B2CF9AE}" pid="4" name="ICV">
    <vt:lpwstr>A6935D9CBCB54CE6BC96F873FF0CE276_13</vt:lpwstr>
  </property>
</Properties>
</file>