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2023年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月享受低保人数、资金支出情况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528648.32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45E75A7F"/>
    <w:rsid w:val="4F250268"/>
    <w:rsid w:val="6E112D3E"/>
    <w:rsid w:val="6E16774A"/>
    <w:rsid w:val="7D0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8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F442DF991F9745628A741671FE93D011_13</vt:lpwstr>
  </property>
</Properties>
</file>