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C8A2">
      <w:pPr>
        <w:pStyle w:val="2"/>
        <w:rPr>
          <w:rFonts w:hint="eastAsia"/>
          <w:lang w:val="en-US" w:eastAsia="zh-CN"/>
        </w:rPr>
      </w:pPr>
    </w:p>
    <w:p w14:paraId="70CF1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年朝阳区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促进外商投资合作伙伴计划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申报指南</w:t>
      </w:r>
      <w:bookmarkEnd w:id="0"/>
    </w:p>
    <w:p w14:paraId="55F2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1D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一、申报主体</w:t>
      </w:r>
    </w:p>
    <w:p w14:paraId="2E3EF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应符合以下条件：</w:t>
      </w:r>
    </w:p>
    <w:p w14:paraId="631A7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须为经济大脑平台入库的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年朝阳区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促进外商投资合作伙伴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3EE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vertAlign w:val="superscript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除“鼓励境外高能级商务对接”外，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有在经济大脑平台入库并经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审核落地的促进外商投资服务项目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AAD3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申报项目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符合朝阳区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产业发展方向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EB6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无严重违法失信行为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F40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（五）财务管理制度健全，内部管理规范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753C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申报类别及奖励标准</w:t>
      </w:r>
    </w:p>
    <w:p w14:paraId="7A45F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ascii="Times New Roman" w:hAnsi="Times New Roman" w:eastAsia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（一）鼓励外商企业投资</w:t>
      </w:r>
    </w:p>
    <w:p w14:paraId="0CF9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合作伙伴服务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新设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的外资企业，按商务部统计的年度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实际利用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外资金额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万美元（含）以上的，对合作伙伴分档给予奖励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，最高不超过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万元人民币。</w:t>
      </w:r>
    </w:p>
    <w:p w14:paraId="4D5F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（二）鼓励引入高质量外资总部企业</w:t>
      </w:r>
    </w:p>
    <w:p w14:paraId="18F97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合作伙伴服务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新设的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上一年度《财富》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世界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强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（外资企业）占股不低于51%的一级子公司（集团二级公司）或经北京市商务局认定的跨国公司地区总部（外资企业），按商务部统计的年度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实际利用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外资金额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分档给予奖励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，最高不超过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万元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人民币</w:t>
      </w:r>
      <w:r>
        <w:rPr>
          <w:rFonts w:hint="eastAsia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。</w:t>
      </w:r>
    </w:p>
    <w:p w14:paraId="2267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）鼓励重点国际功能性机构</w:t>
      </w:r>
      <w:r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聚集</w:t>
      </w:r>
    </w:p>
    <w:p w14:paraId="458B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合作伙伴服务在朝阳区新设的具有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重要影响力的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国际机构、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国际组织、外国商会等功能性机构，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经</w:t>
      </w:r>
      <w:r>
        <w:rPr>
          <w:rFonts w:hint="eastAsia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专家综合评审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，认定对我区营商环境及产业发展产生重大提升意义的，对合作伙伴给予每服务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家</w:t>
      </w:r>
      <w:r>
        <w:rPr>
          <w:rFonts w:hint="eastAsia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最高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万元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人民币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一次性</w:t>
      </w:r>
      <w:r>
        <w:rPr>
          <w:rFonts w:hint="eastAsia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资金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奖励。</w:t>
      </w:r>
    </w:p>
    <w:p w14:paraId="18FFAA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鼓励境外高能级商务对接</w:t>
      </w:r>
    </w:p>
    <w:p w14:paraId="06A1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鼓励掌握丰富</w:t>
      </w:r>
      <w:r>
        <w:rPr>
          <w:rFonts w:hint="eastAsia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境外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项目资源的</w:t>
      </w:r>
      <w:r>
        <w:rPr>
          <w:rFonts w:hint="eastAsia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合作伙伴组织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开展商务洽谈，</w:t>
      </w:r>
      <w:r>
        <w:rPr>
          <w:rFonts w:hint="eastAsia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经专家综合评审，认定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对我区</w:t>
      </w:r>
      <w:r>
        <w:rPr>
          <w:rFonts w:hint="eastAsia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新设外商投资企业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和国际化能级提升产生重大意义的，</w:t>
      </w:r>
      <w:r>
        <w:rPr>
          <w:rFonts w:hint="eastAsia" w:eastAsia="仿宋_GB2312"/>
          <w:color w:val="auto"/>
          <w:sz w:val="32"/>
          <w:szCs w:val="32"/>
        </w:rPr>
        <w:t>对合作伙伴给予每年最高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万</w:t>
      </w:r>
      <w:r>
        <w:rPr>
          <w:rFonts w:hint="eastAsia" w:eastAsia="仿宋_GB2312"/>
          <w:color w:val="auto"/>
          <w:sz w:val="32"/>
          <w:szCs w:val="32"/>
        </w:rPr>
        <w:t>元</w:t>
      </w:r>
      <w:r>
        <w:rPr>
          <w:rFonts w:hint="eastAsia" w:eastAsia="仿宋_GB2312" w:cs="Times New Roman"/>
          <w:bCs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人民币</w:t>
      </w:r>
      <w:r>
        <w:rPr>
          <w:rFonts w:hint="eastAsia" w:eastAsia="仿宋_GB2312"/>
          <w:color w:val="auto"/>
          <w:sz w:val="32"/>
          <w:szCs w:val="32"/>
        </w:rPr>
        <w:t>的一次性</w:t>
      </w:r>
      <w:r>
        <w:rPr>
          <w:rFonts w:hint="eastAsia" w:eastAsia="仿宋_GB2312"/>
          <w:color w:val="auto"/>
          <w:sz w:val="32"/>
          <w:szCs w:val="32"/>
          <w:lang w:eastAsia="zh-CN"/>
        </w:rPr>
        <w:t>资金</w:t>
      </w:r>
      <w:r>
        <w:rPr>
          <w:rFonts w:hint="eastAsia" w:eastAsia="仿宋_GB2312"/>
          <w:color w:val="auto"/>
          <w:sz w:val="32"/>
          <w:szCs w:val="32"/>
        </w:rPr>
        <w:t>奖励。</w:t>
      </w:r>
    </w:p>
    <w:p w14:paraId="4E86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三、申报条件</w:t>
      </w:r>
    </w:p>
    <w:p w14:paraId="5C75E4D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服务机构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申报项目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须同时满足以下条件：</w:t>
      </w:r>
    </w:p>
    <w:p w14:paraId="75FF7E3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  <w:vertAlign w:val="baseline"/>
          <w:lang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1.项目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企业（或机构）不在北京市中心城区新增产业的禁止和限制目录范围内，且符合朝阳区产业发展方向。</w:t>
      </w:r>
    </w:p>
    <w:p w14:paraId="3D33104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2.项目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企业（或机构）须依法在朝阳区规范经营。</w:t>
      </w:r>
    </w:p>
    <w:p w14:paraId="1B26D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3.除“鼓励境外高能级商务对接”外，合作伙伴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对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申报项目的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登记平台入库时间应早于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企业（或机构）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-SA"/>
        </w:rPr>
        <w:t>在朝阳区完成注册登记的时间，原则上不少于20个工作日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 w14:paraId="636AB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四、申报材料要求</w:t>
      </w:r>
    </w:p>
    <w:p w14:paraId="23CC5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申报主体需提供以下申报材料：</w:t>
      </w:r>
    </w:p>
    <w:p w14:paraId="53764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朝阳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区促进外商合作伙伴计划项目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申请表（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附件）；</w:t>
      </w:r>
    </w:p>
    <w:p w14:paraId="0AD4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.申报单位营业执照复印件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6999E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项目企业（或机构）开具的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授权确认书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4D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4.项目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企业（或机构）营业执照复印件；</w:t>
      </w:r>
    </w:p>
    <w:p w14:paraId="32F722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5.申报类别三涉及的国际机构、国际组织等功能性机构相关凭证材料</w:t>
      </w:r>
      <w:r>
        <w:rPr>
          <w:rFonts w:hint="eastAsia" w:ascii="楷体_GB2312" w:hAnsi="楷体_GB2312" w:eastAsia="楷体_GB2312" w:cs="楷体_GB2312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；</w:t>
      </w:r>
    </w:p>
    <w:p w14:paraId="434A3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6.其他项目所需证明材料。</w:t>
      </w:r>
    </w:p>
    <w:p w14:paraId="0F16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以上申报材料需加盖申报主体公章并扫描后上传申报平台。</w:t>
      </w:r>
    </w:p>
    <w:p w14:paraId="72B2D85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right="0" w:rightChars="0" w:firstLine="660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、其他事项</w:t>
      </w:r>
    </w:p>
    <w:p w14:paraId="39D2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朝阳区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投资促进服务中心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负责受理申报单位提出的申请并进行初审，经区级相关会议审批后兑现。</w:t>
      </w:r>
    </w:p>
    <w:p w14:paraId="1F2F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right="0" w:rightChars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企业在申请相关奖励资金时，应如实准确提供申请材料，涉及提供虚假材料、套取政策补贴的，将依法追究企业和相关人员法律责任并追回奖励资金。本措施由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朝阳区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投资促进服务中心负责解释。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DE4A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239D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39D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0AC8E"/>
    <w:multiLevelType w:val="singleLevel"/>
    <w:tmpl w:val="69C0AC8E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65E9"/>
    <w:rsid w:val="05C2321B"/>
    <w:rsid w:val="0F4D7EF4"/>
    <w:rsid w:val="13821BE5"/>
    <w:rsid w:val="1E320DE5"/>
    <w:rsid w:val="211372FE"/>
    <w:rsid w:val="23EB5412"/>
    <w:rsid w:val="28EB4FEA"/>
    <w:rsid w:val="31DC03A1"/>
    <w:rsid w:val="3BF05A0B"/>
    <w:rsid w:val="47E8722C"/>
    <w:rsid w:val="5AE416DA"/>
    <w:rsid w:val="67885D25"/>
    <w:rsid w:val="6E1D08EB"/>
    <w:rsid w:val="70B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1443</Words>
  <Characters>1541</Characters>
  <Lines>0</Lines>
  <Paragraphs>0</Paragraphs>
  <TotalTime>0</TotalTime>
  <ScaleCrop>false</ScaleCrop>
  <LinksUpToDate>false</LinksUpToDate>
  <CharactersWithSpaces>1542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2026-03-23T02:47:00Z</dcterms:created>
  <dc:creator>admin</dc:creator>
  <cp:lastModifiedBy>苏察哈尔灿</cp:lastModifiedBy>
  <cp:lastPrinted>2026-03-24T01:34:00Z</cp:lastPrinted>
  <dcterms:modified xsi:type="dcterms:W3CDTF">2026-05-25T08:17:47Z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eyJoZGlkIjoiMWRkNTVjZTEzODczNmE1NmRmMjAwMjJjZDRjODc0NTMiLCJ1c2VySWQiOiI0MjE5MzU4NTEifQ==</vt:lpwstr>
  </property>
  <property fmtid="{D5CDD505-2E9C-101B-9397-08002B2CF9AE}" pid="4" name="ICV">
    <vt:lpwstr>56B4DF3A7BAB4957871FF746DB130522_12</vt:lpwstr>
  </property>
</Properties>
</file>