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52"/>
          <w:szCs w:val="52"/>
          <w:lang w:val="en-US" w:eastAsia="zh-CN"/>
        </w:rPr>
        <w:t>2025年</w:t>
      </w:r>
      <w:r>
        <w:rPr>
          <w:rFonts w:hint="eastAsia" w:ascii="黑体" w:hAnsi="黑体" w:eastAsia="黑体" w:cs="黑体"/>
          <w:b w:val="0"/>
          <w:bCs w:val="0"/>
          <w:sz w:val="52"/>
          <w:szCs w:val="52"/>
        </w:rPr>
        <w:t>企业研发年报</w:t>
      </w:r>
      <w:r>
        <w:rPr>
          <w:rFonts w:hint="eastAsia" w:ascii="黑体" w:hAnsi="黑体" w:eastAsia="黑体" w:cs="黑体"/>
          <w:b w:val="0"/>
          <w:bCs w:val="0"/>
          <w:sz w:val="52"/>
          <w:szCs w:val="52"/>
          <w:lang w:eastAsia="zh-CN"/>
        </w:rPr>
        <w:t>填报要点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研发年报107-1/2表企业开网时间为2026年1月20日，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企业填报截止时间为3月10日24点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，截表时间早于专业财务年报（3月16日）！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一、填报范围</w:t>
      </w:r>
    </w:p>
    <w:tbl>
      <w:tblPr>
        <w:tblStyle w:val="6"/>
        <w:tblW w:w="87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81"/>
        <w:gridCol w:w="1593"/>
        <w:gridCol w:w="1953"/>
        <w:gridCol w:w="3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tcBorders>
              <w:top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表号</w:t>
            </w:r>
          </w:p>
        </w:tc>
        <w:tc>
          <w:tcPr>
            <w:tcW w:w="1593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953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单位规模</w:t>
            </w:r>
          </w:p>
        </w:tc>
        <w:tc>
          <w:tcPr>
            <w:tcW w:w="3840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行业门类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1381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107-1表</w:t>
            </w:r>
          </w:p>
          <w:p>
            <w:pPr>
              <w:pStyle w:val="2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107-2表</w:t>
            </w:r>
          </w:p>
        </w:tc>
        <w:tc>
          <w:tcPr>
            <w:tcW w:w="15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</w:t>
            </w:r>
          </w:p>
        </w:tc>
        <w:tc>
          <w:tcPr>
            <w:tcW w:w="195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规模以上</w:t>
            </w: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电力、热力、燃气及水生产和供应业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建筑业</w:t>
            </w:r>
          </w:p>
        </w:tc>
        <w:tc>
          <w:tcPr>
            <w:tcW w:w="19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特、一级总承包，一级专业承包</w:t>
            </w: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4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服务业</w:t>
            </w:r>
          </w:p>
        </w:tc>
        <w:tc>
          <w:tcPr>
            <w:tcW w:w="195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规模以上</w:t>
            </w: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交通运输、仓储和邮政业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信息传输、软件和信息技术服务业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租赁和商务服务业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科学研究和技术服务业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水利、环境和公共设施管理业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卫生和社会工作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文化、体育和娱乐业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81" w:type="dxa"/>
            <w:vMerge w:val="continue"/>
            <w:tcBorders>
              <w:top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3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科研育种相关</w:t>
            </w:r>
          </w:p>
        </w:tc>
        <w:tc>
          <w:tcPr>
            <w:tcW w:w="1953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规模以上</w:t>
            </w: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部分批发零售业（国家下发）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</w:t>
      </w:r>
      <w:r>
        <w:rPr>
          <w:rFonts w:hint="eastAsia"/>
          <w:b/>
          <w:bCs/>
          <w:sz w:val="32"/>
          <w:szCs w:val="32"/>
          <w:lang w:eastAsia="zh-CN"/>
        </w:rPr>
        <w:t>填报依据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企业填报研发报表的依据为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企业会计账中有关研究开发会计科目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或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向税务部门提供的研发支出辅助账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企业若不满足上述条件，只有随意自建的辅助账，不能作为填报依据。如企业无法提供上述资料，则视为企业无研究开发活动。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三、报表填报顺序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b/>
          <w:bCs/>
          <w:sz w:val="32"/>
          <w:szCs w:val="32"/>
          <w:lang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124460</wp:posOffset>
                </wp:positionV>
                <wp:extent cx="4414520" cy="552450"/>
                <wp:effectExtent l="6350" t="6350" r="17780" b="12700"/>
                <wp:wrapTopAndBottom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4520" cy="552450"/>
                          <a:chOff x="9047" y="7535"/>
                          <a:chExt cx="6952" cy="870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047" y="7535"/>
                            <a:ext cx="1896" cy="859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107-1项目表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圆角矩形 2"/>
                        <wps:cNvSpPr/>
                        <wps:spPr>
                          <a:xfrm>
                            <a:off x="11575" y="7541"/>
                            <a:ext cx="1896" cy="859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107-2活动表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圆角矩形 3"/>
                        <wps:cNvSpPr/>
                        <wps:spPr>
                          <a:xfrm>
                            <a:off x="14103" y="7547"/>
                            <a:ext cx="1896" cy="859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创新调查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右箭头 4"/>
                        <wps:cNvSpPr/>
                        <wps:spPr>
                          <a:xfrm>
                            <a:off x="11065" y="7753"/>
                            <a:ext cx="436" cy="232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右箭头 5"/>
                        <wps:cNvSpPr/>
                        <wps:spPr>
                          <a:xfrm>
                            <a:off x="13580" y="7746"/>
                            <a:ext cx="436" cy="232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pt;margin-top:9.8pt;height:43.5pt;width:347.6pt;mso-wrap-distance-bottom:0pt;mso-wrap-distance-top:0pt;z-index:251658240;mso-width-relative:page;mso-height-relative:page;" coordorigin="9047,7535" coordsize="6952,870" o:gfxdata="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">
                <o:lock v:ext="edit" aspectratio="f"/>
                <v:roundrect id="_x0000_s1026" o:spid="_x0000_s1026" o:spt="2" style="position:absolute;left:9047;top:7535;height:859;width:1896;v-text-anchor:middle;" fillcolor="#FFFFFF [3201]" filled="t" stroked="t" coordsize="21600,21600" arcsize="0.166666666666667" o:gfxdata="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MhYgrgAAADa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107-1项目表</w:t>
                        </w:r>
                      </w:p>
                    </w:txbxContent>
                  </v:textbox>
                </v:roundrect>
                <v:roundrect id="_x0000_s1026" o:spid="_x0000_s1026" o:spt="2" style="position:absolute;left:11575;top:7541;height:859;width:1896;v-text-anchor:middle;" fillcolor="#FFFFFF [3201]" filled="t" stroked="t" coordsize="21600,21600" arcsize="0.166666666666667" o:gfxdata="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AaxvW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107-2活动表</w:t>
                        </w:r>
                      </w:p>
                    </w:txbxContent>
                  </v:textbox>
                </v:roundrect>
                <v:roundrect id="_x0000_s1026" o:spid="_x0000_s1026" o:spt="2" style="position:absolute;left:14103;top:7547;height:859;width:1896;v-text-anchor:middle;" fillcolor="#FFFFFF [3201]" filled="t" stroked="t" coordsize="21600,21600" arcsize="0.166666666666667" o:gfxdata="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9WY26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创新调查</w:t>
                        </w:r>
                      </w:p>
                    </w:txbxContent>
                  </v:textbox>
                </v:roundrect>
                <v:shape id="_x0000_s1026" o:spid="_x0000_s1026" o:spt="13" type="#_x0000_t13" style="position:absolute;left:11065;top:7753;height:232;width:436;v-text-anchor:middle;" fillcolor="#FFFFFF [3201]" filled="t" stroked="t" coordsize="21600,21600" o:gfxdata="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BDfrbsAAADa&#10;AAAADwAAAAAAAAABACAAAAAiAAAAZHJzL2Rvd25yZXYueG1sUEsBAhQAFAAAAAgAh07iQDMvBZ47&#10;AAAAOQAAABAAAAAAAAAAAQAgAAAACgEAAGRycy9zaGFwZXhtbC54bWxQSwUGAAAAAAYABgBbAQAA&#10;tAMAAAAA&#10;" adj="15854,5400">
                  <v:fill on="t" focussize="0,0"/>
                  <v:stroke weight="1pt" color="#70AD47 [3209]" miterlimit="8" joinstyle="miter"/>
                  <v:imagedata o:title=""/>
                  <o:lock v:ext="edit" aspectratio="f"/>
                </v:shape>
                <v:shape id="_x0000_s1026" o:spid="_x0000_s1026" o:spt="13" type="#_x0000_t13" style="position:absolute;left:13580;top:7746;height:232;width:436;v-text-anchor:middle;" fillcolor="#FFFFFF [3201]" filled="t" stroked="t" coordsize="21600,21600" o:gfxdata="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1x6NrsAAADa&#10;AAAADwAAAAAAAAABACAAAAAiAAAAZHJzL2Rvd25yZXYueG1sUEsBAhQAFAAAAAgAh07iQDMvBZ47&#10;AAAAOQAAABAAAAAAAAAAAQAgAAAACgEAAGRycy9zaGFwZXhtbC54bWxQSwUGAAAAAAYABgBbAQAA&#10;tAMAAAAA&#10;" adj="15854,5400">
                  <v:fill on="t" focussize="0,0"/>
                  <v:stroke weight="1pt" color="#70AD47 [3209]" miterlimit="8" joinstyle="miter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hint="eastAsia"/>
          <w:b/>
          <w:bCs/>
          <w:sz w:val="32"/>
          <w:szCs w:val="32"/>
          <w:lang w:eastAsia="zh-CN"/>
        </w:rPr>
        <w:t>四、重、难点指标讲解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eastAsia" w:asciiTheme="minorEastAsia" w:hAnsi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/>
          <w:b/>
          <w:bCs/>
          <w:sz w:val="32"/>
          <w:szCs w:val="32"/>
          <w:lang w:eastAsia="zh-CN"/>
        </w:rPr>
        <w:t>（一）</w:t>
      </w:r>
      <w:r>
        <w:rPr>
          <w:rFonts w:hint="eastAsia" w:asciiTheme="minorEastAsia" w:hAnsiTheme="minorEastAsia"/>
          <w:b/>
          <w:bCs/>
          <w:sz w:val="32"/>
          <w:szCs w:val="32"/>
        </w:rPr>
        <w:t>企业研究开发项目情况</w:t>
      </w:r>
      <w:r>
        <w:rPr>
          <w:rFonts w:hint="eastAsia" w:asciiTheme="minorEastAsia" w:hAnsiTheme="minorEastAsia"/>
          <w:b/>
          <w:bCs/>
          <w:sz w:val="32"/>
          <w:szCs w:val="32"/>
          <w:lang w:eastAsia="zh-CN"/>
        </w:rPr>
        <w:t>（</w:t>
      </w: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1</w:t>
      </w:r>
      <w:r>
        <w:rPr>
          <w:rFonts w:asciiTheme="minorEastAsia" w:hAnsiTheme="minorEastAsia"/>
          <w:b/>
          <w:bCs/>
          <w:sz w:val="32"/>
          <w:szCs w:val="32"/>
        </w:rPr>
        <w:t>07-1</w:t>
      </w:r>
      <w:r>
        <w:rPr>
          <w:rFonts w:hint="eastAsia" w:asciiTheme="minorEastAsia" w:hAnsiTheme="minorEastAsia"/>
          <w:b/>
          <w:bCs/>
          <w:sz w:val="32"/>
          <w:szCs w:val="32"/>
          <w:lang w:eastAsia="zh-CN"/>
        </w:rPr>
        <w:t>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1、项目名称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①项目名称不能过于简单，不要使用“管理项目”、“其他项目”等肯定会出现重名的。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②项目名称不能为空、全英文，且注意不能出现繁体字。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③与其他单位合作项目要标注本企业简称以示区别。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④包含委外项目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，且“项目开展形式”需要选择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.委托境内研究机构或高等学校”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或“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委托境内其他企业或单位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”或“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33.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委托境外机构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2、项目来源(1)、项目开展形式(2)、项目当年成果形式(3)、项目技术经济目标(4)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①以上避免选择其他，强烈建议企业研发人员参与填报。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②项目技术经济目标选择1.科学原理的探索、发现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2.技术原理的研究要与企业联系确认。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③以上涉及多个选项时，按重要程度由研发人员选择最主要的选项（只能填一个）填写相应的代码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、项目研究开发人员(8)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①若研究开发人员同时参加两个及以上研究开发项目，可重复填报。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②该指标应大于零（注意项目、人、资金匹配）。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、项目人员实际工作时间（9）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①注意计量单位是“人月”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“项目人员实际工作时间(9)” ≤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-2表“研究开发人员合计(1) ”*12个月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Theme="minorEastAsia" w:hAnsi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/>
          <w:b/>
          <w:bCs/>
          <w:sz w:val="32"/>
          <w:szCs w:val="32"/>
          <w:lang w:eastAsia="zh-CN"/>
        </w:rPr>
        <w:t>（二）</w:t>
      </w:r>
      <w:r>
        <w:rPr>
          <w:rFonts w:hint="eastAsia" w:asciiTheme="minorEastAsia" w:hAnsiTheme="minorEastAsia"/>
          <w:b/>
          <w:bCs/>
          <w:sz w:val="32"/>
          <w:szCs w:val="32"/>
        </w:rPr>
        <w:t>企业研究开发活动及相关情况</w:t>
      </w:r>
      <w:r>
        <w:rPr>
          <w:rFonts w:hint="eastAsia" w:asciiTheme="minorEastAsia" w:hAnsiTheme="minorEastAsia"/>
          <w:b/>
          <w:bCs/>
          <w:sz w:val="32"/>
          <w:szCs w:val="32"/>
          <w:lang w:eastAsia="zh-CN"/>
        </w:rPr>
        <w:t>（</w:t>
      </w: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1</w:t>
      </w:r>
      <w:r>
        <w:rPr>
          <w:rFonts w:asciiTheme="minorEastAsia" w:hAnsiTheme="minorEastAsia"/>
          <w:b/>
          <w:bCs/>
          <w:sz w:val="32"/>
          <w:szCs w:val="32"/>
        </w:rPr>
        <w:t>07-</w:t>
      </w: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/>
          <w:b/>
          <w:bCs/>
          <w:sz w:val="32"/>
          <w:szCs w:val="32"/>
          <w:lang w:eastAsia="zh-CN"/>
        </w:rPr>
        <w:t>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研究开发人员合计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“人员跟着费用走”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，应</w:t>
      </w:r>
      <w:r>
        <w:rPr>
          <w:rFonts w:hint="eastAsia" w:ascii="仿宋_GB2312" w:hAnsi="仿宋_GB2312" w:eastAsia="仿宋_GB2312" w:cs="仿宋_GB2312"/>
          <w:sz w:val="32"/>
          <w:szCs w:val="32"/>
        </w:rPr>
        <w:t>与会计科目或辅助账中人员人工费子科目涉及的全部人员对应。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“离职不减员”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当年离职研发人员仍要计入研发人员合计。例如：企业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1月研发人员100人，5月离职3人，6月离职5人，7月新入职2人，9月新入职1人，其他月份无离职或新入职情况。那么年报107-2表中“研究开发人员合计”因为100+2+1=103人。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、研究开发费用合计（7）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企业会计账中有关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研究开发会计科目。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税务部门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提供的有关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研究开发辅助账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包含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资本化支出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费用化支出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、人员人工费用（8）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人员人工费(8)一般应≤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02表“从业人员工资总额”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、委托外部研究开发费用（14）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①不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漏填，机构、高校、企业、境外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②加强与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-1表委外项目经费对应关系的审核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 w:firstLine="321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“补充资料：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2024年申报加计扣除减免税的研究开发支出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相关指标从表内调整到表底，作为补充资料填报，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注意不要漏填，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数据来源为企业纳税申报表行政记录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，明确填写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2024年数据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、加计扣除减免税金额（44）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税前加计扣除的研究开发活动费用所得税。按当年税务部门实际减免的税额填报。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尚未得到当年减免税额的企业，按上年实际减免税额填报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，注意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不要漏填。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7、新产品销售收入*（36）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（1）限规模以上工业企业法人单位填报；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（2）包括政府有关部门认定并在有效期内的新产品，也包括企业自行研制开发，未经政府部门认定。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（3）从投产之日起2年之内的新产品。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19A0"/>
    <w:rsid w:val="01004431"/>
    <w:rsid w:val="01812C8D"/>
    <w:rsid w:val="026B351B"/>
    <w:rsid w:val="05694B1A"/>
    <w:rsid w:val="07590CBE"/>
    <w:rsid w:val="08BD392D"/>
    <w:rsid w:val="0B6D09EA"/>
    <w:rsid w:val="0BC6007E"/>
    <w:rsid w:val="0D792835"/>
    <w:rsid w:val="0F4D39D7"/>
    <w:rsid w:val="0F544AB4"/>
    <w:rsid w:val="10B9746F"/>
    <w:rsid w:val="132E3FC1"/>
    <w:rsid w:val="1533058C"/>
    <w:rsid w:val="15C92357"/>
    <w:rsid w:val="18E837CF"/>
    <w:rsid w:val="18F06A4C"/>
    <w:rsid w:val="1A27029C"/>
    <w:rsid w:val="1E3C565A"/>
    <w:rsid w:val="1FFD0FE4"/>
    <w:rsid w:val="244D7FFC"/>
    <w:rsid w:val="257139EB"/>
    <w:rsid w:val="25D62997"/>
    <w:rsid w:val="283F32E3"/>
    <w:rsid w:val="290A1535"/>
    <w:rsid w:val="2B224065"/>
    <w:rsid w:val="2CBD4A7D"/>
    <w:rsid w:val="2CF051B0"/>
    <w:rsid w:val="2D215098"/>
    <w:rsid w:val="30B75D1E"/>
    <w:rsid w:val="32C87F67"/>
    <w:rsid w:val="344C2AB3"/>
    <w:rsid w:val="35D277BC"/>
    <w:rsid w:val="38087138"/>
    <w:rsid w:val="3B8F62ED"/>
    <w:rsid w:val="3C6C5230"/>
    <w:rsid w:val="3CDD7DF7"/>
    <w:rsid w:val="3EC63E16"/>
    <w:rsid w:val="3EDF37AC"/>
    <w:rsid w:val="43B23582"/>
    <w:rsid w:val="43E944E1"/>
    <w:rsid w:val="462E0833"/>
    <w:rsid w:val="473A4416"/>
    <w:rsid w:val="487C71CD"/>
    <w:rsid w:val="494B384D"/>
    <w:rsid w:val="49E55589"/>
    <w:rsid w:val="4E12098E"/>
    <w:rsid w:val="50C048A8"/>
    <w:rsid w:val="522E1FD5"/>
    <w:rsid w:val="54722F73"/>
    <w:rsid w:val="56396C1E"/>
    <w:rsid w:val="5D15662C"/>
    <w:rsid w:val="5D8627F3"/>
    <w:rsid w:val="5D980F56"/>
    <w:rsid w:val="5EDC55B3"/>
    <w:rsid w:val="62C37B78"/>
    <w:rsid w:val="632711A6"/>
    <w:rsid w:val="63C32D35"/>
    <w:rsid w:val="66E2541F"/>
    <w:rsid w:val="67DC1A61"/>
    <w:rsid w:val="67E71C40"/>
    <w:rsid w:val="6A59579C"/>
    <w:rsid w:val="6B703D3E"/>
    <w:rsid w:val="6D71347C"/>
    <w:rsid w:val="6E0955A9"/>
    <w:rsid w:val="6EF31819"/>
    <w:rsid w:val="73563B52"/>
    <w:rsid w:val="76200735"/>
    <w:rsid w:val="768117A8"/>
    <w:rsid w:val="776F7835"/>
    <w:rsid w:val="77FC02E8"/>
    <w:rsid w:val="7BBE4BB5"/>
    <w:rsid w:val="7CAB401A"/>
    <w:rsid w:val="7EB51C84"/>
    <w:rsid w:val="CBA88A9D"/>
    <w:rsid w:val="DFA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spacing w:after="120" w:afterLines="0"/>
      <w:ind w:left="200" w:leftChars="200" w:firstLine="200" w:firstLineChars="20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2021-12-02T17:32:00Z</dcterms:created>
  <dc:creator>Administrator</dc:creator>
  <cp:lastModifiedBy>杨慧</cp:lastModifiedBy>
  <dcterms:modified xsi:type="dcterms:W3CDTF">2025-12-30T01:18:02Z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