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8FA" w14:textId="5D8D4378" w:rsidR="00B55B07" w:rsidRDefault="00000000">
      <w:pPr>
        <w:spacing w:line="44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color w:val="000000"/>
          <w:kern w:val="0"/>
          <w:sz w:val="36"/>
          <w:szCs w:val="36"/>
          <w:lang w:bidi="ar"/>
        </w:rPr>
        <w:t>（司法局）2025年区政府工作报告重点工作落实情况表（第</w:t>
      </w:r>
      <w:r w:rsidR="00BA51B6">
        <w:rPr>
          <w:rFonts w:ascii="方正小标宋简体" w:eastAsia="方正小标宋简体" w:hAnsi="方正小标宋简体" w:cs="方正小标宋简体" w:hint="eastAsia"/>
          <w:color w:val="000000"/>
          <w:kern w:val="0"/>
          <w:sz w:val="36"/>
          <w:szCs w:val="36"/>
          <w:lang w:bidi="ar"/>
        </w:rPr>
        <w:t>三</w:t>
      </w:r>
      <w:r>
        <w:rPr>
          <w:rFonts w:ascii="方正小标宋简体" w:eastAsia="方正小标宋简体" w:hAnsi="方正小标宋简体" w:cs="方正小标宋简体" w:hint="eastAsia"/>
          <w:color w:val="000000"/>
          <w:kern w:val="0"/>
          <w:sz w:val="36"/>
          <w:szCs w:val="36"/>
          <w:lang w:bidi="ar"/>
        </w:rPr>
        <w:t>季度）</w:t>
      </w:r>
    </w:p>
    <w:tbl>
      <w:tblPr>
        <w:tblStyle w:val="a4"/>
        <w:tblW w:w="13245" w:type="dxa"/>
        <w:tblInd w:w="443" w:type="dxa"/>
        <w:tblLayout w:type="fixed"/>
        <w:tblLook w:val="04A0" w:firstRow="1" w:lastRow="0" w:firstColumn="1" w:lastColumn="0" w:noHBand="0" w:noVBand="1"/>
      </w:tblPr>
      <w:tblGrid>
        <w:gridCol w:w="765"/>
        <w:gridCol w:w="1920"/>
        <w:gridCol w:w="2790"/>
        <w:gridCol w:w="2865"/>
        <w:gridCol w:w="4905"/>
      </w:tblGrid>
      <w:tr w:rsidR="00B55B07" w14:paraId="61120503" w14:textId="77777777">
        <w:trPr>
          <w:trHeight w:val="365"/>
          <w:tblHeader/>
        </w:trPr>
        <w:tc>
          <w:tcPr>
            <w:tcW w:w="765" w:type="dxa"/>
            <w:shd w:val="clear" w:color="auto" w:fill="D9D9D9"/>
            <w:vAlign w:val="center"/>
          </w:tcPr>
          <w:p w14:paraId="6E67A20C" w14:textId="77777777" w:rsidR="00B55B07"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序号</w:t>
            </w:r>
          </w:p>
        </w:tc>
        <w:tc>
          <w:tcPr>
            <w:tcW w:w="1920" w:type="dxa"/>
            <w:shd w:val="clear" w:color="auto" w:fill="D9D9D9"/>
            <w:vAlign w:val="center"/>
          </w:tcPr>
          <w:p w14:paraId="35BFEFA3" w14:textId="77777777" w:rsidR="00B55B07"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任务来源</w:t>
            </w:r>
          </w:p>
        </w:tc>
        <w:tc>
          <w:tcPr>
            <w:tcW w:w="2790" w:type="dxa"/>
            <w:shd w:val="clear" w:color="auto" w:fill="D9D9D9"/>
            <w:vAlign w:val="center"/>
          </w:tcPr>
          <w:p w14:paraId="3D988F11" w14:textId="77777777" w:rsidR="00B55B07"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任务内容</w:t>
            </w:r>
          </w:p>
        </w:tc>
        <w:tc>
          <w:tcPr>
            <w:tcW w:w="2865" w:type="dxa"/>
            <w:shd w:val="clear" w:color="auto" w:fill="D9D9D9"/>
            <w:vAlign w:val="center"/>
          </w:tcPr>
          <w:p w14:paraId="280B6B38" w14:textId="77777777" w:rsidR="00B55B07"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区级责任部门</w:t>
            </w:r>
          </w:p>
        </w:tc>
        <w:tc>
          <w:tcPr>
            <w:tcW w:w="4905" w:type="dxa"/>
            <w:shd w:val="clear" w:color="auto" w:fill="D9D9D9"/>
            <w:vAlign w:val="center"/>
          </w:tcPr>
          <w:p w14:paraId="3E93221D" w14:textId="77777777" w:rsidR="00B55B07"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进展情况</w:t>
            </w:r>
          </w:p>
        </w:tc>
      </w:tr>
      <w:tr w:rsidR="00B55B07" w14:paraId="094C01FF" w14:textId="77777777">
        <w:trPr>
          <w:trHeight w:val="817"/>
        </w:trPr>
        <w:tc>
          <w:tcPr>
            <w:tcW w:w="765" w:type="dxa"/>
            <w:vAlign w:val="center"/>
          </w:tcPr>
          <w:p w14:paraId="7EF31A06" w14:textId="77777777" w:rsidR="00B55B07" w:rsidRDefault="00000000">
            <w:pPr>
              <w:widowControl/>
              <w:jc w:val="center"/>
              <w:textAlignment w:val="center"/>
              <w:rPr>
                <w:rFonts w:ascii="仿宋_GB2312" w:eastAsia="仿宋_GB2312" w:hAnsi="仿宋_GB2312" w:cs="仿宋_GB2312" w:hint="eastAsia"/>
                <w:sz w:val="32"/>
                <w:szCs w:val="32"/>
              </w:rPr>
            </w:pPr>
            <w:r>
              <w:rPr>
                <w:rFonts w:eastAsia="仿宋_GB2312"/>
                <w:color w:val="000000"/>
                <w:kern w:val="0"/>
                <w:sz w:val="24"/>
                <w:lang w:bidi="ar"/>
              </w:rPr>
              <w:t>1</w:t>
            </w:r>
          </w:p>
        </w:tc>
        <w:tc>
          <w:tcPr>
            <w:tcW w:w="1920" w:type="dxa"/>
            <w:vAlign w:val="center"/>
          </w:tcPr>
          <w:p w14:paraId="0F9D9E2C" w14:textId="77777777" w:rsidR="00B55B07" w:rsidRDefault="00000000">
            <w:pPr>
              <w:widowControl/>
              <w:jc w:val="center"/>
              <w:textAlignment w:val="center"/>
              <w:rPr>
                <w:rFonts w:ascii="仿宋_GB2312" w:eastAsia="仿宋_GB2312" w:hAnsi="仿宋_GB2312" w:cs="仿宋_GB2312" w:hint="eastAsia"/>
                <w:sz w:val="24"/>
              </w:rPr>
            </w:pPr>
            <w:r>
              <w:rPr>
                <w:rFonts w:ascii="仿宋_GB2312" w:eastAsia="仿宋_GB2312" w:hAnsi="Arial" w:cs="仿宋_GB2312" w:hint="eastAsia"/>
                <w:color w:val="000000"/>
                <w:kern w:val="0"/>
                <w:sz w:val="24"/>
                <w:lang w:bidi="ar"/>
              </w:rPr>
              <w:t>区折子第13项</w:t>
            </w:r>
          </w:p>
        </w:tc>
        <w:tc>
          <w:tcPr>
            <w:tcW w:w="2790" w:type="dxa"/>
            <w:vAlign w:val="center"/>
          </w:tcPr>
          <w:p w14:paraId="44C662D3" w14:textId="77777777" w:rsidR="00B55B07"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持续优化营商环境，强化招商引资统筹和规范，深化建设全国市场监管数字化试验区。推进新加坡国际仲裁中心北京代表处落地，深入打造北京国际商事仲裁中心核心承载区。</w:t>
            </w:r>
          </w:p>
        </w:tc>
        <w:tc>
          <w:tcPr>
            <w:tcW w:w="2865" w:type="dxa"/>
            <w:vAlign w:val="center"/>
          </w:tcPr>
          <w:p w14:paraId="0E28D625" w14:textId="77777777" w:rsidR="00B55B07"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司法局</w:t>
            </w:r>
          </w:p>
        </w:tc>
        <w:tc>
          <w:tcPr>
            <w:tcW w:w="4905" w:type="dxa"/>
            <w:vAlign w:val="center"/>
          </w:tcPr>
          <w:p w14:paraId="2E5098CB" w14:textId="783B03AD" w:rsidR="00B55B07" w:rsidRDefault="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3月中旬</w:t>
            </w:r>
            <w:proofErr w:type="gramStart"/>
            <w:r w:rsidRPr="00BA51B6">
              <w:rPr>
                <w:rFonts w:ascii="仿宋_GB2312" w:eastAsia="仿宋_GB2312" w:hAnsi="仿宋_GB2312" w:cs="仿宋_GB2312" w:hint="eastAsia"/>
                <w:sz w:val="24"/>
              </w:rPr>
              <w:t>与新仲负责人</w:t>
            </w:r>
            <w:proofErr w:type="gramEnd"/>
            <w:r w:rsidRPr="00BA51B6">
              <w:rPr>
                <w:rFonts w:ascii="仿宋_GB2312" w:eastAsia="仿宋_GB2312" w:hAnsi="仿宋_GB2312" w:cs="仿宋_GB2312" w:hint="eastAsia"/>
                <w:sz w:val="24"/>
              </w:rPr>
              <w:t>就推动</w:t>
            </w:r>
            <w:proofErr w:type="gramStart"/>
            <w:r w:rsidRPr="00BA51B6">
              <w:rPr>
                <w:rFonts w:ascii="仿宋_GB2312" w:eastAsia="仿宋_GB2312" w:hAnsi="仿宋_GB2312" w:cs="仿宋_GB2312" w:hint="eastAsia"/>
                <w:sz w:val="24"/>
              </w:rPr>
              <w:t>新仲在</w:t>
            </w:r>
            <w:proofErr w:type="gramEnd"/>
            <w:r w:rsidRPr="00BA51B6">
              <w:rPr>
                <w:rFonts w:ascii="仿宋_GB2312" w:eastAsia="仿宋_GB2312" w:hAnsi="仿宋_GB2312" w:cs="仿宋_GB2312" w:hint="eastAsia"/>
                <w:sz w:val="24"/>
              </w:rPr>
              <w:t>北京设立代表机构事宜进行洽谈后，我局积极对接</w:t>
            </w:r>
            <w:proofErr w:type="gramStart"/>
            <w:r w:rsidRPr="00BA51B6">
              <w:rPr>
                <w:rFonts w:ascii="仿宋_GB2312" w:eastAsia="仿宋_GB2312" w:hAnsi="仿宋_GB2312" w:cs="仿宋_GB2312" w:hint="eastAsia"/>
                <w:sz w:val="24"/>
              </w:rPr>
              <w:t>新仲提供</w:t>
            </w:r>
            <w:proofErr w:type="gramEnd"/>
            <w:r w:rsidRPr="00BA51B6">
              <w:rPr>
                <w:rFonts w:ascii="仿宋_GB2312" w:eastAsia="仿宋_GB2312" w:hAnsi="仿宋_GB2312" w:cs="仿宋_GB2312" w:hint="eastAsia"/>
                <w:sz w:val="24"/>
              </w:rPr>
              <w:t>各项支持保障衔接协调服务，正在协助</w:t>
            </w:r>
            <w:proofErr w:type="gramStart"/>
            <w:r w:rsidRPr="00BA51B6">
              <w:rPr>
                <w:rFonts w:ascii="仿宋_GB2312" w:eastAsia="仿宋_GB2312" w:hAnsi="仿宋_GB2312" w:cs="仿宋_GB2312" w:hint="eastAsia"/>
                <w:sz w:val="24"/>
              </w:rPr>
              <w:t>新仲办理</w:t>
            </w:r>
            <w:proofErr w:type="gramEnd"/>
            <w:r w:rsidRPr="00BA51B6">
              <w:rPr>
                <w:rFonts w:ascii="仿宋_GB2312" w:eastAsia="仿宋_GB2312" w:hAnsi="仿宋_GB2312" w:cs="仿宋_GB2312" w:hint="eastAsia"/>
                <w:sz w:val="24"/>
              </w:rPr>
              <w:t>各项审批文件准备及相关手续。5月7日下午，小杰区长会见</w:t>
            </w:r>
            <w:proofErr w:type="gramStart"/>
            <w:r w:rsidRPr="00BA51B6">
              <w:rPr>
                <w:rFonts w:ascii="仿宋_GB2312" w:eastAsia="仿宋_GB2312" w:hAnsi="仿宋_GB2312" w:cs="仿宋_GB2312" w:hint="eastAsia"/>
                <w:sz w:val="24"/>
              </w:rPr>
              <w:t>港仲相关</w:t>
            </w:r>
            <w:proofErr w:type="gramEnd"/>
            <w:r w:rsidRPr="00BA51B6">
              <w:rPr>
                <w:rFonts w:ascii="仿宋_GB2312" w:eastAsia="仿宋_GB2312" w:hAnsi="仿宋_GB2312" w:cs="仿宋_GB2312" w:hint="eastAsia"/>
                <w:sz w:val="24"/>
              </w:rPr>
              <w:t>负责人，</w:t>
            </w:r>
            <w:proofErr w:type="gramStart"/>
            <w:r w:rsidRPr="00BA51B6">
              <w:rPr>
                <w:rFonts w:ascii="仿宋_GB2312" w:eastAsia="仿宋_GB2312" w:hAnsi="仿宋_GB2312" w:cs="仿宋_GB2312" w:hint="eastAsia"/>
                <w:sz w:val="24"/>
              </w:rPr>
              <w:t>就港仲北京</w:t>
            </w:r>
            <w:proofErr w:type="gramEnd"/>
            <w:r w:rsidRPr="00BA51B6">
              <w:rPr>
                <w:rFonts w:ascii="仿宋_GB2312" w:eastAsia="仿宋_GB2312" w:hAnsi="仿宋_GB2312" w:cs="仿宋_GB2312" w:hint="eastAsia"/>
                <w:sz w:val="24"/>
              </w:rPr>
              <w:t>代表处的工作开展情况及共同推进国际仲裁中心建设等情况进行交流。5月7日晚，北京市司法局在北京朝阳正大中心举办“北京国际仲裁之夜”活动，国际商事仲裁中心（北京）实体平台正式启用。6月12日，2025北京CBD论坛</w:t>
            </w:r>
            <w:proofErr w:type="gramStart"/>
            <w:r w:rsidRPr="00BA51B6">
              <w:rPr>
                <w:rFonts w:ascii="仿宋_GB2312" w:eastAsia="仿宋_GB2312" w:hAnsi="仿宋_GB2312" w:cs="仿宋_GB2312" w:hint="eastAsia"/>
                <w:sz w:val="24"/>
              </w:rPr>
              <w:t>暨首都</w:t>
            </w:r>
            <w:proofErr w:type="gramEnd"/>
            <w:r w:rsidRPr="00BA51B6">
              <w:rPr>
                <w:rFonts w:ascii="仿宋_GB2312" w:eastAsia="仿宋_GB2312" w:hAnsi="仿宋_GB2312" w:cs="仿宋_GB2312" w:hint="eastAsia"/>
                <w:sz w:val="24"/>
              </w:rPr>
              <w:t>高水平对外开放与涉外法治发展大会成功举办，我区与北京仲裁委员会签署战略合作协议，构建“全链条”商事争议解决平台，以优质高效的涉外法律服务助推辖区内经济社会高质量发展，打造国际一流的法治化营商环境。</w:t>
            </w:r>
          </w:p>
        </w:tc>
      </w:tr>
      <w:tr w:rsidR="00B55B07" w14:paraId="6C6702B7" w14:textId="77777777">
        <w:trPr>
          <w:trHeight w:val="817"/>
        </w:trPr>
        <w:tc>
          <w:tcPr>
            <w:tcW w:w="765" w:type="dxa"/>
            <w:vAlign w:val="center"/>
          </w:tcPr>
          <w:p w14:paraId="3F9B3932" w14:textId="77777777" w:rsidR="00B55B07"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t>2</w:t>
            </w:r>
          </w:p>
        </w:tc>
        <w:tc>
          <w:tcPr>
            <w:tcW w:w="1920" w:type="dxa"/>
            <w:vAlign w:val="center"/>
          </w:tcPr>
          <w:p w14:paraId="38FE8580" w14:textId="77777777" w:rsidR="00B55B07" w:rsidRDefault="00000000">
            <w:pPr>
              <w:widowControl/>
              <w:jc w:val="center"/>
              <w:textAlignment w:val="center"/>
              <w:rPr>
                <w:rFonts w:ascii="仿宋_GB2312" w:eastAsia="仿宋_GB2312" w:hAnsi="Arial" w:cs="仿宋_GB2312"/>
                <w:color w:val="000000"/>
                <w:kern w:val="0"/>
                <w:sz w:val="24"/>
                <w:lang w:bidi="ar"/>
              </w:rPr>
            </w:pPr>
            <w:r>
              <w:rPr>
                <w:rFonts w:ascii="仿宋_GB2312" w:eastAsia="仿宋_GB2312" w:hAnsi="Arial" w:cs="仿宋_GB2312" w:hint="eastAsia"/>
                <w:color w:val="000000"/>
                <w:kern w:val="0"/>
                <w:sz w:val="24"/>
                <w:lang w:bidi="ar"/>
              </w:rPr>
              <w:t>区折子第41项</w:t>
            </w:r>
          </w:p>
        </w:tc>
        <w:tc>
          <w:tcPr>
            <w:tcW w:w="2790" w:type="dxa"/>
            <w:vAlign w:val="center"/>
          </w:tcPr>
          <w:p w14:paraId="5130B7E1" w14:textId="77777777" w:rsidR="00B55B07"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提升商务服务业国际化、数字化、专业化水平，推动总部经济、高端商务、法律服务集聚发展。</w:t>
            </w:r>
          </w:p>
        </w:tc>
        <w:tc>
          <w:tcPr>
            <w:tcW w:w="2865" w:type="dxa"/>
            <w:vAlign w:val="center"/>
          </w:tcPr>
          <w:p w14:paraId="1387EBA8" w14:textId="77777777" w:rsidR="00B55B07"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司法局</w:t>
            </w:r>
          </w:p>
        </w:tc>
        <w:tc>
          <w:tcPr>
            <w:tcW w:w="4905" w:type="dxa"/>
            <w:vAlign w:val="center"/>
          </w:tcPr>
          <w:p w14:paraId="0BBAA040" w14:textId="77777777" w:rsidR="00BA51B6" w:rsidRPr="00BA51B6"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8月19日，我局会同CBD管委会及相关责任单位召开朝阳区国际法商融合示范区建设推进会。目前，我局正在梳理北京国际法商融合示范区建设工作方案</w:t>
            </w:r>
            <w:proofErr w:type="gramStart"/>
            <w:r w:rsidRPr="00BA51B6">
              <w:rPr>
                <w:rFonts w:ascii="仿宋_GB2312" w:eastAsia="仿宋_GB2312" w:hAnsi="仿宋_GB2312" w:cs="仿宋_GB2312" w:hint="eastAsia"/>
                <w:sz w:val="24"/>
              </w:rPr>
              <w:t>中涉区司法</w:t>
            </w:r>
            <w:proofErr w:type="gramEnd"/>
            <w:r w:rsidRPr="00BA51B6">
              <w:rPr>
                <w:rFonts w:ascii="仿宋_GB2312" w:eastAsia="仿宋_GB2312" w:hAnsi="仿宋_GB2312" w:cs="仿宋_GB2312" w:hint="eastAsia"/>
                <w:sz w:val="24"/>
              </w:rPr>
              <w:t>局工作。</w:t>
            </w:r>
          </w:p>
          <w:p w14:paraId="2B8953D2" w14:textId="11A26376" w:rsidR="00B55B07"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巩固“规范化提升年”成效，发布律所合</w:t>
            </w:r>
            <w:proofErr w:type="gramStart"/>
            <w:r w:rsidRPr="00BA51B6">
              <w:rPr>
                <w:rFonts w:ascii="仿宋_GB2312" w:eastAsia="仿宋_GB2312" w:hAnsi="仿宋_GB2312" w:cs="仿宋_GB2312" w:hint="eastAsia"/>
                <w:sz w:val="24"/>
              </w:rPr>
              <w:t>规</w:t>
            </w:r>
            <w:proofErr w:type="gramEnd"/>
            <w:r w:rsidRPr="00BA51B6">
              <w:rPr>
                <w:rFonts w:ascii="仿宋_GB2312" w:eastAsia="仿宋_GB2312" w:hAnsi="仿宋_GB2312" w:cs="仿宋_GB2312" w:hint="eastAsia"/>
                <w:sz w:val="24"/>
              </w:rPr>
              <w:t>提示、组织专项培训。深化交流，举办“会长夜话”“青律动”等品牌活动。展示形象，召开</w:t>
            </w:r>
            <w:r w:rsidRPr="00BA51B6">
              <w:rPr>
                <w:rFonts w:ascii="仿宋_GB2312" w:eastAsia="仿宋_GB2312" w:hAnsi="仿宋_GB2312" w:cs="仿宋_GB2312" w:hint="eastAsia"/>
                <w:sz w:val="24"/>
              </w:rPr>
              <w:lastRenderedPageBreak/>
              <w:t>新闻发布会。技术赋能，聚焦AI应用开展专题培训。扶持中小所，办发展模式展播会与主任沙龙。培养人才，</w:t>
            </w:r>
            <w:proofErr w:type="gramStart"/>
            <w:r w:rsidRPr="00BA51B6">
              <w:rPr>
                <w:rFonts w:ascii="仿宋_GB2312" w:eastAsia="仿宋_GB2312" w:hAnsi="仿宋_GB2312" w:cs="仿宋_GB2312" w:hint="eastAsia"/>
                <w:sz w:val="24"/>
              </w:rPr>
              <w:t>推特色</w:t>
            </w:r>
            <w:proofErr w:type="gramEnd"/>
            <w:r w:rsidRPr="00BA51B6">
              <w:rPr>
                <w:rFonts w:ascii="仿宋_GB2312" w:eastAsia="仿宋_GB2312" w:hAnsi="仿宋_GB2312" w:cs="仿宋_GB2312" w:hint="eastAsia"/>
                <w:sz w:val="24"/>
              </w:rPr>
              <w:t>课程、办青年律师技能赛，打造“高端型”“复合型”队伍，推动律师行业高质量发展。</w:t>
            </w:r>
          </w:p>
        </w:tc>
      </w:tr>
      <w:tr w:rsidR="00B55B07" w14:paraId="40EC755E" w14:textId="77777777">
        <w:trPr>
          <w:trHeight w:val="817"/>
        </w:trPr>
        <w:tc>
          <w:tcPr>
            <w:tcW w:w="765" w:type="dxa"/>
            <w:vAlign w:val="center"/>
          </w:tcPr>
          <w:p w14:paraId="2BC9D3EA" w14:textId="77777777" w:rsidR="00B55B07"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lastRenderedPageBreak/>
              <w:t>3</w:t>
            </w:r>
          </w:p>
        </w:tc>
        <w:tc>
          <w:tcPr>
            <w:tcW w:w="1920" w:type="dxa"/>
            <w:vAlign w:val="center"/>
          </w:tcPr>
          <w:p w14:paraId="4939BE74" w14:textId="77777777" w:rsidR="00B55B07" w:rsidRDefault="00000000">
            <w:pPr>
              <w:widowControl/>
              <w:jc w:val="center"/>
              <w:textAlignment w:val="center"/>
              <w:rPr>
                <w:rFonts w:ascii="仿宋_GB2312" w:eastAsia="仿宋_GB2312" w:hAnsi="Arial" w:cs="仿宋_GB2312"/>
                <w:color w:val="000000"/>
                <w:kern w:val="0"/>
                <w:sz w:val="24"/>
                <w:lang w:bidi="ar"/>
              </w:rPr>
            </w:pPr>
            <w:r>
              <w:rPr>
                <w:rFonts w:ascii="仿宋_GB2312" w:eastAsia="仿宋_GB2312" w:hAnsi="Arial" w:cs="仿宋_GB2312" w:hint="eastAsia"/>
                <w:color w:val="000000"/>
                <w:kern w:val="0"/>
                <w:sz w:val="24"/>
                <w:lang w:bidi="ar"/>
              </w:rPr>
              <w:t>区折子第91项</w:t>
            </w:r>
          </w:p>
        </w:tc>
        <w:tc>
          <w:tcPr>
            <w:tcW w:w="2790" w:type="dxa"/>
            <w:vAlign w:val="center"/>
          </w:tcPr>
          <w:p w14:paraId="04463A1D" w14:textId="77777777" w:rsidR="00B55B07"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坚持和发展新时代“枫桥经验”，推动行业性、专业性调解体系规范化运行，深化信访矛盾源头治理。</w:t>
            </w:r>
          </w:p>
        </w:tc>
        <w:tc>
          <w:tcPr>
            <w:tcW w:w="2865" w:type="dxa"/>
            <w:vAlign w:val="center"/>
          </w:tcPr>
          <w:p w14:paraId="7BF368AB" w14:textId="77777777" w:rsidR="00B55B07"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司法局</w:t>
            </w:r>
          </w:p>
        </w:tc>
        <w:tc>
          <w:tcPr>
            <w:tcW w:w="4905" w:type="dxa"/>
            <w:vAlign w:val="center"/>
          </w:tcPr>
          <w:p w14:paraId="0171EA3B" w14:textId="77777777" w:rsidR="00BA51B6" w:rsidRPr="00BA51B6"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1.以两级综治中心建设为契机，不断推进基层人民调解、</w:t>
            </w:r>
            <w:proofErr w:type="gramStart"/>
            <w:r w:rsidRPr="00BA51B6">
              <w:rPr>
                <w:rFonts w:ascii="仿宋_GB2312" w:eastAsia="仿宋_GB2312" w:hAnsi="仿宋_GB2312" w:cs="仿宋_GB2312" w:hint="eastAsia"/>
                <w:sz w:val="24"/>
              </w:rPr>
              <w:t>行专调解</w:t>
            </w:r>
            <w:proofErr w:type="gramEnd"/>
            <w:r w:rsidRPr="00BA51B6">
              <w:rPr>
                <w:rFonts w:ascii="仿宋_GB2312" w:eastAsia="仿宋_GB2312" w:hAnsi="仿宋_GB2312" w:cs="仿宋_GB2312" w:hint="eastAsia"/>
                <w:sz w:val="24"/>
              </w:rPr>
              <w:t>、行政调解规范化建设，推动各级各类调解组织实体化运行，健全与法院和行政机关衔接机制，打造人民调解、</w:t>
            </w:r>
            <w:proofErr w:type="gramStart"/>
            <w:r w:rsidRPr="00BA51B6">
              <w:rPr>
                <w:rFonts w:ascii="仿宋_GB2312" w:eastAsia="仿宋_GB2312" w:hAnsi="仿宋_GB2312" w:cs="仿宋_GB2312" w:hint="eastAsia"/>
                <w:sz w:val="24"/>
              </w:rPr>
              <w:t>行专调解</w:t>
            </w:r>
            <w:proofErr w:type="gramEnd"/>
            <w:r w:rsidRPr="00BA51B6">
              <w:rPr>
                <w:rFonts w:ascii="仿宋_GB2312" w:eastAsia="仿宋_GB2312" w:hAnsi="仿宋_GB2312" w:cs="仿宋_GB2312" w:hint="eastAsia"/>
                <w:sz w:val="24"/>
              </w:rPr>
              <w:t>、行政调解和司法调解四调联动的大调解工作格局。</w:t>
            </w:r>
          </w:p>
          <w:p w14:paraId="0A339A07" w14:textId="77777777" w:rsidR="00BA51B6" w:rsidRPr="00BA51B6"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2.新成立</w:t>
            </w:r>
            <w:proofErr w:type="gramStart"/>
            <w:r w:rsidRPr="00BA51B6">
              <w:rPr>
                <w:rFonts w:ascii="仿宋_GB2312" w:eastAsia="仿宋_GB2312" w:hAnsi="仿宋_GB2312" w:cs="仿宋_GB2312" w:hint="eastAsia"/>
                <w:sz w:val="24"/>
              </w:rPr>
              <w:t>银枫人民</w:t>
            </w:r>
            <w:proofErr w:type="gramEnd"/>
            <w:r w:rsidRPr="00BA51B6">
              <w:rPr>
                <w:rFonts w:ascii="仿宋_GB2312" w:eastAsia="仿宋_GB2312" w:hAnsi="仿宋_GB2312" w:cs="仿宋_GB2312" w:hint="eastAsia"/>
                <w:sz w:val="24"/>
              </w:rPr>
              <w:t>调解委员会，由区法院组织退休法官开展专业调解，目前全区</w:t>
            </w:r>
            <w:proofErr w:type="gramStart"/>
            <w:r w:rsidRPr="00BA51B6">
              <w:rPr>
                <w:rFonts w:ascii="仿宋_GB2312" w:eastAsia="仿宋_GB2312" w:hAnsi="仿宋_GB2312" w:cs="仿宋_GB2312" w:hint="eastAsia"/>
                <w:sz w:val="24"/>
              </w:rPr>
              <w:t>共有行专调解</w:t>
            </w:r>
            <w:proofErr w:type="gramEnd"/>
            <w:r w:rsidRPr="00BA51B6">
              <w:rPr>
                <w:rFonts w:ascii="仿宋_GB2312" w:eastAsia="仿宋_GB2312" w:hAnsi="仿宋_GB2312" w:cs="仿宋_GB2312" w:hint="eastAsia"/>
                <w:sz w:val="24"/>
              </w:rPr>
              <w:t>组织15个，</w:t>
            </w:r>
            <w:proofErr w:type="gramStart"/>
            <w:r w:rsidRPr="00BA51B6">
              <w:rPr>
                <w:rFonts w:ascii="仿宋_GB2312" w:eastAsia="仿宋_GB2312" w:hAnsi="仿宋_GB2312" w:cs="仿宋_GB2312" w:hint="eastAsia"/>
                <w:sz w:val="24"/>
              </w:rPr>
              <w:t>行专调解</w:t>
            </w:r>
            <w:proofErr w:type="gramEnd"/>
            <w:r w:rsidRPr="00BA51B6">
              <w:rPr>
                <w:rFonts w:ascii="仿宋_GB2312" w:eastAsia="仿宋_GB2312" w:hAnsi="仿宋_GB2312" w:cs="仿宋_GB2312" w:hint="eastAsia"/>
                <w:sz w:val="24"/>
              </w:rPr>
              <w:t>工作覆盖面不断扩大。全区各部门共受理行政调解案件199618件，调解成功38904件，调解成功率为19.49%。区非诉中心自成立以来，接待调解咨询8660件，受理登记调解案件6040件，调解成功2036件，调解成功率33.7%，司法确认566件。</w:t>
            </w:r>
          </w:p>
          <w:p w14:paraId="1941B72B" w14:textId="78A8A1AF" w:rsidR="00B55B07"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3.上半年已放发人民调解案件补贴4212卷77万元，共涉及20余个调解组织百余名调解员，实现了矛盾纠纷化解的闭环管理。</w:t>
            </w:r>
          </w:p>
        </w:tc>
      </w:tr>
      <w:tr w:rsidR="00B55B07" w14:paraId="4B162202" w14:textId="77777777">
        <w:trPr>
          <w:trHeight w:val="817"/>
        </w:trPr>
        <w:tc>
          <w:tcPr>
            <w:tcW w:w="765" w:type="dxa"/>
            <w:vAlign w:val="center"/>
          </w:tcPr>
          <w:p w14:paraId="77ACC132" w14:textId="77777777" w:rsidR="00B55B07"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t>4</w:t>
            </w:r>
          </w:p>
        </w:tc>
        <w:tc>
          <w:tcPr>
            <w:tcW w:w="1920" w:type="dxa"/>
            <w:vAlign w:val="center"/>
          </w:tcPr>
          <w:p w14:paraId="0A68C1A8" w14:textId="77777777" w:rsidR="00B55B07" w:rsidRDefault="00000000">
            <w:pPr>
              <w:widowControl/>
              <w:jc w:val="center"/>
              <w:textAlignment w:val="center"/>
              <w:rPr>
                <w:rFonts w:ascii="仿宋_GB2312" w:eastAsia="仿宋_GB2312" w:hAnsi="Arial" w:cs="仿宋_GB2312"/>
                <w:color w:val="000000"/>
                <w:kern w:val="0"/>
                <w:sz w:val="24"/>
                <w:lang w:bidi="ar"/>
              </w:rPr>
            </w:pPr>
            <w:r>
              <w:rPr>
                <w:rFonts w:ascii="仿宋_GB2312" w:eastAsia="仿宋_GB2312" w:hAnsi="Arial" w:cs="仿宋_GB2312" w:hint="eastAsia"/>
                <w:color w:val="000000"/>
                <w:kern w:val="0"/>
                <w:sz w:val="24"/>
                <w:lang w:bidi="ar"/>
              </w:rPr>
              <w:t>区折子第100项</w:t>
            </w:r>
          </w:p>
        </w:tc>
        <w:tc>
          <w:tcPr>
            <w:tcW w:w="2790" w:type="dxa"/>
            <w:vAlign w:val="center"/>
          </w:tcPr>
          <w:p w14:paraId="5B7C33D0" w14:textId="77777777" w:rsidR="00B55B07"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争创全国法治政府建设示范项目，提升行政执法效能。</w:t>
            </w:r>
          </w:p>
        </w:tc>
        <w:tc>
          <w:tcPr>
            <w:tcW w:w="2865" w:type="dxa"/>
            <w:vAlign w:val="center"/>
          </w:tcPr>
          <w:p w14:paraId="4871553D" w14:textId="77777777" w:rsidR="00B55B07"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司法局</w:t>
            </w:r>
          </w:p>
        </w:tc>
        <w:tc>
          <w:tcPr>
            <w:tcW w:w="4905" w:type="dxa"/>
            <w:vAlign w:val="center"/>
          </w:tcPr>
          <w:p w14:paraId="7C4B7A0F" w14:textId="77777777" w:rsidR="00BA51B6" w:rsidRPr="00BA51B6" w:rsidRDefault="00BA51B6" w:rsidP="00BA51B6">
            <w:pPr>
              <w:widowControl/>
              <w:jc w:val="left"/>
              <w:textAlignment w:val="center"/>
              <w:rPr>
                <w:rFonts w:ascii="仿宋_GB2312" w:eastAsia="仿宋_GB2312" w:hAnsi="仿宋_GB2312" w:cs="仿宋_GB2312" w:hint="eastAsia"/>
                <w:sz w:val="24"/>
              </w:rPr>
            </w:pPr>
            <w:r w:rsidRPr="00BA51B6">
              <w:rPr>
                <w:rFonts w:ascii="仿宋_GB2312" w:eastAsia="仿宋_GB2312" w:hAnsi="仿宋_GB2312" w:cs="仿宋_GB2312" w:hint="eastAsia"/>
                <w:sz w:val="24"/>
              </w:rPr>
              <w:t>2025年1-9月，累计收案5765件，结案5424件，调解率37.99%，纠错率5.29%。</w:t>
            </w:r>
            <w:proofErr w:type="gramStart"/>
            <w:r w:rsidRPr="00BA51B6">
              <w:rPr>
                <w:rFonts w:ascii="仿宋_GB2312" w:eastAsia="仿宋_GB2312" w:hAnsi="仿宋_GB2312" w:cs="仿宋_GB2312" w:hint="eastAsia"/>
                <w:sz w:val="24"/>
              </w:rPr>
              <w:t>复议科持续</w:t>
            </w:r>
            <w:proofErr w:type="gramEnd"/>
            <w:r w:rsidRPr="00BA51B6">
              <w:rPr>
                <w:rFonts w:ascii="仿宋_GB2312" w:eastAsia="仿宋_GB2312" w:hAnsi="仿宋_GB2312" w:cs="仿宋_GB2312" w:hint="eastAsia"/>
                <w:sz w:val="24"/>
              </w:rPr>
              <w:t>加强行政复议工作规范化建设，不断提质增</w:t>
            </w:r>
            <w:r w:rsidRPr="00BA51B6">
              <w:rPr>
                <w:rFonts w:ascii="仿宋_GB2312" w:eastAsia="仿宋_GB2312" w:hAnsi="仿宋_GB2312" w:cs="仿宋_GB2312" w:hint="eastAsia"/>
                <w:sz w:val="24"/>
              </w:rPr>
              <w:lastRenderedPageBreak/>
              <w:t>效。积极发挥监督依法行政功能，全面构建规范高效的行政复议工作机制。下一步将继续积极参与市局行政复议AI大模型研发项目，加强行政争议实质化解，强化行政复议化解行政争议主渠道作用。</w:t>
            </w:r>
          </w:p>
          <w:p w14:paraId="66B28703" w14:textId="6C2C2433" w:rsidR="00B55B07" w:rsidRDefault="00B457BA" w:rsidP="00BA51B6">
            <w:pPr>
              <w:widowControl/>
              <w:jc w:val="left"/>
              <w:textAlignment w:val="center"/>
              <w:rPr>
                <w:rFonts w:ascii="仿宋_GB2312" w:eastAsia="仿宋_GB2312" w:hAnsi="仿宋_GB2312" w:cs="仿宋_GB2312" w:hint="eastAsia"/>
                <w:sz w:val="24"/>
              </w:rPr>
            </w:pPr>
            <w:r w:rsidRPr="00B457BA">
              <w:rPr>
                <w:rFonts w:ascii="仿宋_GB2312" w:eastAsia="仿宋_GB2312" w:hAnsi="仿宋_GB2312" w:cs="仿宋_GB2312" w:hint="eastAsia"/>
                <w:sz w:val="24"/>
              </w:rPr>
              <w:t>加强行政执法监督工作，掌握基层综合执法工作现状，梳理行政执法工作中的问题，强化执法规范规范化建设。提升基层执法质效。</w:t>
            </w:r>
          </w:p>
        </w:tc>
      </w:tr>
    </w:tbl>
    <w:p w14:paraId="1C8B3E19" w14:textId="77777777" w:rsidR="00B55B07" w:rsidRDefault="00B55B07"/>
    <w:sectPr w:rsidR="00B55B0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BA85" w14:textId="77777777" w:rsidR="00921D02" w:rsidRDefault="00921D02" w:rsidP="00BA51B6">
      <w:r>
        <w:separator/>
      </w:r>
    </w:p>
  </w:endnote>
  <w:endnote w:type="continuationSeparator" w:id="0">
    <w:p w14:paraId="6B751220" w14:textId="77777777" w:rsidR="00921D02" w:rsidRDefault="00921D02" w:rsidP="00BA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3991" w14:textId="77777777" w:rsidR="00921D02" w:rsidRDefault="00921D02" w:rsidP="00BA51B6">
      <w:r>
        <w:separator/>
      </w:r>
    </w:p>
  </w:footnote>
  <w:footnote w:type="continuationSeparator" w:id="0">
    <w:p w14:paraId="3FA0D625" w14:textId="77777777" w:rsidR="00921D02" w:rsidRDefault="00921D02" w:rsidP="00BA5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6B22A4"/>
    <w:rsid w:val="00410E38"/>
    <w:rsid w:val="00921D02"/>
    <w:rsid w:val="00B457BA"/>
    <w:rsid w:val="00B55B07"/>
    <w:rsid w:val="00BA51B6"/>
    <w:rsid w:val="08686ED9"/>
    <w:rsid w:val="0DF46ECE"/>
    <w:rsid w:val="6C6B22A4"/>
    <w:rsid w:val="7E48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0F38"/>
  <w15:docId w15:val="{90EEBCB2-E6BB-47CA-A6C5-533D1B7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0"/>
    </w:rPr>
  </w:style>
  <w:style w:type="table" w:styleId="a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A51B6"/>
    <w:pPr>
      <w:tabs>
        <w:tab w:val="center" w:pos="4153"/>
        <w:tab w:val="right" w:pos="8306"/>
      </w:tabs>
      <w:snapToGrid w:val="0"/>
      <w:jc w:val="center"/>
    </w:pPr>
    <w:rPr>
      <w:sz w:val="18"/>
      <w:szCs w:val="18"/>
    </w:rPr>
  </w:style>
  <w:style w:type="character" w:customStyle="1" w:styleId="a6">
    <w:name w:val="页眉 字符"/>
    <w:basedOn w:val="a1"/>
    <w:link w:val="a5"/>
    <w:rsid w:val="00BA51B6"/>
    <w:rPr>
      <w:rFonts w:ascii="Times New Roman" w:eastAsia="宋体" w:hAnsi="Times New Roman" w:cs="Times New Roman"/>
      <w:kern w:val="2"/>
      <w:sz w:val="18"/>
      <w:szCs w:val="18"/>
    </w:rPr>
  </w:style>
  <w:style w:type="paragraph" w:styleId="a7">
    <w:name w:val="footer"/>
    <w:basedOn w:val="a"/>
    <w:link w:val="a8"/>
    <w:rsid w:val="00BA51B6"/>
    <w:pPr>
      <w:tabs>
        <w:tab w:val="center" w:pos="4153"/>
        <w:tab w:val="right" w:pos="8306"/>
      </w:tabs>
      <w:snapToGrid w:val="0"/>
      <w:jc w:val="left"/>
    </w:pPr>
    <w:rPr>
      <w:sz w:val="18"/>
      <w:szCs w:val="18"/>
    </w:rPr>
  </w:style>
  <w:style w:type="character" w:customStyle="1" w:styleId="a8">
    <w:name w:val="页脚 字符"/>
    <w:basedOn w:val="a1"/>
    <w:link w:val="a7"/>
    <w:rsid w:val="00BA51B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XYSD</dc:creator>
  <cp:lastModifiedBy>琪 郭</cp:lastModifiedBy>
  <cp:revision>2</cp:revision>
  <dcterms:created xsi:type="dcterms:W3CDTF">2025-04-15T01:59:00Z</dcterms:created>
  <dcterms:modified xsi:type="dcterms:W3CDTF">2025-10-30T03:37:00Z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94790D9F7A8241FAA067967D592781A4_11</vt:lpwstr>
  </property>
  <property fmtid="{D5CDD505-2E9C-101B-9397-08002B2CF9AE}" pid="4" name="KSOTemplateDocerSaveRecord">
    <vt:lpwstr>eyJoZGlkIjoiZjBhMWJkMTk5Y2Y5MWI4OGExODQ5NTdiZmQ4NzJhZWQifQ==</vt:lpwstr>
  </property>
</Properties>
</file>