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3DE" w:rsidRDefault="000D57B7">
      <w:pPr>
        <w:widowControl/>
        <w:jc w:val="center"/>
        <w:rPr>
          <w:rFonts w:asciiTheme="majorEastAsia" w:eastAsiaTheme="majorEastAsia" w:hAnsiTheme="majorEastAsia"/>
          <w:b/>
          <w:bCs/>
          <w:sz w:val="36"/>
          <w:szCs w:val="36"/>
        </w:rPr>
      </w:pPr>
      <w:r w:rsidRPr="00812D17">
        <w:rPr>
          <w:rFonts w:asciiTheme="majorEastAsia" w:eastAsiaTheme="majorEastAsia" w:hAnsiTheme="majorEastAsia" w:hint="eastAsia"/>
          <w:b/>
          <w:bCs/>
          <w:sz w:val="36"/>
          <w:szCs w:val="36"/>
        </w:rPr>
        <w:t>退休人员信息变更</w:t>
      </w:r>
      <w:r w:rsidR="00DC57E8">
        <w:rPr>
          <w:rFonts w:asciiTheme="majorEastAsia" w:eastAsiaTheme="majorEastAsia" w:hAnsiTheme="majorEastAsia" w:hint="eastAsia"/>
          <w:b/>
          <w:bCs/>
          <w:sz w:val="36"/>
          <w:szCs w:val="36"/>
        </w:rPr>
        <w:t>使用</w:t>
      </w:r>
      <w:r w:rsidRPr="00812D17">
        <w:rPr>
          <w:rFonts w:asciiTheme="majorEastAsia" w:eastAsiaTheme="majorEastAsia" w:hAnsiTheme="majorEastAsia" w:hint="eastAsia"/>
          <w:b/>
          <w:bCs/>
          <w:sz w:val="36"/>
          <w:szCs w:val="36"/>
        </w:rPr>
        <w:t>手册</w:t>
      </w:r>
    </w:p>
    <w:p w:rsidR="00812D17" w:rsidRPr="00812D17" w:rsidRDefault="00812D17">
      <w:pPr>
        <w:widowControl/>
        <w:jc w:val="center"/>
        <w:rPr>
          <w:rFonts w:asciiTheme="majorEastAsia" w:eastAsiaTheme="majorEastAsia" w:hAnsiTheme="majorEastAsia"/>
          <w:b/>
          <w:bCs/>
          <w:sz w:val="36"/>
          <w:szCs w:val="36"/>
        </w:rPr>
      </w:pPr>
    </w:p>
    <w:p w:rsidR="00812D17" w:rsidRPr="00812D17" w:rsidRDefault="00812D17" w:rsidP="003C6D52">
      <w:pPr>
        <w:spacing w:beforeLines="50"/>
        <w:rPr>
          <w:b/>
          <w:sz w:val="32"/>
          <w:szCs w:val="32"/>
        </w:rPr>
      </w:pPr>
      <w:r w:rsidRPr="00812D17">
        <w:rPr>
          <w:rFonts w:hint="eastAsia"/>
          <w:b/>
          <w:sz w:val="32"/>
          <w:szCs w:val="32"/>
        </w:rPr>
        <w:t>一、适用人员</w:t>
      </w:r>
    </w:p>
    <w:p w:rsidR="00812D17" w:rsidRPr="00812D17" w:rsidRDefault="00812D17" w:rsidP="003C6D52">
      <w:pPr>
        <w:spacing w:beforeLines="50"/>
        <w:ind w:firstLineChars="200" w:firstLine="640"/>
        <w:rPr>
          <w:sz w:val="32"/>
          <w:szCs w:val="32"/>
        </w:rPr>
      </w:pPr>
      <w:r w:rsidRPr="00812D17">
        <w:rPr>
          <w:rFonts w:hint="eastAsia"/>
          <w:sz w:val="32"/>
          <w:szCs w:val="32"/>
        </w:rPr>
        <w:t>在北京按月领取城镇职工养老保险待遇或者机关事业养老保险待遇的退休人员</w:t>
      </w:r>
      <w:r w:rsidR="00E266A0">
        <w:rPr>
          <w:rFonts w:hint="eastAsia"/>
          <w:sz w:val="32"/>
          <w:szCs w:val="32"/>
        </w:rPr>
        <w:t>。</w:t>
      </w:r>
    </w:p>
    <w:p w:rsidR="00812D17" w:rsidRPr="00812D17" w:rsidRDefault="00812D17" w:rsidP="003C6D52">
      <w:pPr>
        <w:spacing w:beforeLines="50"/>
        <w:rPr>
          <w:b/>
          <w:sz w:val="32"/>
          <w:szCs w:val="32"/>
        </w:rPr>
      </w:pPr>
      <w:r w:rsidRPr="00812D17">
        <w:rPr>
          <w:rFonts w:hint="eastAsia"/>
          <w:b/>
          <w:sz w:val="32"/>
          <w:szCs w:val="32"/>
        </w:rPr>
        <w:t>二、变更项目</w:t>
      </w:r>
    </w:p>
    <w:p w:rsidR="00812D17" w:rsidRPr="00812D17" w:rsidRDefault="00812D17" w:rsidP="003C6D52">
      <w:pPr>
        <w:spacing w:beforeLines="50"/>
        <w:ind w:firstLineChars="200" w:firstLine="640"/>
        <w:rPr>
          <w:sz w:val="32"/>
          <w:szCs w:val="32"/>
        </w:rPr>
      </w:pPr>
      <w:r w:rsidRPr="00812D17">
        <w:rPr>
          <w:rFonts w:hint="eastAsia"/>
          <w:sz w:val="32"/>
          <w:szCs w:val="32"/>
        </w:rPr>
        <w:t>参保人手机号码、居住地（联系）地址、居住地（联系）邮政编码、户口所在地地址、户口所在地邮政编码、支付待遇银行、支付待遇银行账号。</w:t>
      </w:r>
    </w:p>
    <w:p w:rsidR="00812D17" w:rsidRPr="00812D17" w:rsidRDefault="00812D17" w:rsidP="003C6D52">
      <w:pPr>
        <w:spacing w:beforeLines="50"/>
        <w:rPr>
          <w:b/>
          <w:sz w:val="32"/>
          <w:szCs w:val="32"/>
        </w:rPr>
      </w:pPr>
      <w:r w:rsidRPr="00812D17">
        <w:rPr>
          <w:rFonts w:hint="eastAsia"/>
          <w:b/>
          <w:sz w:val="32"/>
          <w:szCs w:val="32"/>
        </w:rPr>
        <w:t>三、办理时间</w:t>
      </w:r>
    </w:p>
    <w:p w:rsidR="00812D17" w:rsidRPr="00812D17" w:rsidRDefault="00812D17" w:rsidP="003C6D52">
      <w:pPr>
        <w:spacing w:beforeLines="50"/>
        <w:ind w:firstLineChars="200" w:firstLine="640"/>
        <w:rPr>
          <w:sz w:val="32"/>
          <w:szCs w:val="32"/>
        </w:rPr>
      </w:pPr>
      <w:r w:rsidRPr="00812D17">
        <w:rPr>
          <w:rFonts w:hint="eastAsia"/>
          <w:sz w:val="32"/>
          <w:szCs w:val="32"/>
        </w:rPr>
        <w:t>全月办理。</w:t>
      </w:r>
    </w:p>
    <w:p w:rsidR="00812D17" w:rsidRPr="00812D17" w:rsidRDefault="00812D17" w:rsidP="003C6D52">
      <w:pPr>
        <w:spacing w:beforeLines="50"/>
        <w:rPr>
          <w:b/>
          <w:sz w:val="32"/>
          <w:szCs w:val="32"/>
        </w:rPr>
      </w:pPr>
      <w:r w:rsidRPr="00812D17">
        <w:rPr>
          <w:rFonts w:hint="eastAsia"/>
          <w:b/>
          <w:sz w:val="32"/>
          <w:szCs w:val="32"/>
        </w:rPr>
        <w:t>四、操作流程</w:t>
      </w:r>
    </w:p>
    <w:p w:rsidR="00812D17" w:rsidRPr="00812D17" w:rsidRDefault="000D57B7" w:rsidP="003C6D52">
      <w:pPr>
        <w:widowControl/>
        <w:spacing w:beforeLines="50"/>
        <w:ind w:firstLineChars="200" w:firstLine="640"/>
        <w:jc w:val="left"/>
        <w:rPr>
          <w:rFonts w:asciiTheme="minorEastAsia" w:hAnsiTheme="minorEastAsia" w:cs="STSong-Light"/>
          <w:color w:val="000000"/>
          <w:kern w:val="0"/>
          <w:sz w:val="32"/>
          <w:szCs w:val="32"/>
        </w:rPr>
      </w:pPr>
      <w:bookmarkStart w:id="0" w:name="_Toc14547"/>
      <w:r w:rsidRPr="00812D17">
        <w:rPr>
          <w:rFonts w:asciiTheme="minorEastAsia" w:hAnsiTheme="minorEastAsia" w:cs="STSong-Light" w:hint="eastAsia"/>
          <w:color w:val="000000"/>
          <w:kern w:val="0"/>
          <w:sz w:val="32"/>
          <w:szCs w:val="32"/>
        </w:rPr>
        <w:t>登录北京人社App，点击【登录】，如下图：</w:t>
      </w:r>
      <w:bookmarkStart w:id="1" w:name="_Toc30121"/>
    </w:p>
    <w:p w:rsidR="00812D17" w:rsidRPr="001F0710" w:rsidRDefault="00812D17" w:rsidP="003C6D52">
      <w:pPr>
        <w:widowControl/>
        <w:spacing w:beforeLines="50"/>
        <w:jc w:val="left"/>
        <w:rPr>
          <w:b/>
          <w:sz w:val="32"/>
          <w:szCs w:val="32"/>
        </w:rPr>
      </w:pPr>
      <w:r w:rsidRPr="001F0710">
        <w:rPr>
          <w:rFonts w:asciiTheme="minorEastAsia" w:hAnsiTheme="minorEastAsia" w:cs="STSong-Light" w:hint="eastAsia"/>
          <w:b/>
          <w:color w:val="000000"/>
          <w:kern w:val="0"/>
          <w:sz w:val="32"/>
          <w:szCs w:val="32"/>
        </w:rPr>
        <w:t>（一）</w:t>
      </w:r>
      <w:r w:rsidR="000D57B7" w:rsidRPr="001F0710">
        <w:rPr>
          <w:rFonts w:hint="eastAsia"/>
          <w:b/>
          <w:sz w:val="32"/>
          <w:szCs w:val="32"/>
        </w:rPr>
        <w:t>登录方式</w:t>
      </w:r>
      <w:bookmarkStart w:id="2" w:name="_Toc9038"/>
      <w:bookmarkEnd w:id="1"/>
    </w:p>
    <w:p w:rsidR="000A73DE" w:rsidRPr="00812D17" w:rsidRDefault="00812D17" w:rsidP="003C6D52">
      <w:pPr>
        <w:widowControl/>
        <w:spacing w:beforeLines="50"/>
        <w:jc w:val="left"/>
        <w:rPr>
          <w:b/>
          <w:sz w:val="32"/>
          <w:szCs w:val="32"/>
        </w:rPr>
      </w:pPr>
      <w:r w:rsidRPr="00812D17">
        <w:rPr>
          <w:rFonts w:hint="eastAsia"/>
          <w:b/>
          <w:sz w:val="32"/>
          <w:szCs w:val="32"/>
        </w:rPr>
        <w:t>1.</w:t>
      </w:r>
      <w:r w:rsidR="000D57B7" w:rsidRPr="00812D17">
        <w:rPr>
          <w:rFonts w:hint="eastAsia"/>
          <w:b/>
          <w:sz w:val="32"/>
          <w:szCs w:val="32"/>
        </w:rPr>
        <w:t>密码登录</w:t>
      </w:r>
      <w:bookmarkEnd w:id="2"/>
    </w:p>
    <w:p w:rsidR="000A73DE" w:rsidRPr="00812D17" w:rsidRDefault="000D57B7" w:rsidP="003C6D52">
      <w:pPr>
        <w:spacing w:beforeLines="50"/>
        <w:ind w:firstLineChars="200" w:firstLine="640"/>
        <w:jc w:val="left"/>
        <w:rPr>
          <w:rFonts w:asciiTheme="minorEastAsia" w:hAnsiTheme="minorEastAsia" w:cs="STSong-Light"/>
          <w:color w:val="000000"/>
          <w:kern w:val="0"/>
          <w:sz w:val="32"/>
          <w:szCs w:val="32"/>
        </w:rPr>
      </w:pPr>
      <w:r w:rsidRPr="00812D17">
        <w:rPr>
          <w:rFonts w:asciiTheme="minorEastAsia" w:hAnsiTheme="minorEastAsia" w:hint="eastAsia"/>
          <w:sz w:val="32"/>
          <w:szCs w:val="32"/>
        </w:rPr>
        <w:t>用户可选择密码登录，输入手机号、密码和图形验证码，点击【登录】</w:t>
      </w:r>
      <w:r w:rsidRPr="00812D17">
        <w:rPr>
          <w:rFonts w:asciiTheme="minorEastAsia" w:hAnsiTheme="minorEastAsia" w:cs="STSong-Light" w:hint="eastAsia"/>
          <w:color w:val="000000"/>
          <w:kern w:val="0"/>
          <w:sz w:val="32"/>
          <w:szCs w:val="32"/>
        </w:rPr>
        <w:t>，如下图：</w:t>
      </w:r>
    </w:p>
    <w:p w:rsidR="00812D17" w:rsidRDefault="000D57B7" w:rsidP="001F0710">
      <w:pPr>
        <w:spacing w:line="360" w:lineRule="auto"/>
        <w:jc w:val="center"/>
      </w:pPr>
      <w:r>
        <w:rPr>
          <w:noProof/>
        </w:rPr>
        <w:lastRenderedPageBreak/>
        <w:drawing>
          <wp:inline distT="0" distB="0" distL="114300" distR="114300">
            <wp:extent cx="2266950" cy="3762375"/>
            <wp:effectExtent l="19050" t="0" r="0" b="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9" cstate="print"/>
                    <a:srcRect t="4942" r="-11" b="4620"/>
                    <a:stretch>
                      <a:fillRect/>
                    </a:stretch>
                  </pic:blipFill>
                  <pic:spPr>
                    <a:xfrm>
                      <a:off x="0" y="0"/>
                      <a:ext cx="2268149" cy="3764365"/>
                    </a:xfrm>
                    <a:prstGeom prst="rect">
                      <a:avLst/>
                    </a:prstGeom>
                    <a:noFill/>
                    <a:ln>
                      <a:noFill/>
                    </a:ln>
                  </pic:spPr>
                </pic:pic>
              </a:graphicData>
            </a:graphic>
          </wp:inline>
        </w:drawing>
      </w:r>
      <w:bookmarkStart w:id="3" w:name="_Toc9073"/>
    </w:p>
    <w:p w:rsidR="000A73DE" w:rsidRPr="00812D17" w:rsidRDefault="00812D17" w:rsidP="003C6D52">
      <w:pPr>
        <w:widowControl/>
        <w:spacing w:beforeLines="50"/>
        <w:jc w:val="left"/>
        <w:rPr>
          <w:b/>
          <w:sz w:val="32"/>
          <w:szCs w:val="32"/>
        </w:rPr>
      </w:pPr>
      <w:r w:rsidRPr="00812D17">
        <w:rPr>
          <w:rFonts w:hint="eastAsia"/>
          <w:b/>
          <w:sz w:val="32"/>
          <w:szCs w:val="32"/>
        </w:rPr>
        <w:t>2.</w:t>
      </w:r>
      <w:r w:rsidR="000D57B7" w:rsidRPr="00812D17">
        <w:rPr>
          <w:rFonts w:hint="eastAsia"/>
          <w:b/>
          <w:sz w:val="32"/>
          <w:szCs w:val="32"/>
        </w:rPr>
        <w:t>验证码登录</w:t>
      </w:r>
      <w:bookmarkEnd w:id="3"/>
    </w:p>
    <w:p w:rsidR="000A73DE" w:rsidRPr="00812D17" w:rsidRDefault="000D57B7" w:rsidP="001F0710">
      <w:pPr>
        <w:spacing w:line="560" w:lineRule="exact"/>
        <w:ind w:firstLineChars="200" w:firstLine="640"/>
        <w:jc w:val="left"/>
        <w:rPr>
          <w:rFonts w:asciiTheme="minorEastAsia" w:hAnsiTheme="minorEastAsia"/>
          <w:sz w:val="32"/>
          <w:szCs w:val="32"/>
        </w:rPr>
      </w:pPr>
      <w:r w:rsidRPr="00812D17">
        <w:rPr>
          <w:rFonts w:asciiTheme="minorEastAsia" w:hAnsiTheme="minorEastAsia" w:hint="eastAsia"/>
          <w:sz w:val="32"/>
          <w:szCs w:val="32"/>
        </w:rPr>
        <w:t>用户可选择验证码登录，输入手机号、图形验证码，点击获取验证码，手机收到验证码后输入到验证码框中，点击【登录】，如下图：</w:t>
      </w:r>
    </w:p>
    <w:p w:rsidR="000A73DE" w:rsidRDefault="000D57B7" w:rsidP="001F0710">
      <w:pPr>
        <w:spacing w:line="360" w:lineRule="auto"/>
        <w:jc w:val="center"/>
        <w:rPr>
          <w:rFonts w:asciiTheme="minorEastAsia" w:hAnsiTheme="minorEastAsia" w:cs="STSong-Light"/>
          <w:color w:val="000000"/>
          <w:kern w:val="0"/>
          <w:sz w:val="28"/>
          <w:szCs w:val="28"/>
        </w:rPr>
      </w:pPr>
      <w:r>
        <w:rPr>
          <w:noProof/>
        </w:rPr>
        <w:drawing>
          <wp:inline distT="0" distB="0" distL="114300" distR="114300">
            <wp:extent cx="2181225" cy="36957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srcRect t="5226" r="-20" b="6413"/>
                    <a:stretch>
                      <a:fillRect/>
                    </a:stretch>
                  </pic:blipFill>
                  <pic:spPr>
                    <a:xfrm>
                      <a:off x="0" y="0"/>
                      <a:ext cx="2181225" cy="3695700"/>
                    </a:xfrm>
                    <a:prstGeom prst="rect">
                      <a:avLst/>
                    </a:prstGeom>
                    <a:noFill/>
                    <a:ln>
                      <a:noFill/>
                    </a:ln>
                  </pic:spPr>
                </pic:pic>
              </a:graphicData>
            </a:graphic>
          </wp:inline>
        </w:drawing>
      </w:r>
    </w:p>
    <w:p w:rsidR="000A73DE" w:rsidRPr="00A717FD" w:rsidRDefault="001F0710" w:rsidP="003C6D52">
      <w:pPr>
        <w:spacing w:beforeLines="50"/>
        <w:rPr>
          <w:b/>
          <w:sz w:val="32"/>
          <w:szCs w:val="32"/>
        </w:rPr>
      </w:pPr>
      <w:bookmarkStart w:id="4" w:name="_Toc17733"/>
      <w:r w:rsidRPr="00A717FD">
        <w:rPr>
          <w:rFonts w:hint="eastAsia"/>
          <w:b/>
          <w:sz w:val="32"/>
          <w:szCs w:val="32"/>
        </w:rPr>
        <w:lastRenderedPageBreak/>
        <w:t>（二）</w:t>
      </w:r>
      <w:r w:rsidR="000D57B7" w:rsidRPr="00A717FD">
        <w:rPr>
          <w:rFonts w:hint="eastAsia"/>
          <w:b/>
          <w:sz w:val="32"/>
          <w:szCs w:val="32"/>
        </w:rPr>
        <w:t>办理服务</w:t>
      </w:r>
      <w:bookmarkEnd w:id="4"/>
    </w:p>
    <w:p w:rsidR="000A73DE" w:rsidRPr="00A717FD" w:rsidRDefault="000D57B7" w:rsidP="003C6D52">
      <w:pPr>
        <w:spacing w:beforeLines="50"/>
        <w:ind w:firstLineChars="200" w:firstLine="640"/>
        <w:rPr>
          <w:sz w:val="32"/>
          <w:szCs w:val="32"/>
        </w:rPr>
      </w:pPr>
      <w:r w:rsidRPr="00A717FD">
        <w:rPr>
          <w:rFonts w:hint="eastAsia"/>
          <w:sz w:val="32"/>
          <w:szCs w:val="32"/>
        </w:rPr>
        <w:t>当前处于正常支付状态的用户登录成功后，点击“服务”</w:t>
      </w:r>
      <w:r w:rsidRPr="00A717FD">
        <w:rPr>
          <w:rFonts w:hint="eastAsia"/>
          <w:sz w:val="32"/>
          <w:szCs w:val="32"/>
        </w:rPr>
        <w:t>/</w:t>
      </w:r>
      <w:r w:rsidRPr="00A717FD">
        <w:rPr>
          <w:rFonts w:hint="eastAsia"/>
          <w:sz w:val="32"/>
          <w:szCs w:val="32"/>
        </w:rPr>
        <w:t>“社会保障”</w:t>
      </w:r>
      <w:r w:rsidRPr="00A717FD">
        <w:rPr>
          <w:rFonts w:hint="eastAsia"/>
          <w:sz w:val="32"/>
          <w:szCs w:val="32"/>
        </w:rPr>
        <w:t>/</w:t>
      </w:r>
      <w:r w:rsidRPr="00A717FD">
        <w:rPr>
          <w:rFonts w:hint="eastAsia"/>
          <w:sz w:val="32"/>
          <w:szCs w:val="32"/>
        </w:rPr>
        <w:t>“退休人员信息变更”办理个人信息变更，办理时间为全月。</w:t>
      </w:r>
    </w:p>
    <w:p w:rsidR="000A73DE" w:rsidRDefault="000D57B7" w:rsidP="001F0710">
      <w:pPr>
        <w:spacing w:line="360" w:lineRule="auto"/>
        <w:jc w:val="center"/>
        <w:rPr>
          <w:rFonts w:asciiTheme="minorEastAsia" w:hAnsiTheme="minorEastAsia"/>
          <w:sz w:val="28"/>
          <w:szCs w:val="28"/>
        </w:rPr>
      </w:pPr>
      <w:r>
        <w:rPr>
          <w:noProof/>
        </w:rPr>
        <w:drawing>
          <wp:inline distT="0" distB="0" distL="114300" distR="114300">
            <wp:extent cx="2057400" cy="4134871"/>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srcRect t="5505"/>
                    <a:stretch>
                      <a:fillRect/>
                    </a:stretch>
                  </pic:blipFill>
                  <pic:spPr>
                    <a:xfrm>
                      <a:off x="0" y="0"/>
                      <a:ext cx="2058189" cy="4136457"/>
                    </a:xfrm>
                    <a:prstGeom prst="rect">
                      <a:avLst/>
                    </a:prstGeom>
                    <a:noFill/>
                    <a:ln>
                      <a:noFill/>
                    </a:ln>
                  </pic:spPr>
                </pic:pic>
              </a:graphicData>
            </a:graphic>
          </wp:inline>
        </w:drawing>
      </w:r>
      <w:r>
        <w:rPr>
          <w:noProof/>
        </w:rPr>
        <w:drawing>
          <wp:inline distT="0" distB="0" distL="114300" distR="114300">
            <wp:extent cx="2039277" cy="4128783"/>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srcRect t="4640"/>
                    <a:stretch>
                      <a:fillRect/>
                    </a:stretch>
                  </pic:blipFill>
                  <pic:spPr>
                    <a:xfrm>
                      <a:off x="0" y="0"/>
                      <a:ext cx="2041731" cy="4133752"/>
                    </a:xfrm>
                    <a:prstGeom prst="rect">
                      <a:avLst/>
                    </a:prstGeom>
                    <a:noFill/>
                    <a:ln>
                      <a:noFill/>
                    </a:ln>
                  </pic:spPr>
                </pic:pic>
              </a:graphicData>
            </a:graphic>
          </wp:inline>
        </w:drawing>
      </w:r>
    </w:p>
    <w:p w:rsidR="000A73DE" w:rsidRPr="00A717FD" w:rsidRDefault="000D57B7" w:rsidP="003C6D52">
      <w:pPr>
        <w:spacing w:beforeLines="50"/>
        <w:ind w:firstLineChars="200" w:firstLine="640"/>
        <w:rPr>
          <w:sz w:val="32"/>
          <w:szCs w:val="32"/>
        </w:rPr>
      </w:pPr>
      <w:r w:rsidRPr="00A717FD">
        <w:rPr>
          <w:rFonts w:hint="eastAsia"/>
          <w:sz w:val="32"/>
          <w:szCs w:val="32"/>
        </w:rPr>
        <w:t>点击【退休人员信息变更】，进入服务页，正确输入参保人手机号码、居住地（联系）地址、居住地（联系）邮政编码、户口所在地地址、户口所在地邮政编码、支付待遇银行、支付待遇银行账号等信息后点击提交并确定完成修改。</w:t>
      </w:r>
    </w:p>
    <w:p w:rsidR="000A73DE" w:rsidRDefault="000D57B7" w:rsidP="001F0710">
      <w:pPr>
        <w:pStyle w:val="ad"/>
        <w:ind w:firstLineChars="0" w:firstLine="0"/>
        <w:jc w:val="center"/>
        <w:rPr>
          <w:rFonts w:asciiTheme="minorEastAsia" w:hAnsiTheme="minorEastAsia"/>
          <w:sz w:val="28"/>
          <w:szCs w:val="28"/>
        </w:rPr>
      </w:pPr>
      <w:r>
        <w:rPr>
          <w:noProof/>
        </w:rPr>
        <w:lastRenderedPageBreak/>
        <w:drawing>
          <wp:inline distT="0" distB="0" distL="114300" distR="114300">
            <wp:extent cx="2354580" cy="4722495"/>
            <wp:effectExtent l="1905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srcRect t="4983"/>
                    <a:stretch>
                      <a:fillRect/>
                    </a:stretch>
                  </pic:blipFill>
                  <pic:spPr>
                    <a:xfrm>
                      <a:off x="0" y="0"/>
                      <a:ext cx="2354580" cy="4722495"/>
                    </a:xfrm>
                    <a:prstGeom prst="rect">
                      <a:avLst/>
                    </a:prstGeom>
                    <a:noFill/>
                    <a:ln>
                      <a:noFill/>
                    </a:ln>
                  </pic:spPr>
                </pic:pic>
              </a:graphicData>
            </a:graphic>
          </wp:inline>
        </w:drawing>
      </w:r>
      <w:bookmarkStart w:id="5" w:name="_GoBack"/>
      <w:bookmarkEnd w:id="5"/>
    </w:p>
    <w:p w:rsidR="000A73DE" w:rsidRPr="00A717FD" w:rsidRDefault="001F0710" w:rsidP="001F0710">
      <w:pPr>
        <w:rPr>
          <w:rFonts w:asciiTheme="minorEastAsia" w:hAnsiTheme="minorEastAsia"/>
          <w:color w:val="FF0000"/>
          <w:sz w:val="32"/>
          <w:szCs w:val="32"/>
        </w:rPr>
      </w:pPr>
      <w:r w:rsidRPr="00A717FD">
        <w:rPr>
          <w:rFonts w:hint="eastAsia"/>
          <w:color w:val="FF0000"/>
          <w:sz w:val="32"/>
          <w:szCs w:val="32"/>
        </w:rPr>
        <w:t>特别</w:t>
      </w:r>
      <w:r w:rsidR="000D57B7" w:rsidRPr="00A717FD">
        <w:rPr>
          <w:rFonts w:asciiTheme="minorEastAsia" w:hAnsiTheme="minorEastAsia" w:hint="eastAsia"/>
          <w:color w:val="FF0000"/>
          <w:sz w:val="32"/>
          <w:szCs w:val="32"/>
        </w:rPr>
        <w:t>提示：</w:t>
      </w:r>
    </w:p>
    <w:p w:rsidR="000A73DE" w:rsidRPr="00A717FD" w:rsidRDefault="000D57B7">
      <w:pPr>
        <w:pStyle w:val="ad"/>
        <w:ind w:firstLineChars="0"/>
        <w:rPr>
          <w:rFonts w:asciiTheme="minorEastAsia" w:hAnsiTheme="minorEastAsia"/>
          <w:color w:val="FF0000"/>
          <w:sz w:val="32"/>
          <w:szCs w:val="32"/>
        </w:rPr>
      </w:pPr>
      <w:r w:rsidRPr="00A717FD">
        <w:rPr>
          <w:rFonts w:asciiTheme="minorEastAsia" w:hAnsiTheme="minorEastAsia" w:hint="eastAsia"/>
          <w:color w:val="FF0000"/>
          <w:sz w:val="32"/>
          <w:szCs w:val="32"/>
        </w:rPr>
        <w:t>1</w:t>
      </w:r>
      <w:r w:rsidR="00E2788A">
        <w:rPr>
          <w:rFonts w:asciiTheme="minorEastAsia" w:hAnsiTheme="minorEastAsia" w:hint="eastAsia"/>
          <w:color w:val="FF0000"/>
          <w:sz w:val="32"/>
          <w:szCs w:val="32"/>
        </w:rPr>
        <w:t>.</w:t>
      </w:r>
      <w:r w:rsidRPr="00A717FD">
        <w:rPr>
          <w:rFonts w:asciiTheme="minorEastAsia" w:hAnsiTheme="minorEastAsia" w:hint="eastAsia"/>
          <w:color w:val="FF0000"/>
          <w:sz w:val="32"/>
          <w:szCs w:val="32"/>
        </w:rPr>
        <w:t>修改手机号码时需点击获取所修改手机验证码，输入验证码后点击提交按钮并确定。</w:t>
      </w:r>
    </w:p>
    <w:p w:rsidR="000A73DE" w:rsidRPr="00A717FD" w:rsidRDefault="000D57B7">
      <w:pPr>
        <w:pStyle w:val="ad"/>
        <w:ind w:firstLineChars="0"/>
        <w:rPr>
          <w:rFonts w:asciiTheme="minorEastAsia" w:hAnsiTheme="minorEastAsia"/>
          <w:color w:val="FF0000"/>
          <w:sz w:val="32"/>
          <w:szCs w:val="32"/>
        </w:rPr>
      </w:pPr>
      <w:r w:rsidRPr="00A717FD">
        <w:rPr>
          <w:rFonts w:asciiTheme="minorEastAsia" w:hAnsiTheme="minorEastAsia" w:hint="eastAsia"/>
          <w:color w:val="FF0000"/>
          <w:sz w:val="32"/>
          <w:szCs w:val="32"/>
        </w:rPr>
        <w:t>2</w:t>
      </w:r>
      <w:r w:rsidR="00E2788A">
        <w:rPr>
          <w:rFonts w:asciiTheme="minorEastAsia" w:hAnsiTheme="minorEastAsia" w:hint="eastAsia"/>
          <w:color w:val="FF0000"/>
          <w:sz w:val="32"/>
          <w:szCs w:val="32"/>
        </w:rPr>
        <w:t>.</w:t>
      </w:r>
      <w:r w:rsidRPr="00A717FD">
        <w:rPr>
          <w:rFonts w:asciiTheme="minorEastAsia" w:hAnsiTheme="minorEastAsia" w:hint="eastAsia"/>
          <w:color w:val="FF0000"/>
          <w:sz w:val="32"/>
          <w:szCs w:val="32"/>
        </w:rPr>
        <w:t>居住地（联系</w:t>
      </w:r>
      <w:r w:rsidRPr="00A717FD">
        <w:rPr>
          <w:rFonts w:asciiTheme="minorEastAsia" w:hAnsiTheme="minorEastAsia" w:hint="eastAsia"/>
          <w:color w:val="FF0000"/>
          <w:spacing w:val="-60"/>
          <w:sz w:val="32"/>
          <w:szCs w:val="32"/>
        </w:rPr>
        <w:t>）</w:t>
      </w:r>
      <w:r w:rsidRPr="00A717FD">
        <w:rPr>
          <w:rFonts w:asciiTheme="minorEastAsia" w:hAnsiTheme="minorEastAsia" w:hint="eastAsia"/>
          <w:color w:val="FF0000"/>
          <w:sz w:val="32"/>
          <w:szCs w:val="32"/>
        </w:rPr>
        <w:t>邮政编码</w:t>
      </w:r>
      <w:r w:rsidRPr="00A717FD">
        <w:rPr>
          <w:rFonts w:asciiTheme="minorEastAsia" w:hAnsiTheme="minorEastAsia" w:hint="eastAsia"/>
          <w:color w:val="FF0000"/>
          <w:spacing w:val="-60"/>
          <w:sz w:val="32"/>
          <w:szCs w:val="32"/>
        </w:rPr>
        <w:t>、</w:t>
      </w:r>
      <w:r w:rsidRPr="00A717FD">
        <w:rPr>
          <w:rFonts w:asciiTheme="minorEastAsia" w:hAnsiTheme="minorEastAsia" w:hint="eastAsia"/>
          <w:color w:val="FF0000"/>
          <w:sz w:val="32"/>
          <w:szCs w:val="32"/>
        </w:rPr>
        <w:t>户口所在地邮政编码为6位。</w:t>
      </w:r>
    </w:p>
    <w:p w:rsidR="00A01FC2" w:rsidRPr="00A717FD" w:rsidRDefault="00A01FC2" w:rsidP="00A01FC2">
      <w:pPr>
        <w:pStyle w:val="ad"/>
        <w:ind w:firstLineChars="0"/>
        <w:rPr>
          <w:rFonts w:asciiTheme="minorEastAsia" w:hAnsiTheme="minorEastAsia"/>
          <w:sz w:val="32"/>
          <w:szCs w:val="32"/>
        </w:rPr>
      </w:pPr>
      <w:r w:rsidRPr="00A717FD">
        <w:rPr>
          <w:rFonts w:asciiTheme="minorEastAsia" w:hAnsiTheme="minorEastAsia" w:hint="eastAsia"/>
          <w:color w:val="FF0000"/>
          <w:sz w:val="32"/>
          <w:szCs w:val="32"/>
        </w:rPr>
        <w:t>3</w:t>
      </w:r>
      <w:r w:rsidR="00E2788A">
        <w:rPr>
          <w:rFonts w:asciiTheme="minorEastAsia" w:hAnsiTheme="minorEastAsia" w:hint="eastAsia"/>
          <w:color w:val="FF0000"/>
          <w:sz w:val="32"/>
          <w:szCs w:val="32"/>
        </w:rPr>
        <w:t>.</w:t>
      </w:r>
      <w:r w:rsidRPr="00A717FD">
        <w:rPr>
          <w:rFonts w:asciiTheme="minorEastAsia" w:hAnsiTheme="minorEastAsia" w:hint="eastAsia"/>
          <w:color w:val="FF0000"/>
          <w:sz w:val="32"/>
          <w:szCs w:val="32"/>
        </w:rPr>
        <w:t>支付待遇银行账号请输入30位以内（含30位）数字。</w:t>
      </w:r>
    </w:p>
    <w:p w:rsidR="00A01FC2" w:rsidRPr="00812D17" w:rsidRDefault="00A01FC2" w:rsidP="00A717FD">
      <w:pPr>
        <w:rPr>
          <w:b/>
          <w:sz w:val="32"/>
          <w:szCs w:val="32"/>
        </w:rPr>
      </w:pPr>
      <w:r>
        <w:rPr>
          <w:rFonts w:hint="eastAsia"/>
          <w:b/>
          <w:sz w:val="32"/>
          <w:szCs w:val="32"/>
        </w:rPr>
        <w:t>五</w:t>
      </w:r>
      <w:r w:rsidRPr="00812D17">
        <w:rPr>
          <w:rFonts w:hint="eastAsia"/>
          <w:b/>
          <w:sz w:val="32"/>
          <w:szCs w:val="32"/>
        </w:rPr>
        <w:t>、</w:t>
      </w:r>
      <w:r w:rsidR="00E2788A">
        <w:rPr>
          <w:rFonts w:hint="eastAsia"/>
          <w:b/>
          <w:sz w:val="32"/>
          <w:szCs w:val="32"/>
        </w:rPr>
        <w:t>注意事项</w:t>
      </w:r>
    </w:p>
    <w:bookmarkEnd w:id="0"/>
    <w:p w:rsidR="00A01FC2" w:rsidRPr="00A717FD" w:rsidRDefault="00A01FC2" w:rsidP="00A717FD">
      <w:pPr>
        <w:ind w:firstLineChars="200" w:firstLine="640"/>
        <w:rPr>
          <w:sz w:val="32"/>
          <w:szCs w:val="32"/>
        </w:rPr>
      </w:pPr>
      <w:r w:rsidRPr="00A01FC2">
        <w:rPr>
          <w:rFonts w:hint="eastAsia"/>
          <w:sz w:val="32"/>
          <w:szCs w:val="32"/>
        </w:rPr>
        <w:t>1.</w:t>
      </w:r>
      <w:r w:rsidR="001F0710" w:rsidRPr="00A01FC2">
        <w:rPr>
          <w:rFonts w:hint="eastAsia"/>
          <w:sz w:val="32"/>
          <w:szCs w:val="32"/>
        </w:rPr>
        <w:t>变更支付待遇</w:t>
      </w:r>
      <w:r w:rsidR="00130F6E">
        <w:rPr>
          <w:rFonts w:hint="eastAsia"/>
          <w:sz w:val="32"/>
          <w:szCs w:val="32"/>
        </w:rPr>
        <w:t>信息</w:t>
      </w:r>
      <w:r w:rsidR="00E2788A">
        <w:rPr>
          <w:rFonts w:hint="eastAsia"/>
          <w:sz w:val="32"/>
          <w:szCs w:val="32"/>
        </w:rPr>
        <w:t>须同时变更</w:t>
      </w:r>
      <w:r w:rsidR="001F0710" w:rsidRPr="00A01FC2">
        <w:rPr>
          <w:rFonts w:hint="eastAsia"/>
          <w:sz w:val="32"/>
          <w:szCs w:val="32"/>
        </w:rPr>
        <w:t>银行名称和账号</w:t>
      </w:r>
      <w:r w:rsidR="00E2788A">
        <w:rPr>
          <w:rFonts w:hint="eastAsia"/>
          <w:sz w:val="32"/>
          <w:szCs w:val="32"/>
        </w:rPr>
        <w:t>。若</w:t>
      </w:r>
      <w:r w:rsidR="001F0710" w:rsidRPr="00A717FD">
        <w:rPr>
          <w:rFonts w:hint="eastAsia"/>
          <w:sz w:val="32"/>
          <w:szCs w:val="32"/>
        </w:rPr>
        <w:t>不换银行只换账号</w:t>
      </w:r>
      <w:r w:rsidR="001F0710" w:rsidRPr="00A717FD">
        <w:rPr>
          <w:rFonts w:asciiTheme="minorEastAsia" w:hAnsiTheme="minorEastAsia" w:hint="eastAsia"/>
          <w:spacing w:val="-60"/>
          <w:sz w:val="32"/>
          <w:szCs w:val="32"/>
        </w:rPr>
        <w:t>，</w:t>
      </w:r>
      <w:r w:rsidR="00E2788A">
        <w:rPr>
          <w:rFonts w:hint="eastAsia"/>
          <w:sz w:val="32"/>
          <w:szCs w:val="32"/>
        </w:rPr>
        <w:t>须确认</w:t>
      </w:r>
      <w:r w:rsidR="001F0710" w:rsidRPr="00A717FD">
        <w:rPr>
          <w:rFonts w:hint="eastAsia"/>
          <w:sz w:val="32"/>
          <w:szCs w:val="32"/>
        </w:rPr>
        <w:t>银行名称与账号对应</w:t>
      </w:r>
      <w:r w:rsidR="001F0710" w:rsidRPr="00A717FD">
        <w:rPr>
          <w:rFonts w:asciiTheme="minorEastAsia" w:hAnsiTheme="minorEastAsia" w:hint="eastAsia"/>
          <w:spacing w:val="-60"/>
          <w:sz w:val="32"/>
          <w:szCs w:val="32"/>
        </w:rPr>
        <w:t>。</w:t>
      </w:r>
    </w:p>
    <w:p w:rsidR="00A01FC2" w:rsidRPr="00A01FC2" w:rsidRDefault="00E2788A" w:rsidP="00A717FD">
      <w:pPr>
        <w:ind w:firstLineChars="200" w:firstLine="640"/>
        <w:rPr>
          <w:sz w:val="32"/>
          <w:szCs w:val="32"/>
        </w:rPr>
      </w:pPr>
      <w:r>
        <w:rPr>
          <w:rFonts w:hint="eastAsia"/>
          <w:sz w:val="32"/>
          <w:szCs w:val="32"/>
        </w:rPr>
        <w:t>2.</w:t>
      </w:r>
      <w:r w:rsidR="001F0710" w:rsidRPr="00A01FC2">
        <w:rPr>
          <w:rFonts w:hint="eastAsia"/>
          <w:sz w:val="32"/>
          <w:szCs w:val="32"/>
        </w:rPr>
        <w:t>仔细</w:t>
      </w:r>
      <w:r>
        <w:rPr>
          <w:rFonts w:hint="eastAsia"/>
          <w:sz w:val="32"/>
          <w:szCs w:val="32"/>
        </w:rPr>
        <w:t>核对</w:t>
      </w:r>
      <w:r w:rsidR="001F0710" w:rsidRPr="00A01FC2">
        <w:rPr>
          <w:rFonts w:hint="eastAsia"/>
          <w:sz w:val="32"/>
          <w:szCs w:val="32"/>
        </w:rPr>
        <w:t>账号位数、数</w:t>
      </w:r>
      <w:r>
        <w:rPr>
          <w:rFonts w:hint="eastAsia"/>
          <w:sz w:val="32"/>
          <w:szCs w:val="32"/>
        </w:rPr>
        <w:t>字</w:t>
      </w:r>
      <w:r w:rsidR="001F0710" w:rsidRPr="00A01FC2">
        <w:rPr>
          <w:rFonts w:hint="eastAsia"/>
          <w:sz w:val="32"/>
          <w:szCs w:val="32"/>
        </w:rPr>
        <w:t>是否正确，保证</w:t>
      </w:r>
      <w:r>
        <w:rPr>
          <w:rFonts w:hint="eastAsia"/>
          <w:sz w:val="32"/>
          <w:szCs w:val="32"/>
        </w:rPr>
        <w:t>变更</w:t>
      </w:r>
      <w:r w:rsidR="001F0710" w:rsidRPr="00A01FC2">
        <w:rPr>
          <w:rFonts w:hint="eastAsia"/>
          <w:sz w:val="32"/>
          <w:szCs w:val="32"/>
        </w:rPr>
        <w:t>信息准确无误，</w:t>
      </w:r>
      <w:r>
        <w:rPr>
          <w:rFonts w:hint="eastAsia"/>
          <w:sz w:val="32"/>
          <w:szCs w:val="32"/>
        </w:rPr>
        <w:t>避免误操作</w:t>
      </w:r>
      <w:r w:rsidR="001F0710" w:rsidRPr="00A01FC2">
        <w:rPr>
          <w:rFonts w:hint="eastAsia"/>
          <w:sz w:val="32"/>
          <w:szCs w:val="32"/>
        </w:rPr>
        <w:t>其它</w:t>
      </w:r>
      <w:r>
        <w:rPr>
          <w:rFonts w:hint="eastAsia"/>
          <w:sz w:val="32"/>
          <w:szCs w:val="32"/>
        </w:rPr>
        <w:t>项目</w:t>
      </w:r>
      <w:r w:rsidR="001F0710" w:rsidRPr="00A01FC2">
        <w:rPr>
          <w:rFonts w:hint="eastAsia"/>
          <w:sz w:val="32"/>
          <w:szCs w:val="32"/>
        </w:rPr>
        <w:t>。</w:t>
      </w:r>
    </w:p>
    <w:p w:rsidR="001F0710" w:rsidRPr="00A01FC2" w:rsidRDefault="00A01FC2" w:rsidP="003C6D52">
      <w:pPr>
        <w:spacing w:beforeLines="50"/>
        <w:ind w:firstLineChars="200" w:firstLine="640"/>
        <w:rPr>
          <w:sz w:val="32"/>
          <w:szCs w:val="32"/>
        </w:rPr>
      </w:pPr>
      <w:r w:rsidRPr="00A01FC2">
        <w:rPr>
          <w:rFonts w:hint="eastAsia"/>
          <w:sz w:val="32"/>
          <w:szCs w:val="32"/>
        </w:rPr>
        <w:lastRenderedPageBreak/>
        <w:t>3.</w:t>
      </w:r>
      <w:r w:rsidR="00130F6E">
        <w:rPr>
          <w:rFonts w:hint="eastAsia"/>
          <w:spacing w:val="-6"/>
          <w:sz w:val="32"/>
          <w:szCs w:val="32"/>
        </w:rPr>
        <w:t>退休金正常发放的银行卡应为银行</w:t>
      </w:r>
      <w:r w:rsidR="001F0710" w:rsidRPr="00A717FD">
        <w:rPr>
          <w:rFonts w:hint="eastAsia"/>
          <w:spacing w:val="-6"/>
          <w:sz w:val="32"/>
          <w:szCs w:val="32"/>
        </w:rPr>
        <w:t>一类卡</w:t>
      </w:r>
      <w:r w:rsidR="001F0710" w:rsidRPr="00A01FC2">
        <w:rPr>
          <w:rFonts w:hint="eastAsia"/>
          <w:sz w:val="32"/>
          <w:szCs w:val="32"/>
        </w:rPr>
        <w:t>。</w:t>
      </w:r>
    </w:p>
    <w:p w:rsidR="001F0710" w:rsidRPr="001F0710" w:rsidRDefault="001F0710" w:rsidP="001F0710">
      <w:pPr>
        <w:rPr>
          <w:rFonts w:asciiTheme="minorEastAsia" w:hAnsiTheme="minorEastAsia"/>
          <w:sz w:val="28"/>
          <w:szCs w:val="28"/>
        </w:rPr>
      </w:pPr>
      <w:r w:rsidRPr="00A1314E">
        <w:rPr>
          <w:rFonts w:asciiTheme="minorEastAsia" w:hAnsiTheme="minorEastAsia" w:hint="eastAsia"/>
          <w:b/>
          <w:sz w:val="36"/>
          <w:szCs w:val="32"/>
        </w:rPr>
        <w:t>＊</w:t>
      </w:r>
      <w:r>
        <w:rPr>
          <w:rFonts w:hint="eastAsia"/>
          <w:sz w:val="32"/>
          <w:szCs w:val="32"/>
        </w:rPr>
        <w:t>更多提示内容请关注“北京朝阳社保中心”微信公众号，查询相关推送文章</w:t>
      </w:r>
      <w:r w:rsidR="003055D7">
        <w:rPr>
          <w:rFonts w:hint="eastAsia"/>
          <w:sz w:val="32"/>
          <w:szCs w:val="32"/>
        </w:rPr>
        <w:t>。</w:t>
      </w:r>
    </w:p>
    <w:sectPr w:rsidR="001F0710" w:rsidRPr="001F0710" w:rsidSect="001F0710">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746" w:rsidRDefault="00596746" w:rsidP="00D17961">
      <w:r>
        <w:separator/>
      </w:r>
    </w:p>
  </w:endnote>
  <w:endnote w:type="continuationSeparator" w:id="1">
    <w:p w:rsidR="00596746" w:rsidRDefault="00596746" w:rsidP="00D17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Unicode MS"/>
    <w:charset w:val="00"/>
    <w:family w:val="swiss"/>
    <w:pitch w:val="variable"/>
    <w:sig w:usb0="A00002EF" w:usb1="4000207B" w:usb2="00000000" w:usb3="00000000" w:csb0="0000019F" w:csb1="00000000"/>
  </w:font>
  <w:font w:name="STSong-Ligh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746" w:rsidRDefault="00596746" w:rsidP="00D17961">
      <w:r>
        <w:separator/>
      </w:r>
    </w:p>
  </w:footnote>
  <w:footnote w:type="continuationSeparator" w:id="1">
    <w:p w:rsidR="00596746" w:rsidRDefault="00596746" w:rsidP="00D17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C890"/>
    <w:multiLevelType w:val="singleLevel"/>
    <w:tmpl w:val="205CC890"/>
    <w:lvl w:ilvl="0">
      <w:start w:val="1"/>
      <w:numFmt w:val="chineseCounting"/>
      <w:lvlText w:val="（%1）"/>
      <w:lvlJc w:val="left"/>
      <w:rPr>
        <w:rFonts w:hint="eastAsia"/>
      </w:rPr>
    </w:lvl>
  </w:abstractNum>
  <w:abstractNum w:abstractNumId="1">
    <w:nsid w:val="4C31BB17"/>
    <w:multiLevelType w:val="singleLevel"/>
    <w:tmpl w:val="4C31BB17"/>
    <w:lvl w:ilvl="0">
      <w:start w:val="1"/>
      <w:numFmt w:val="decimal"/>
      <w:lvlText w:val="%1."/>
      <w:lvlJc w:val="left"/>
      <w:pPr>
        <w:ind w:left="425" w:hanging="425"/>
      </w:pPr>
      <w:rPr>
        <w:rFonts w:hint="default"/>
      </w:rPr>
    </w:lvl>
  </w:abstractNum>
  <w:abstractNum w:abstractNumId="2">
    <w:nsid w:val="5B4F21CB"/>
    <w:multiLevelType w:val="multilevel"/>
    <w:tmpl w:val="5B4F21C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110A"/>
    <w:rsid w:val="00070E33"/>
    <w:rsid w:val="00090931"/>
    <w:rsid w:val="00095436"/>
    <w:rsid w:val="00096076"/>
    <w:rsid w:val="000A73DE"/>
    <w:rsid w:val="000D57B7"/>
    <w:rsid w:val="00130F6E"/>
    <w:rsid w:val="001379A7"/>
    <w:rsid w:val="00185048"/>
    <w:rsid w:val="001968E1"/>
    <w:rsid w:val="001E20F7"/>
    <w:rsid w:val="001F0710"/>
    <w:rsid w:val="0020177B"/>
    <w:rsid w:val="00253723"/>
    <w:rsid w:val="00273565"/>
    <w:rsid w:val="00287191"/>
    <w:rsid w:val="00291D07"/>
    <w:rsid w:val="00302142"/>
    <w:rsid w:val="003055D7"/>
    <w:rsid w:val="00340A21"/>
    <w:rsid w:val="003C6D52"/>
    <w:rsid w:val="00471B5D"/>
    <w:rsid w:val="004B110A"/>
    <w:rsid w:val="004B7192"/>
    <w:rsid w:val="004D045E"/>
    <w:rsid w:val="00531C03"/>
    <w:rsid w:val="00564BE5"/>
    <w:rsid w:val="00596746"/>
    <w:rsid w:val="00745374"/>
    <w:rsid w:val="007C5CDC"/>
    <w:rsid w:val="00801B0D"/>
    <w:rsid w:val="00812D17"/>
    <w:rsid w:val="00820CA6"/>
    <w:rsid w:val="008571F8"/>
    <w:rsid w:val="00950767"/>
    <w:rsid w:val="009703C8"/>
    <w:rsid w:val="00981E52"/>
    <w:rsid w:val="009A696E"/>
    <w:rsid w:val="009C7E56"/>
    <w:rsid w:val="00A01FC2"/>
    <w:rsid w:val="00A46672"/>
    <w:rsid w:val="00A550EE"/>
    <w:rsid w:val="00A717FD"/>
    <w:rsid w:val="00AA19F5"/>
    <w:rsid w:val="00B21BE8"/>
    <w:rsid w:val="00BB13F3"/>
    <w:rsid w:val="00BF5C70"/>
    <w:rsid w:val="00C90274"/>
    <w:rsid w:val="00CE1681"/>
    <w:rsid w:val="00CE1F7C"/>
    <w:rsid w:val="00D07196"/>
    <w:rsid w:val="00D17961"/>
    <w:rsid w:val="00D54BD5"/>
    <w:rsid w:val="00D92FEA"/>
    <w:rsid w:val="00DA2038"/>
    <w:rsid w:val="00DC57E8"/>
    <w:rsid w:val="00DD7EFA"/>
    <w:rsid w:val="00E169C5"/>
    <w:rsid w:val="00E266A0"/>
    <w:rsid w:val="00E2788A"/>
    <w:rsid w:val="00E51E3C"/>
    <w:rsid w:val="00E94513"/>
    <w:rsid w:val="00EE7A53"/>
    <w:rsid w:val="00F27AEF"/>
    <w:rsid w:val="00F91CA6"/>
    <w:rsid w:val="00FF09D6"/>
    <w:rsid w:val="00FF6994"/>
    <w:rsid w:val="010064A1"/>
    <w:rsid w:val="016E40AC"/>
    <w:rsid w:val="02125790"/>
    <w:rsid w:val="03AE304F"/>
    <w:rsid w:val="040A35DA"/>
    <w:rsid w:val="043C3B79"/>
    <w:rsid w:val="04934910"/>
    <w:rsid w:val="04A153C1"/>
    <w:rsid w:val="05524E5C"/>
    <w:rsid w:val="064D1EC5"/>
    <w:rsid w:val="06625575"/>
    <w:rsid w:val="068D7CA0"/>
    <w:rsid w:val="07A84EA4"/>
    <w:rsid w:val="08273D22"/>
    <w:rsid w:val="08A52758"/>
    <w:rsid w:val="09116D34"/>
    <w:rsid w:val="0921361E"/>
    <w:rsid w:val="093C7144"/>
    <w:rsid w:val="09591084"/>
    <w:rsid w:val="09F262A6"/>
    <w:rsid w:val="0A0A1EF8"/>
    <w:rsid w:val="0A5636D0"/>
    <w:rsid w:val="0AE77A3B"/>
    <w:rsid w:val="0AFC1CA6"/>
    <w:rsid w:val="0B96524F"/>
    <w:rsid w:val="0BB3480F"/>
    <w:rsid w:val="0C6E63D2"/>
    <w:rsid w:val="0CAF66F6"/>
    <w:rsid w:val="0CF065F1"/>
    <w:rsid w:val="0CF17262"/>
    <w:rsid w:val="0CFA5BFE"/>
    <w:rsid w:val="0D4D0891"/>
    <w:rsid w:val="0D9F0658"/>
    <w:rsid w:val="0DB66BBA"/>
    <w:rsid w:val="0DFB58A6"/>
    <w:rsid w:val="0E083E73"/>
    <w:rsid w:val="0E322788"/>
    <w:rsid w:val="0E39283E"/>
    <w:rsid w:val="0E4E5DE5"/>
    <w:rsid w:val="0E5C6E64"/>
    <w:rsid w:val="0E73640A"/>
    <w:rsid w:val="0F595740"/>
    <w:rsid w:val="0F5B5320"/>
    <w:rsid w:val="0F627A04"/>
    <w:rsid w:val="0FCA429F"/>
    <w:rsid w:val="0FD0123A"/>
    <w:rsid w:val="0FDF19D5"/>
    <w:rsid w:val="105F4CD2"/>
    <w:rsid w:val="10B36A76"/>
    <w:rsid w:val="10D17704"/>
    <w:rsid w:val="11033D99"/>
    <w:rsid w:val="110E57F8"/>
    <w:rsid w:val="119D2583"/>
    <w:rsid w:val="11D85111"/>
    <w:rsid w:val="12B506B8"/>
    <w:rsid w:val="12CE7904"/>
    <w:rsid w:val="13444A13"/>
    <w:rsid w:val="135F6B39"/>
    <w:rsid w:val="13B83A1E"/>
    <w:rsid w:val="14050A14"/>
    <w:rsid w:val="140B7352"/>
    <w:rsid w:val="143156A9"/>
    <w:rsid w:val="14566E23"/>
    <w:rsid w:val="14621273"/>
    <w:rsid w:val="14940C6A"/>
    <w:rsid w:val="15301601"/>
    <w:rsid w:val="154D7872"/>
    <w:rsid w:val="15955351"/>
    <w:rsid w:val="15B60163"/>
    <w:rsid w:val="1665151F"/>
    <w:rsid w:val="16C9110E"/>
    <w:rsid w:val="16F633AB"/>
    <w:rsid w:val="17376497"/>
    <w:rsid w:val="177A7C05"/>
    <w:rsid w:val="178F29F3"/>
    <w:rsid w:val="17CB0494"/>
    <w:rsid w:val="184043AC"/>
    <w:rsid w:val="18E9561A"/>
    <w:rsid w:val="193751CB"/>
    <w:rsid w:val="1977439E"/>
    <w:rsid w:val="199D4689"/>
    <w:rsid w:val="19A0688D"/>
    <w:rsid w:val="19B21394"/>
    <w:rsid w:val="19D85BA3"/>
    <w:rsid w:val="19E12A80"/>
    <w:rsid w:val="1A4B06C8"/>
    <w:rsid w:val="1AA753A0"/>
    <w:rsid w:val="1AEF50E5"/>
    <w:rsid w:val="1B10766F"/>
    <w:rsid w:val="1B1E03D0"/>
    <w:rsid w:val="1B3D5315"/>
    <w:rsid w:val="1B796EF9"/>
    <w:rsid w:val="1B9F210D"/>
    <w:rsid w:val="1C473E13"/>
    <w:rsid w:val="1CD97E33"/>
    <w:rsid w:val="1CE85EA1"/>
    <w:rsid w:val="1CF62AE3"/>
    <w:rsid w:val="1D033F0A"/>
    <w:rsid w:val="1D0724F4"/>
    <w:rsid w:val="1D2B6D63"/>
    <w:rsid w:val="1DFB76B6"/>
    <w:rsid w:val="1DFF5A9A"/>
    <w:rsid w:val="1E4A00E9"/>
    <w:rsid w:val="1E805E41"/>
    <w:rsid w:val="1EED0835"/>
    <w:rsid w:val="1F1C387B"/>
    <w:rsid w:val="1F820EC2"/>
    <w:rsid w:val="1FAF25C0"/>
    <w:rsid w:val="1FD87DA6"/>
    <w:rsid w:val="20E872A9"/>
    <w:rsid w:val="21201B1D"/>
    <w:rsid w:val="212F3850"/>
    <w:rsid w:val="21B112D2"/>
    <w:rsid w:val="22616A69"/>
    <w:rsid w:val="22D96E38"/>
    <w:rsid w:val="22DF53A5"/>
    <w:rsid w:val="23827135"/>
    <w:rsid w:val="23B03756"/>
    <w:rsid w:val="23CB3AFB"/>
    <w:rsid w:val="23D25016"/>
    <w:rsid w:val="23F218D0"/>
    <w:rsid w:val="246E5CBE"/>
    <w:rsid w:val="24B0013E"/>
    <w:rsid w:val="252C6B0D"/>
    <w:rsid w:val="25A66CC8"/>
    <w:rsid w:val="25AB6314"/>
    <w:rsid w:val="261D4021"/>
    <w:rsid w:val="26FF3D33"/>
    <w:rsid w:val="27C72EAE"/>
    <w:rsid w:val="28701B10"/>
    <w:rsid w:val="289D43B4"/>
    <w:rsid w:val="28DE3D6D"/>
    <w:rsid w:val="28FA15D1"/>
    <w:rsid w:val="29730964"/>
    <w:rsid w:val="2A14164D"/>
    <w:rsid w:val="2A796EB8"/>
    <w:rsid w:val="2AF467CB"/>
    <w:rsid w:val="2B0D61D8"/>
    <w:rsid w:val="2B933802"/>
    <w:rsid w:val="2BDC1DB3"/>
    <w:rsid w:val="2C631E77"/>
    <w:rsid w:val="2C933C74"/>
    <w:rsid w:val="2CC804FD"/>
    <w:rsid w:val="2D2C05BB"/>
    <w:rsid w:val="2D47396E"/>
    <w:rsid w:val="2D587083"/>
    <w:rsid w:val="2D7F42C7"/>
    <w:rsid w:val="2E4140ED"/>
    <w:rsid w:val="2EE807B3"/>
    <w:rsid w:val="2F0A6A0C"/>
    <w:rsid w:val="2F0F355B"/>
    <w:rsid w:val="2FF342E1"/>
    <w:rsid w:val="30237868"/>
    <w:rsid w:val="30554761"/>
    <w:rsid w:val="30D779A6"/>
    <w:rsid w:val="3119148E"/>
    <w:rsid w:val="315068D5"/>
    <w:rsid w:val="31913B3A"/>
    <w:rsid w:val="31E91BC3"/>
    <w:rsid w:val="3206260D"/>
    <w:rsid w:val="32496731"/>
    <w:rsid w:val="32BF3B45"/>
    <w:rsid w:val="32E97DC4"/>
    <w:rsid w:val="332F567B"/>
    <w:rsid w:val="33903AA9"/>
    <w:rsid w:val="33B646E7"/>
    <w:rsid w:val="33D94219"/>
    <w:rsid w:val="33F730E9"/>
    <w:rsid w:val="33F8628A"/>
    <w:rsid w:val="34385224"/>
    <w:rsid w:val="3445779A"/>
    <w:rsid w:val="34732C93"/>
    <w:rsid w:val="34AC425E"/>
    <w:rsid w:val="34B552BE"/>
    <w:rsid w:val="34CB526F"/>
    <w:rsid w:val="34E2031A"/>
    <w:rsid w:val="35323D63"/>
    <w:rsid w:val="35724C14"/>
    <w:rsid w:val="35BA56B8"/>
    <w:rsid w:val="35C14FFB"/>
    <w:rsid w:val="36875553"/>
    <w:rsid w:val="36AC12CF"/>
    <w:rsid w:val="36AF0CF2"/>
    <w:rsid w:val="36CD0CEE"/>
    <w:rsid w:val="372823E9"/>
    <w:rsid w:val="372E1D0D"/>
    <w:rsid w:val="378575B8"/>
    <w:rsid w:val="37A31182"/>
    <w:rsid w:val="37AF261B"/>
    <w:rsid w:val="37F60B1F"/>
    <w:rsid w:val="38167DCC"/>
    <w:rsid w:val="38B001A2"/>
    <w:rsid w:val="39304801"/>
    <w:rsid w:val="397929E9"/>
    <w:rsid w:val="3983221D"/>
    <w:rsid w:val="398C0349"/>
    <w:rsid w:val="398D5978"/>
    <w:rsid w:val="39DD2415"/>
    <w:rsid w:val="3A0C2326"/>
    <w:rsid w:val="3A4B1776"/>
    <w:rsid w:val="3A554D07"/>
    <w:rsid w:val="3A6926EF"/>
    <w:rsid w:val="3A9C0097"/>
    <w:rsid w:val="3ACB350F"/>
    <w:rsid w:val="3ADA5188"/>
    <w:rsid w:val="3BF54F79"/>
    <w:rsid w:val="3C401D3D"/>
    <w:rsid w:val="3C6843A4"/>
    <w:rsid w:val="3C837CD1"/>
    <w:rsid w:val="3CBB1693"/>
    <w:rsid w:val="3CD90DFD"/>
    <w:rsid w:val="3D033C36"/>
    <w:rsid w:val="3D42455E"/>
    <w:rsid w:val="3DD66BC4"/>
    <w:rsid w:val="3E1516BF"/>
    <w:rsid w:val="3E5E04E2"/>
    <w:rsid w:val="3E93138D"/>
    <w:rsid w:val="3EBD46D7"/>
    <w:rsid w:val="3F4F32CF"/>
    <w:rsid w:val="3F71385A"/>
    <w:rsid w:val="3F823C57"/>
    <w:rsid w:val="3FB12678"/>
    <w:rsid w:val="3FD75FD7"/>
    <w:rsid w:val="3FE26A23"/>
    <w:rsid w:val="3FF9072F"/>
    <w:rsid w:val="40580866"/>
    <w:rsid w:val="40AA0E44"/>
    <w:rsid w:val="410A346D"/>
    <w:rsid w:val="417F6C68"/>
    <w:rsid w:val="42A66E76"/>
    <w:rsid w:val="42E9524D"/>
    <w:rsid w:val="43206129"/>
    <w:rsid w:val="43343F28"/>
    <w:rsid w:val="43644EEC"/>
    <w:rsid w:val="43733455"/>
    <w:rsid w:val="437F7A43"/>
    <w:rsid w:val="43FD0934"/>
    <w:rsid w:val="4437586A"/>
    <w:rsid w:val="4452258D"/>
    <w:rsid w:val="447362CA"/>
    <w:rsid w:val="451075D5"/>
    <w:rsid w:val="45135E16"/>
    <w:rsid w:val="45317112"/>
    <w:rsid w:val="45BD5D02"/>
    <w:rsid w:val="45D55B43"/>
    <w:rsid w:val="462900BB"/>
    <w:rsid w:val="46766E6E"/>
    <w:rsid w:val="468C435D"/>
    <w:rsid w:val="4721622C"/>
    <w:rsid w:val="478F2B98"/>
    <w:rsid w:val="47AA7B46"/>
    <w:rsid w:val="47B23EE9"/>
    <w:rsid w:val="47D27D28"/>
    <w:rsid w:val="48740677"/>
    <w:rsid w:val="491804CE"/>
    <w:rsid w:val="491A4CA2"/>
    <w:rsid w:val="49436985"/>
    <w:rsid w:val="496A1B40"/>
    <w:rsid w:val="49974C77"/>
    <w:rsid w:val="49FF373B"/>
    <w:rsid w:val="4A045965"/>
    <w:rsid w:val="4A0D05D1"/>
    <w:rsid w:val="4A4D1F0F"/>
    <w:rsid w:val="4AB145BF"/>
    <w:rsid w:val="4AF0538B"/>
    <w:rsid w:val="4B34218E"/>
    <w:rsid w:val="4BA63A20"/>
    <w:rsid w:val="4C134853"/>
    <w:rsid w:val="4C2F50DF"/>
    <w:rsid w:val="4C396BB1"/>
    <w:rsid w:val="4CBF2262"/>
    <w:rsid w:val="4CF465E5"/>
    <w:rsid w:val="4D912E1B"/>
    <w:rsid w:val="4DAF4EEC"/>
    <w:rsid w:val="4E0F4B29"/>
    <w:rsid w:val="4EFA17CF"/>
    <w:rsid w:val="4F3A692A"/>
    <w:rsid w:val="4F4B476C"/>
    <w:rsid w:val="4F667EC9"/>
    <w:rsid w:val="4F6D618B"/>
    <w:rsid w:val="4FD94FD3"/>
    <w:rsid w:val="503B7F65"/>
    <w:rsid w:val="50E90EF7"/>
    <w:rsid w:val="510B35D9"/>
    <w:rsid w:val="51414853"/>
    <w:rsid w:val="516A53B7"/>
    <w:rsid w:val="51885B58"/>
    <w:rsid w:val="51A62B53"/>
    <w:rsid w:val="51BD0E64"/>
    <w:rsid w:val="51DC56BB"/>
    <w:rsid w:val="51FB1125"/>
    <w:rsid w:val="522E30E1"/>
    <w:rsid w:val="52403D12"/>
    <w:rsid w:val="52E0786A"/>
    <w:rsid w:val="52F400FD"/>
    <w:rsid w:val="5351367B"/>
    <w:rsid w:val="53E6265B"/>
    <w:rsid w:val="53F87CE8"/>
    <w:rsid w:val="545C7F6D"/>
    <w:rsid w:val="549B4CFD"/>
    <w:rsid w:val="54FF6783"/>
    <w:rsid w:val="55664032"/>
    <w:rsid w:val="55893FC2"/>
    <w:rsid w:val="566D7601"/>
    <w:rsid w:val="56D72D95"/>
    <w:rsid w:val="57D954DF"/>
    <w:rsid w:val="58874893"/>
    <w:rsid w:val="58B7756B"/>
    <w:rsid w:val="58C8628F"/>
    <w:rsid w:val="591638FA"/>
    <w:rsid w:val="592756C7"/>
    <w:rsid w:val="593D51A1"/>
    <w:rsid w:val="59834E43"/>
    <w:rsid w:val="599B2B9E"/>
    <w:rsid w:val="59BA6461"/>
    <w:rsid w:val="59E13708"/>
    <w:rsid w:val="5A224B3C"/>
    <w:rsid w:val="5A2F24E4"/>
    <w:rsid w:val="5A660552"/>
    <w:rsid w:val="5AAA4A45"/>
    <w:rsid w:val="5AB47531"/>
    <w:rsid w:val="5B1A0A12"/>
    <w:rsid w:val="5B281F88"/>
    <w:rsid w:val="5B2B2701"/>
    <w:rsid w:val="5B857FC5"/>
    <w:rsid w:val="5BE168A3"/>
    <w:rsid w:val="5C6F48DA"/>
    <w:rsid w:val="5C9A392E"/>
    <w:rsid w:val="5D2B621C"/>
    <w:rsid w:val="5DAC7F53"/>
    <w:rsid w:val="5E0B2385"/>
    <w:rsid w:val="5E2721F5"/>
    <w:rsid w:val="5E2D0B0C"/>
    <w:rsid w:val="5E4C0F74"/>
    <w:rsid w:val="5E8D1802"/>
    <w:rsid w:val="5EB63015"/>
    <w:rsid w:val="5ED459C7"/>
    <w:rsid w:val="5F646C49"/>
    <w:rsid w:val="5F696751"/>
    <w:rsid w:val="5F90594D"/>
    <w:rsid w:val="5FAB40B4"/>
    <w:rsid w:val="5FF53AA2"/>
    <w:rsid w:val="5FFC5E70"/>
    <w:rsid w:val="60102FED"/>
    <w:rsid w:val="60230EFB"/>
    <w:rsid w:val="60E61B51"/>
    <w:rsid w:val="60FB5D24"/>
    <w:rsid w:val="6130693B"/>
    <w:rsid w:val="613B31E2"/>
    <w:rsid w:val="614A75A2"/>
    <w:rsid w:val="614C43E0"/>
    <w:rsid w:val="61CE5562"/>
    <w:rsid w:val="621175CA"/>
    <w:rsid w:val="62274608"/>
    <w:rsid w:val="62DE5518"/>
    <w:rsid w:val="63257C21"/>
    <w:rsid w:val="63744ADA"/>
    <w:rsid w:val="638565D7"/>
    <w:rsid w:val="639E04AC"/>
    <w:rsid w:val="63B239E9"/>
    <w:rsid w:val="63E75267"/>
    <w:rsid w:val="64386170"/>
    <w:rsid w:val="6495287A"/>
    <w:rsid w:val="64E1050C"/>
    <w:rsid w:val="65235B38"/>
    <w:rsid w:val="665D1604"/>
    <w:rsid w:val="66F825DC"/>
    <w:rsid w:val="677D100E"/>
    <w:rsid w:val="679F1AAE"/>
    <w:rsid w:val="68181AC9"/>
    <w:rsid w:val="681C526E"/>
    <w:rsid w:val="682104F5"/>
    <w:rsid w:val="68387F2B"/>
    <w:rsid w:val="68752E7B"/>
    <w:rsid w:val="68C258A5"/>
    <w:rsid w:val="696D600F"/>
    <w:rsid w:val="6A0009CC"/>
    <w:rsid w:val="6A9D1F9E"/>
    <w:rsid w:val="6ADE308B"/>
    <w:rsid w:val="6B124F2A"/>
    <w:rsid w:val="6BDA5ADB"/>
    <w:rsid w:val="6BFE69EA"/>
    <w:rsid w:val="6C2E0F70"/>
    <w:rsid w:val="6C434C75"/>
    <w:rsid w:val="6C4D3440"/>
    <w:rsid w:val="6C8600D1"/>
    <w:rsid w:val="6C913A78"/>
    <w:rsid w:val="6D3377A4"/>
    <w:rsid w:val="6D4A7192"/>
    <w:rsid w:val="6D9126C6"/>
    <w:rsid w:val="6DC4780C"/>
    <w:rsid w:val="6E152024"/>
    <w:rsid w:val="6E176699"/>
    <w:rsid w:val="6EAA51EA"/>
    <w:rsid w:val="6EC4697A"/>
    <w:rsid w:val="6F0073BB"/>
    <w:rsid w:val="6F481F1A"/>
    <w:rsid w:val="6F4F50BA"/>
    <w:rsid w:val="6FF248E5"/>
    <w:rsid w:val="704E6E35"/>
    <w:rsid w:val="70786154"/>
    <w:rsid w:val="70AA3192"/>
    <w:rsid w:val="7133350D"/>
    <w:rsid w:val="713E1C79"/>
    <w:rsid w:val="717C709B"/>
    <w:rsid w:val="718D7C7D"/>
    <w:rsid w:val="723A74CC"/>
    <w:rsid w:val="726C3F10"/>
    <w:rsid w:val="728117E2"/>
    <w:rsid w:val="72881E19"/>
    <w:rsid w:val="728D0331"/>
    <w:rsid w:val="72B20AEC"/>
    <w:rsid w:val="72E26695"/>
    <w:rsid w:val="73DD2650"/>
    <w:rsid w:val="740C6692"/>
    <w:rsid w:val="750A7378"/>
    <w:rsid w:val="759D67AC"/>
    <w:rsid w:val="760F3791"/>
    <w:rsid w:val="76A46C6C"/>
    <w:rsid w:val="76EC3339"/>
    <w:rsid w:val="771D5485"/>
    <w:rsid w:val="777B45D2"/>
    <w:rsid w:val="7789422D"/>
    <w:rsid w:val="77B95B03"/>
    <w:rsid w:val="77D8747B"/>
    <w:rsid w:val="77E8618D"/>
    <w:rsid w:val="788B3E90"/>
    <w:rsid w:val="78941C39"/>
    <w:rsid w:val="7895050B"/>
    <w:rsid w:val="793A2B8B"/>
    <w:rsid w:val="793D638D"/>
    <w:rsid w:val="794E3D6C"/>
    <w:rsid w:val="794F70AD"/>
    <w:rsid w:val="79855BD2"/>
    <w:rsid w:val="79BC5DDB"/>
    <w:rsid w:val="79C240A1"/>
    <w:rsid w:val="79CD7134"/>
    <w:rsid w:val="79EF6457"/>
    <w:rsid w:val="79FE7C98"/>
    <w:rsid w:val="7A4B1A3B"/>
    <w:rsid w:val="7A626A25"/>
    <w:rsid w:val="7AAF55E1"/>
    <w:rsid w:val="7AD2425C"/>
    <w:rsid w:val="7AF51CA0"/>
    <w:rsid w:val="7B1C6CF0"/>
    <w:rsid w:val="7B1F2D76"/>
    <w:rsid w:val="7BB30C6C"/>
    <w:rsid w:val="7BF23959"/>
    <w:rsid w:val="7C805DA9"/>
    <w:rsid w:val="7CF4692A"/>
    <w:rsid w:val="7D0715CC"/>
    <w:rsid w:val="7D1E65AC"/>
    <w:rsid w:val="7D282027"/>
    <w:rsid w:val="7D3068BA"/>
    <w:rsid w:val="7D4030C4"/>
    <w:rsid w:val="7D4702CC"/>
    <w:rsid w:val="7D4E1EDB"/>
    <w:rsid w:val="7D653A97"/>
    <w:rsid w:val="7E425B27"/>
    <w:rsid w:val="7E8F5359"/>
    <w:rsid w:val="7EAD6846"/>
    <w:rsid w:val="7F46113B"/>
    <w:rsid w:val="7FA062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73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A73DE"/>
    <w:pPr>
      <w:keepNext/>
      <w:keepLines/>
      <w:spacing w:before="340" w:after="330" w:line="576" w:lineRule="auto"/>
      <w:outlineLvl w:val="0"/>
    </w:pPr>
    <w:rPr>
      <w:b/>
      <w:kern w:val="44"/>
      <w:sz w:val="44"/>
    </w:rPr>
  </w:style>
  <w:style w:type="paragraph" w:styleId="2">
    <w:name w:val="heading 2"/>
    <w:basedOn w:val="a"/>
    <w:next w:val="a"/>
    <w:unhideWhenUsed/>
    <w:qFormat/>
    <w:rsid w:val="000A73DE"/>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0A73DE"/>
    <w:pPr>
      <w:keepNext/>
      <w:keepLines/>
      <w:spacing w:before="260" w:after="260" w:line="413" w:lineRule="auto"/>
      <w:outlineLvl w:val="2"/>
    </w:pPr>
    <w:rPr>
      <w:b/>
      <w:sz w:val="32"/>
    </w:rPr>
  </w:style>
  <w:style w:type="paragraph" w:styleId="4">
    <w:name w:val="heading 4"/>
    <w:basedOn w:val="a"/>
    <w:next w:val="a"/>
    <w:link w:val="4Char"/>
    <w:unhideWhenUsed/>
    <w:qFormat/>
    <w:rsid w:val="000A73DE"/>
    <w:pPr>
      <w:keepNext/>
      <w:keepLines/>
      <w:spacing w:before="280" w:after="290" w:line="372" w:lineRule="auto"/>
      <w:outlineLvl w:val="3"/>
    </w:pPr>
    <w:rPr>
      <w:rFonts w:ascii="Arial" w:eastAsia="黑体" w:hAnsi="Arial"/>
      <w:b/>
      <w:sz w:val="28"/>
    </w:rPr>
  </w:style>
  <w:style w:type="paragraph" w:styleId="5">
    <w:name w:val="heading 5"/>
    <w:basedOn w:val="a"/>
    <w:next w:val="a"/>
    <w:link w:val="5Char"/>
    <w:unhideWhenUsed/>
    <w:qFormat/>
    <w:rsid w:val="000A73DE"/>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A73DE"/>
    <w:pPr>
      <w:jc w:val="left"/>
    </w:pPr>
  </w:style>
  <w:style w:type="paragraph" w:styleId="30">
    <w:name w:val="toc 3"/>
    <w:basedOn w:val="a"/>
    <w:next w:val="a"/>
    <w:uiPriority w:val="39"/>
    <w:qFormat/>
    <w:rsid w:val="000A73DE"/>
    <w:pPr>
      <w:ind w:leftChars="400" w:left="840"/>
    </w:pPr>
  </w:style>
  <w:style w:type="paragraph" w:styleId="a4">
    <w:name w:val="Date"/>
    <w:basedOn w:val="a"/>
    <w:next w:val="a"/>
    <w:link w:val="Char0"/>
    <w:qFormat/>
    <w:rsid w:val="000A73DE"/>
    <w:pPr>
      <w:ind w:leftChars="2500" w:left="100"/>
    </w:pPr>
  </w:style>
  <w:style w:type="paragraph" w:styleId="a5">
    <w:name w:val="Balloon Text"/>
    <w:basedOn w:val="a"/>
    <w:link w:val="Char1"/>
    <w:qFormat/>
    <w:rsid w:val="000A73DE"/>
    <w:rPr>
      <w:sz w:val="18"/>
      <w:szCs w:val="18"/>
    </w:rPr>
  </w:style>
  <w:style w:type="paragraph" w:styleId="a6">
    <w:name w:val="footer"/>
    <w:basedOn w:val="a"/>
    <w:link w:val="Char2"/>
    <w:qFormat/>
    <w:rsid w:val="000A73DE"/>
    <w:pPr>
      <w:tabs>
        <w:tab w:val="center" w:pos="4153"/>
        <w:tab w:val="right" w:pos="8306"/>
      </w:tabs>
      <w:snapToGrid w:val="0"/>
      <w:jc w:val="left"/>
    </w:pPr>
    <w:rPr>
      <w:sz w:val="18"/>
      <w:szCs w:val="18"/>
    </w:rPr>
  </w:style>
  <w:style w:type="paragraph" w:styleId="a7">
    <w:name w:val="header"/>
    <w:basedOn w:val="a"/>
    <w:link w:val="Char3"/>
    <w:qFormat/>
    <w:rsid w:val="000A73D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A73DE"/>
  </w:style>
  <w:style w:type="paragraph" w:styleId="40">
    <w:name w:val="toc 4"/>
    <w:basedOn w:val="a"/>
    <w:next w:val="a"/>
    <w:uiPriority w:val="39"/>
    <w:qFormat/>
    <w:rsid w:val="000A73DE"/>
    <w:pPr>
      <w:ind w:leftChars="600" w:left="1260"/>
    </w:pPr>
  </w:style>
  <w:style w:type="paragraph" w:styleId="20">
    <w:name w:val="toc 2"/>
    <w:basedOn w:val="a"/>
    <w:next w:val="a"/>
    <w:uiPriority w:val="39"/>
    <w:qFormat/>
    <w:rsid w:val="000A73DE"/>
    <w:pPr>
      <w:ind w:leftChars="200" w:left="420"/>
    </w:pPr>
  </w:style>
  <w:style w:type="paragraph" w:styleId="a8">
    <w:name w:val="annotation subject"/>
    <w:basedOn w:val="a3"/>
    <w:next w:val="a3"/>
    <w:link w:val="Char4"/>
    <w:qFormat/>
    <w:rsid w:val="000A73DE"/>
    <w:rPr>
      <w:b/>
      <w:bCs/>
    </w:rPr>
  </w:style>
  <w:style w:type="table" w:styleId="a9">
    <w:name w:val="Table Grid"/>
    <w:basedOn w:val="a1"/>
    <w:uiPriority w:val="59"/>
    <w:qFormat/>
    <w:rsid w:val="000A7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0A73DE"/>
    <w:rPr>
      <w:b/>
      <w:bCs/>
    </w:rPr>
  </w:style>
  <w:style w:type="character" w:styleId="ab">
    <w:name w:val="Hyperlink"/>
    <w:basedOn w:val="a0"/>
    <w:uiPriority w:val="99"/>
    <w:qFormat/>
    <w:rsid w:val="000A73DE"/>
    <w:rPr>
      <w:color w:val="0563C1" w:themeColor="hyperlink"/>
      <w:u w:val="single"/>
    </w:rPr>
  </w:style>
  <w:style w:type="character" w:styleId="ac">
    <w:name w:val="annotation reference"/>
    <w:basedOn w:val="a0"/>
    <w:qFormat/>
    <w:rsid w:val="000A73DE"/>
    <w:rPr>
      <w:sz w:val="21"/>
      <w:szCs w:val="21"/>
    </w:rPr>
  </w:style>
  <w:style w:type="character" w:customStyle="1" w:styleId="4Char">
    <w:name w:val="标题 4 Char"/>
    <w:link w:val="4"/>
    <w:qFormat/>
    <w:rsid w:val="000A73DE"/>
    <w:rPr>
      <w:rFonts w:ascii="Arial" w:eastAsia="黑体" w:hAnsi="Arial"/>
      <w:b/>
      <w:sz w:val="28"/>
    </w:rPr>
  </w:style>
  <w:style w:type="character" w:customStyle="1" w:styleId="5Char">
    <w:name w:val="标题 5 Char"/>
    <w:link w:val="5"/>
    <w:qFormat/>
    <w:rsid w:val="000A73DE"/>
    <w:rPr>
      <w:b/>
      <w:sz w:val="28"/>
    </w:rPr>
  </w:style>
  <w:style w:type="character" w:customStyle="1" w:styleId="3Char">
    <w:name w:val="标题 3 Char"/>
    <w:link w:val="3"/>
    <w:qFormat/>
    <w:rsid w:val="000A73DE"/>
    <w:rPr>
      <w:b/>
      <w:sz w:val="32"/>
    </w:rPr>
  </w:style>
  <w:style w:type="character" w:customStyle="1" w:styleId="Char3">
    <w:name w:val="页眉 Char"/>
    <w:basedOn w:val="a0"/>
    <w:link w:val="a7"/>
    <w:qFormat/>
    <w:rsid w:val="000A73DE"/>
    <w:rPr>
      <w:rFonts w:asciiTheme="minorHAnsi" w:eastAsiaTheme="minorEastAsia" w:hAnsiTheme="minorHAnsi" w:cstheme="minorBidi"/>
      <w:kern w:val="2"/>
      <w:sz w:val="18"/>
      <w:szCs w:val="18"/>
    </w:rPr>
  </w:style>
  <w:style w:type="character" w:customStyle="1" w:styleId="Char2">
    <w:name w:val="页脚 Char"/>
    <w:basedOn w:val="a0"/>
    <w:link w:val="a6"/>
    <w:qFormat/>
    <w:rsid w:val="000A73DE"/>
    <w:rPr>
      <w:rFonts w:asciiTheme="minorHAnsi" w:eastAsiaTheme="minorEastAsia" w:hAnsiTheme="minorHAnsi" w:cstheme="minorBidi"/>
      <w:kern w:val="2"/>
      <w:sz w:val="18"/>
      <w:szCs w:val="18"/>
    </w:rPr>
  </w:style>
  <w:style w:type="character" w:customStyle="1" w:styleId="Char1">
    <w:name w:val="批注框文本 Char"/>
    <w:basedOn w:val="a0"/>
    <w:link w:val="a5"/>
    <w:qFormat/>
    <w:rsid w:val="000A73DE"/>
    <w:rPr>
      <w:rFonts w:asciiTheme="minorHAnsi" w:eastAsiaTheme="minorEastAsia" w:hAnsiTheme="minorHAnsi" w:cstheme="minorBidi"/>
      <w:kern w:val="2"/>
      <w:sz w:val="18"/>
      <w:szCs w:val="18"/>
    </w:rPr>
  </w:style>
  <w:style w:type="character" w:customStyle="1" w:styleId="Char">
    <w:name w:val="批注文字 Char"/>
    <w:basedOn w:val="a0"/>
    <w:link w:val="a3"/>
    <w:qFormat/>
    <w:rsid w:val="000A73DE"/>
    <w:rPr>
      <w:rFonts w:asciiTheme="minorHAnsi" w:eastAsiaTheme="minorEastAsia" w:hAnsiTheme="minorHAnsi" w:cstheme="minorBidi"/>
      <w:kern w:val="2"/>
      <w:sz w:val="21"/>
      <w:szCs w:val="24"/>
    </w:rPr>
  </w:style>
  <w:style w:type="character" w:customStyle="1" w:styleId="Char4">
    <w:name w:val="批注主题 Char"/>
    <w:basedOn w:val="Char"/>
    <w:link w:val="a8"/>
    <w:qFormat/>
    <w:rsid w:val="000A73DE"/>
    <w:rPr>
      <w:rFonts w:asciiTheme="minorHAnsi" w:eastAsiaTheme="minorEastAsia" w:hAnsiTheme="minorHAnsi" w:cstheme="minorBidi"/>
      <w:b/>
      <w:bCs/>
      <w:kern w:val="2"/>
      <w:sz w:val="21"/>
      <w:szCs w:val="24"/>
    </w:rPr>
  </w:style>
  <w:style w:type="character" w:customStyle="1" w:styleId="UnresolvedMention">
    <w:name w:val="Unresolved Mention"/>
    <w:basedOn w:val="a0"/>
    <w:uiPriority w:val="99"/>
    <w:semiHidden/>
    <w:unhideWhenUsed/>
    <w:qFormat/>
    <w:rsid w:val="000A73DE"/>
    <w:rPr>
      <w:color w:val="605E5C"/>
      <w:shd w:val="clear" w:color="auto" w:fill="E1DFDD"/>
    </w:rPr>
  </w:style>
  <w:style w:type="paragraph" w:styleId="ad">
    <w:name w:val="List Paragraph"/>
    <w:basedOn w:val="a"/>
    <w:uiPriority w:val="99"/>
    <w:qFormat/>
    <w:rsid w:val="000A73DE"/>
    <w:pPr>
      <w:ind w:firstLineChars="200" w:firstLine="420"/>
    </w:pPr>
  </w:style>
  <w:style w:type="character" w:customStyle="1" w:styleId="Char0">
    <w:name w:val="日期 Char"/>
    <w:basedOn w:val="a0"/>
    <w:link w:val="a4"/>
    <w:qFormat/>
    <w:rsid w:val="000A73DE"/>
    <w:rPr>
      <w:rFonts w:asciiTheme="minorHAnsi" w:eastAsiaTheme="minorEastAsia" w:hAnsiTheme="minorHAnsi" w:cstheme="minorBidi"/>
      <w:kern w:val="2"/>
      <w:sz w:val="21"/>
      <w:szCs w:val="24"/>
    </w:rPr>
  </w:style>
  <w:style w:type="paragraph" w:customStyle="1" w:styleId="TOC1">
    <w:name w:val="TOC 标题1"/>
    <w:basedOn w:val="1"/>
    <w:next w:val="a"/>
    <w:uiPriority w:val="39"/>
    <w:unhideWhenUsed/>
    <w:qFormat/>
    <w:rsid w:val="000A73DE"/>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WPSOffice1">
    <w:name w:val="WPSOffice手动目录 1"/>
    <w:qFormat/>
    <w:rsid w:val="000A73DE"/>
  </w:style>
  <w:style w:type="paragraph" w:customStyle="1" w:styleId="WPSOffice2">
    <w:name w:val="WPSOffice手动目录 2"/>
    <w:qFormat/>
    <w:rsid w:val="000A73DE"/>
    <w:pPr>
      <w:ind w:leftChars="200" w:left="200"/>
    </w:pPr>
  </w:style>
  <w:style w:type="paragraph" w:customStyle="1" w:styleId="WPSOffice3">
    <w:name w:val="WPSOffice手动目录 3"/>
    <w:qFormat/>
    <w:rsid w:val="000A73DE"/>
    <w:pPr>
      <w:ind w:leftChars="400" w:left="4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FE378-DFED-42E0-80D2-BCF759BC84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Words>
  <Characters>618</Characters>
  <Application>Microsoft Office Word</Application>
  <DocSecurity>0</DocSecurity>
  <Lines>5</Lines>
  <Paragraphs>1</Paragraphs>
  <ScaleCrop>false</ScaleCrop>
  <Company>CYSB</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bns5531</dc:creator>
  <cp:lastModifiedBy>l</cp:lastModifiedBy>
  <cp:revision>2</cp:revision>
  <cp:lastPrinted>2021-05-13T01:51:00Z</cp:lastPrinted>
  <dcterms:created xsi:type="dcterms:W3CDTF">2021-05-18T09:27:00Z</dcterms:created>
  <dcterms:modified xsi:type="dcterms:W3CDTF">2021-05-18T09:27:00Z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BB9480A7B17F43328DA3F14CE8E53601</vt:lpwstr>
  </property>
</Properties>
</file>