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01"/>
        <w:gridCol w:w="809"/>
        <w:gridCol w:w="1114"/>
        <w:gridCol w:w="389"/>
        <w:gridCol w:w="888"/>
        <w:gridCol w:w="137"/>
        <w:gridCol w:w="613"/>
        <w:gridCol w:w="205"/>
        <w:gridCol w:w="357"/>
        <w:gridCol w:w="339"/>
        <w:gridCol w:w="374"/>
        <w:gridCol w:w="46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2019年美丽乡村建设项目（十八里店乡老君堂村）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北京市朝阳区农业农村局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十八里店乡人民政府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郭炜平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67472362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8628.6203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775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5.5786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2306.9007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8628.6203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7755.5786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2306.9007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8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目标1：本次整治为全村域改造，重点整治的范围是新村部分，从治理村容村貌、道路系统、地下基础设施管网、强弱电改造项目、绿化景观，五个方面全面改善和提升乡村环境，改善民生，创造更好的人居环境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。目标2：完成工程，施工验收。</w:t>
            </w:r>
          </w:p>
        </w:tc>
        <w:tc>
          <w:tcPr>
            <w:tcW w:w="318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所有施工项目均按计划有序进行中，总的工作量完成约35%-40%之间，因为是跨年项目，所有剩余工作量将在2021年6月底之前完成。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12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b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指标1：治理村容村貌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2398.07</w:t>
            </w: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</w:rPr>
              <w:t>㎡</w:t>
            </w:r>
          </w:p>
        </w:tc>
        <w:tc>
          <w:tcPr>
            <w:tcW w:w="75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</w:rPr>
              <w:t>0%</w:t>
            </w:r>
          </w:p>
        </w:tc>
        <w:tc>
          <w:tcPr>
            <w:tcW w:w="562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</w:rPr>
              <w:t>0.6</w:t>
            </w:r>
          </w:p>
        </w:tc>
        <w:tc>
          <w:tcPr>
            <w:tcW w:w="713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6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按工作计划安排在2021年开始施工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1744.78</w:t>
            </w: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</w:rPr>
              <w:t>㎡</w:t>
            </w:r>
          </w:p>
        </w:tc>
        <w:tc>
          <w:tcPr>
            <w:tcW w:w="7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18组</w:t>
            </w:r>
          </w:p>
        </w:tc>
        <w:tc>
          <w:tcPr>
            <w:tcW w:w="7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b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指标2：道路系统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92"/>
              </w:tabs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  <w:t>拆除混凝土道路</w:t>
            </w:r>
          </w:p>
        </w:tc>
        <w:tc>
          <w:tcPr>
            <w:tcW w:w="75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40%</w:t>
            </w:r>
          </w:p>
        </w:tc>
        <w:tc>
          <w:tcPr>
            <w:tcW w:w="562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0.8</w:t>
            </w:r>
          </w:p>
        </w:tc>
        <w:tc>
          <w:tcPr>
            <w:tcW w:w="116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基本符合计划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道路修复</w:t>
            </w:r>
          </w:p>
        </w:tc>
        <w:tc>
          <w:tcPr>
            <w:tcW w:w="750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67"/>
              </w:tabs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  <w:t>人行道铺装</w:t>
            </w:r>
          </w:p>
        </w:tc>
        <w:tc>
          <w:tcPr>
            <w:tcW w:w="750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道路绿化</w:t>
            </w:r>
          </w:p>
        </w:tc>
        <w:tc>
          <w:tcPr>
            <w:tcW w:w="7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b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指标3：地下基础设施管网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地下基础设施管网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</w:rPr>
              <w:t>35%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18.96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6.636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基本符合计划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指标4：强弱电改造项目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强弱电改造项目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40%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33.94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13.576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基本符合计划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指标5：绿化景观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绿化景观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40%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4.5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1.8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基本符合计划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12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指标1：一次验收合格率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治理村容村貌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未验收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道路系统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未验收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地下基础设施管网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未验收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强弱电改造项目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未验收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绿化景观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未验收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指标1：工程招标时间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工程招标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指标2：违章拆除，项目施工现场协调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违章拆除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指标3：强电改造，弱电改造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强弱电改造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造，弱电改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40%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0.4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300" w:hanging="300" w:hangingChars="200"/>
              <w:jc w:val="left"/>
              <w:textAlignment w:val="bottom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开工时间</w:t>
            </w: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推迟tuchjittui</w:t>
            </w:r>
            <w:r>
              <w:rPr>
                <w:rFonts w:hint="default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推迟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指标4：雨水改造，污水改造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雨污水改造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35%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0.35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开工时间</w:t>
            </w: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推迟</w:t>
            </w:r>
            <w:r>
              <w:rPr>
                <w:rFonts w:hint="default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推迟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指标5：道路施工，装修改造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施工改造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40%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0.4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开工时间</w:t>
            </w: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推迟</w:t>
            </w:r>
            <w:r>
              <w:rPr>
                <w:rFonts w:hint="default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推迟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指标6：绿化种植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绿植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40%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0.4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开工时间</w:t>
            </w: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推迟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指标7：竣工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竣工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0%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未竣工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指标1：建安费合计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Style w:val="12"/>
                <w:rFonts w:eastAsia="等线"/>
                <w:b w:val="0"/>
                <w:bCs w:val="0"/>
                <w:color w:val="auto"/>
                <w:lang w:val="en-US" w:eastAsia="zh-CN" w:bidi="ar"/>
              </w:rPr>
              <w:t>7553.36</w:t>
            </w:r>
            <w:r>
              <w:rPr>
                <w:rStyle w:val="13"/>
                <w:b w:val="0"/>
                <w:bCs w:val="0"/>
                <w:color w:val="auto"/>
                <w:lang w:val="en-US" w:eastAsia="zh-CN" w:bidi="ar"/>
              </w:rPr>
              <w:t>万元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指标2：二类费用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Style w:val="12"/>
                <w:rFonts w:eastAsia="等线"/>
                <w:b w:val="0"/>
                <w:bCs w:val="0"/>
                <w:color w:val="auto"/>
                <w:lang w:val="en-US" w:eastAsia="zh-CN" w:bidi="ar"/>
              </w:rPr>
              <w:t>202.22</w:t>
            </w:r>
            <w:r>
              <w:rPr>
                <w:rStyle w:val="13"/>
                <w:b w:val="0"/>
                <w:bCs w:val="0"/>
                <w:color w:val="auto"/>
                <w:lang w:val="en-US" w:eastAsia="zh-CN" w:bidi="ar"/>
              </w:rPr>
              <w:t>万元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="宋体"/>
                <w:b w:val="0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  <w:lang w:eastAsia="zh-CN"/>
              </w:rPr>
              <w:t>改善村容村貌，减少交通隐患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本项目建设完成能极大的改善老君堂村的村容村貌；完善道路系统，提高道路系统的通行能力，减少交通隐患；地下基础管网实现雨污分流，强弱电改造保证电力供应安全，疏通消防通道，保证消防安全；核心绿化景观区为村民提供活动场地及游憩空间。本项目从以上方面全面改善乡村环境，改善民生，创造更好的人居环境，将具有极大的社会效益。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改善环境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环境效益显著，依靠本次项目建设，老君堂村形成老君堂公园、海棠公园和萧太后河公园环绕村庄，老君堂中心公园，新平房路绿化带渗透的环状绿色空间结构，延续生态及历史文化系统框架，为居民创造良好的生活环境，打造成生态宜居的美丽乡村。同时也为打造城市景观节点、增加城市生态绿地指标、创造景观环境品质文化等方面做出重大贡献，是朝阳区生态宜居环境目标实现的重要举措。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可持续影响指标</w:t>
            </w: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项目可持续性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年以上</w:t>
            </w:r>
          </w:p>
        </w:tc>
        <w:tc>
          <w:tcPr>
            <w:tcW w:w="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指标1：治理村容村貌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未完工无评价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指标2：道路系统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未完工无评价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指标3：地下基础设施管网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未完工无评价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指标4：强弱电改造项目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未完工无评价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指标5 ：绿化景观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满意</w:t>
            </w:r>
            <w:bookmarkStart w:id="0" w:name="_GoBack"/>
            <w:bookmarkEnd w:id="0"/>
          </w:p>
        </w:tc>
        <w:tc>
          <w:tcPr>
            <w:tcW w:w="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未完工无评价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35.262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跨年未完工</w:t>
            </w:r>
          </w:p>
        </w:tc>
      </w:tr>
    </w:tbl>
    <w:tbl>
      <w:tblPr>
        <w:tblStyle w:val="8"/>
        <w:tblpPr w:leftFromText="180" w:rightFromText="180" w:vertAnchor="text" w:tblpX="-3150" w:tblpY="-12344"/>
        <w:tblOverlap w:val="never"/>
        <w:tblW w:w="1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72" w:type="dxa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  <w:szCs w:val="32"/>
                <w:vertAlign w:val="baseline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李臣超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67472632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2021.2.20</w:t>
      </w:r>
    </w:p>
    <w:sectPr>
      <w:pgSz w:w="11906" w:h="16838"/>
      <w:pgMar w:top="1417" w:right="1417" w:bottom="1417" w:left="158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SRI AMFM Electric">
    <w:altName w:val="Lath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94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2134663"/>
    <w:rsid w:val="032957F5"/>
    <w:rsid w:val="0BF174F1"/>
    <w:rsid w:val="0C217D7A"/>
    <w:rsid w:val="0D4E44D4"/>
    <w:rsid w:val="0FD71D45"/>
    <w:rsid w:val="10E72CEF"/>
    <w:rsid w:val="124F1AE6"/>
    <w:rsid w:val="15D53E01"/>
    <w:rsid w:val="193F288E"/>
    <w:rsid w:val="1A0232BA"/>
    <w:rsid w:val="1D110BB4"/>
    <w:rsid w:val="1F573D38"/>
    <w:rsid w:val="1F970CD3"/>
    <w:rsid w:val="1FF67845"/>
    <w:rsid w:val="21045363"/>
    <w:rsid w:val="21866767"/>
    <w:rsid w:val="24701052"/>
    <w:rsid w:val="255E6C7C"/>
    <w:rsid w:val="27476F64"/>
    <w:rsid w:val="28A82627"/>
    <w:rsid w:val="28B522BC"/>
    <w:rsid w:val="2B89392D"/>
    <w:rsid w:val="2D1C09F6"/>
    <w:rsid w:val="3080318E"/>
    <w:rsid w:val="30B27D71"/>
    <w:rsid w:val="31C81441"/>
    <w:rsid w:val="32DE5719"/>
    <w:rsid w:val="32EE3772"/>
    <w:rsid w:val="33F979D2"/>
    <w:rsid w:val="34731A3A"/>
    <w:rsid w:val="348B276A"/>
    <w:rsid w:val="35056D89"/>
    <w:rsid w:val="357B59EF"/>
    <w:rsid w:val="35A56603"/>
    <w:rsid w:val="36151236"/>
    <w:rsid w:val="382B6775"/>
    <w:rsid w:val="3A5E46C6"/>
    <w:rsid w:val="3B154979"/>
    <w:rsid w:val="3BDC43F3"/>
    <w:rsid w:val="3CE005B8"/>
    <w:rsid w:val="3F1F6AC5"/>
    <w:rsid w:val="43CC1495"/>
    <w:rsid w:val="45EA6449"/>
    <w:rsid w:val="460359DE"/>
    <w:rsid w:val="49E10634"/>
    <w:rsid w:val="4A490D40"/>
    <w:rsid w:val="4B4E1C15"/>
    <w:rsid w:val="4CBA109B"/>
    <w:rsid w:val="4CD6462F"/>
    <w:rsid w:val="4D0F0E47"/>
    <w:rsid w:val="501E1141"/>
    <w:rsid w:val="50271B08"/>
    <w:rsid w:val="52B33798"/>
    <w:rsid w:val="536369BE"/>
    <w:rsid w:val="557B6719"/>
    <w:rsid w:val="5A7C6570"/>
    <w:rsid w:val="5AA97A4A"/>
    <w:rsid w:val="5D617737"/>
    <w:rsid w:val="603764FC"/>
    <w:rsid w:val="61C1298A"/>
    <w:rsid w:val="6525707C"/>
    <w:rsid w:val="652E2AD9"/>
    <w:rsid w:val="696B68DD"/>
    <w:rsid w:val="6A261F45"/>
    <w:rsid w:val="6C5D1B98"/>
    <w:rsid w:val="6D125E72"/>
    <w:rsid w:val="6DDD1B4B"/>
    <w:rsid w:val="6EC219A2"/>
    <w:rsid w:val="6FB32B39"/>
    <w:rsid w:val="72FE66CA"/>
    <w:rsid w:val="74277F58"/>
    <w:rsid w:val="74875705"/>
    <w:rsid w:val="76EF5736"/>
    <w:rsid w:val="7D16648A"/>
    <w:rsid w:val="7DBA2D67"/>
    <w:rsid w:val="7DD153BC"/>
    <w:rsid w:val="7E735AFE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character" w:customStyle="1" w:styleId="12">
    <w:name w:val="font21"/>
    <w:basedOn w:val="6"/>
    <w:uiPriority w:val="0"/>
    <w:rPr>
      <w:rFonts w:hint="default" w:ascii="Times New Roman" w:hAnsi="Times New Roman" w:cs="Times New Roman"/>
      <w:color w:val="FF0000"/>
      <w:sz w:val="18"/>
      <w:szCs w:val="18"/>
      <w:u w:val="none"/>
    </w:rPr>
  </w:style>
  <w:style w:type="character" w:customStyle="1" w:styleId="13">
    <w:name w:val="font11"/>
    <w:basedOn w:val="6"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2021-02-18T07:29:00Z</cp:lastPrinted>
  <dcterms:modified xsi:type="dcterms:W3CDTF">2021-03-12T09:20:21Z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