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（区统计局）2025年区政府工作报告重点工作落实情况表（第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季度）</w:t>
      </w:r>
    </w:p>
    <w:tbl>
      <w:tblPr>
        <w:tblStyle w:val="7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3029"/>
        <w:gridCol w:w="2626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3029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2626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102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更好发挥审计、统计监督作用，让权力在阳光下运行。</w:t>
            </w:r>
          </w:p>
        </w:tc>
        <w:tc>
          <w:tcPr>
            <w:tcW w:w="2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统计局</w:t>
            </w:r>
          </w:p>
        </w:tc>
        <w:tc>
          <w:tcPr>
            <w:tcW w:w="49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</w:rPr>
              <w:t>5月18日至27日，开展2025年第4统计督察组对朝阳区统计督察迎检工作，成立服务保障统计督察工作专班，完成防治统计造假工作报告撰写、统计督察准备工作会、调阅文件准备、实地督察迎检、配合开展延伸督察等。在2025年朝阳区招商引资能力提升培训班开展统计专题讲座。向区纪委监委报送高质量发展综合绩效结果分析、“七有”“五性”监测分析等监督共享成果，完成社区巡察统计工作专项检查，以人口抽样调查为核心，检查安慧东里社区统计工作开展情况。截至6月12日，共向区四套班子领导和有关部门报送统计报告65期，完成2024年朝阳区“七有”“五性”监测评价结果分析和高质量发展情况分析，对314家调查单位开展统计执法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F24BBA"/>
    <w:rsid w:val="00B143CF"/>
    <w:rsid w:val="00B76FB5"/>
    <w:rsid w:val="00EB31CC"/>
    <w:rsid w:val="0DF24BBA"/>
    <w:rsid w:val="6A9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2025-04-14T02:06:00Z</dcterms:created>
  <dc:creator>Yinxiaodan</dc:creator>
  <cp:lastModifiedBy>Yinxiaodan</cp:lastModifiedBy>
  <dcterms:modified xsi:type="dcterms:W3CDTF">2025-10-17T03:08:05Z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